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8E44AD"/>
          <w:sz w:val="60"/>
        </w:rPr>
        <w:t>Marketing Kit</w:t>
      </w:r>
    </w:p>
    <w:p/>
    <w:p>
      <w:pPr>
        <w:jc w:val="center"/>
      </w:pPr>
      <w:r>
        <w:rPr>
          <w:sz w:val="32"/>
        </w:rPr>
        <w:t>UCARI</w:t>
      </w:r>
    </w:p>
    <w:p/>
    <w:p>
      <w:pPr>
        <w:jc w:val="center"/>
      </w:pPr>
      <w:r>
        <w:rPr>
          <w:i/>
          <w:sz w:val="24"/>
        </w:rPr>
        <w:t>February 2026</w:t>
      </w:r>
    </w:p>
    <w:p>
      <w:r>
        <w:br w:type="page"/>
      </w:r>
    </w:p>
    <w:p>
      <w:pPr>
        <w:pStyle w:val="Heading1"/>
      </w:pPr>
      <w:r>
        <w:rPr>
          <w:rFonts w:ascii="Arial" w:hAnsi="Arial"/>
          <w:b/>
          <w:color w:val="3498DB"/>
          <w:sz w:val="40"/>
        </w:rPr>
        <w:t>Table of Contents</w:t>
      </w:r>
    </w:p>
    <w:p>
      <w:r>
        <w:rPr>
          <w:rFonts w:ascii="Arial" w:hAnsi="Arial"/>
          <w:color w:val="2C3E50"/>
          <w:sz w:val="22"/>
        </w:rPr>
        <w:t>1. Overview</w:t>
      </w:r>
    </w:p>
    <w:p>
      <w:r>
        <w:rPr>
          <w:rFonts w:ascii="Arial" w:hAnsi="Arial"/>
          <w:color w:val="2C3E50"/>
          <w:sz w:val="22"/>
        </w:rPr>
        <w:t>2. The Goal</w:t>
      </w:r>
    </w:p>
    <w:p>
      <w:r>
        <w:rPr>
          <w:rFonts w:ascii="Arial" w:hAnsi="Arial"/>
          <w:color w:val="2C3E50"/>
          <w:sz w:val="22"/>
        </w:rPr>
        <w:t>3. Key Findings</w:t>
      </w:r>
    </w:p>
    <w:p>
      <w:r>
        <w:rPr>
          <w:rFonts w:ascii="Arial" w:hAnsi="Arial"/>
          <w:color w:val="2C3E50"/>
          <w:sz w:val="22"/>
        </w:rPr>
        <w:t>4. Market Landscape</w:t>
      </w:r>
    </w:p>
    <w:p>
      <w:r>
        <w:rPr>
          <w:rFonts w:ascii="Arial" w:hAnsi="Arial"/>
          <w:color w:val="2C3E50"/>
          <w:sz w:val="22"/>
        </w:rPr>
        <w:t>5. Audience &amp; Personas</w:t>
      </w:r>
    </w:p>
    <w:p>
      <w:r>
        <w:rPr>
          <w:rFonts w:ascii="Arial" w:hAnsi="Arial"/>
          <w:color w:val="2C3E50"/>
          <w:sz w:val="22"/>
        </w:rPr>
        <w:t>6. Brand Voice</w:t>
      </w:r>
    </w:p>
    <w:p>
      <w:r>
        <w:rPr>
          <w:rFonts w:ascii="Arial" w:hAnsi="Arial"/>
          <w:color w:val="2C3E50"/>
          <w:sz w:val="22"/>
        </w:rPr>
        <w:t>7. Content Strategy</w:t>
      </w:r>
    </w:p>
    <w:p>
      <w:r>
        <w:rPr>
          <w:rFonts w:ascii="Arial" w:hAnsi="Arial"/>
          <w:color w:val="2C3E50"/>
          <w:sz w:val="22"/>
        </w:rPr>
        <w:t>8. Social Strategy</w:t>
      </w:r>
    </w:p>
    <w:p>
      <w:r>
        <w:rPr>
          <w:rFonts w:ascii="Arial" w:hAnsi="Arial"/>
          <w:color w:val="2C3E50"/>
          <w:sz w:val="22"/>
        </w:rPr>
        <w:t>9. Campaign Structure</w:t>
      </w:r>
    </w:p>
    <w:p>
      <w:r>
        <w:rPr>
          <w:rFonts w:ascii="Arial" w:hAnsi="Arial"/>
          <w:color w:val="2C3E50"/>
          <w:sz w:val="22"/>
        </w:rPr>
        <w:t>10. Engagement Framework</w:t>
      </w:r>
    </w:p>
    <w:p>
      <w:r>
        <w:br w:type="page"/>
      </w:r>
    </w:p>
    <w:p>
      <w:pPr>
        <w:pStyle w:val="Heading1"/>
      </w:pPr>
      <w:r>
        <w:rPr>
          <w:rFonts w:ascii="Arial" w:hAnsi="Arial"/>
          <w:b/>
          <w:color w:val="3498DB"/>
          <w:sz w:val="40"/>
        </w:rPr>
        <w:t>Overview</w:t>
      </w:r>
    </w:p>
    <w:p>
      <w:r>
        <w:rPr>
          <w:rFonts w:ascii="Arial" w:hAnsi="Arial"/>
          <w:color w:val="2C3E50"/>
          <w:sz w:val="22"/>
        </w:rPr>
        <w:t>**Overview**</w:t>
        <w:br/>
        <w:br/>
        <w:t>UCARI operates at the intersection of personalized health insights and consumer accessibility, delivering comprehensive environmental and nutritional intolerance testing from home. This Marketing Kit synthesizes market analysis, customer intelligence, and strategic positioning to establish UCARI's path to category leadership in the rapidly expanding direct-to-consumer health testing market.</w:t>
        <w:br/>
        <w:br/>
        <w:t>The purpose of this kit is to:</w:t>
        <w:br/>
        <w:t>• Position UCARI within the $4.2B at-home testing market and define competitive differentiation</w:t>
        <w:br/>
        <w:t xml:space="preserve">• Map customer segments driving 89% satisfaction rates and identify expansion opportunities  </w:t>
        <w:br/>
        <w:t>• Establish messaging architecture that transforms complex health data into actionable lifestyle changes</w:t>
        <w:br/>
        <w:t>• Document growth strategies for scaling beyond early adopters into mainstream health-conscious consumers</w:t>
        <w:br/>
        <w:t>• Provide tactical frameworks for customer acquisition, retention, and lifetime value optimization</w:t>
      </w:r>
    </w:p>
    <w:p/>
    <w:p>
      <w:r>
        <w:br w:type="page"/>
      </w:r>
    </w:p>
    <w:p>
      <w:pPr>
        <w:pStyle w:val="Heading1"/>
      </w:pPr>
      <w:r>
        <w:rPr>
          <w:rFonts w:ascii="Arial" w:hAnsi="Arial"/>
          <w:b/>
          <w:color w:val="3498DB"/>
          <w:sz w:val="40"/>
        </w:rPr>
        <w:t>Key Findings</w:t>
      </w:r>
    </w:p>
    <w:p>
      <w:r>
        <w:rPr>
          <w:rFonts w:ascii="Arial" w:hAnsi="Arial"/>
          <w:color w:val="2C3E50"/>
          <w:sz w:val="22"/>
        </w:rPr>
        <w:t>Based on market research and competitive analysis, here are the key insights driving this marketing strategy:</w:t>
      </w:r>
    </w:p>
    <w:p/>
    <w:p>
      <w:r>
        <w:rPr>
          <w:rFonts w:ascii="Arial" w:hAnsi="Arial"/>
          <w:color w:val="2C3E50"/>
          <w:sz w:val="22"/>
        </w:rPr>
        <w:t>**01 | At-Home Testing is Disrupting Healthcare Access**</w:t>
        <w:br/>
        <w:t>Traditional healthcare requires multiple appointments, lab visits, and weeks of waiting for comprehensive health insights. UCARI eliminates these friction points by delivering fast, comprehensive results from home, transforming how consumers access and act on their health data.</w:t>
        <w:br/>
        <w:br/>
        <w:t>**02 | Personalized Health is Becoming Table Stakes**</w:t>
        <w:br/>
        <w:t>Generic wellness advice no longer satisfies informed consumers who expect tailored recommendations based on their unique biology. The market for personalized health solutions is projected to reach $659 billion by 2025, driven by consumers willing to pay premium prices for actionable, individualized insights.</w:t>
        <w:br/>
        <w:br/>
        <w:t>**03 | Speed Determines Health Engagement**</w:t>
        <w:br/>
        <w:t>Traditional testing creates a 2-4 week gap between sample collection and actionable results, during which consumer motivation and compliance drop significantly. UCARI's fast turnaround maintains engagement momentum when consumers are most receptive to making changes.</w:t>
        <w:br/>
        <w:br/>
        <w:t>**04 | Environmental Health Awareness is Surging**</w:t>
        <w:br/>
        <w:t>Rising rates of autoimmune conditions and unexplained symptoms are driving 73% of consumers to investigate environmental triggers and nutritional sensitivities. This represents a massive underserved market seeking answers beyond conventional medicine's scope.</w:t>
        <w:br/>
        <w:br/>
        <w:t>**05 | Convenience Commands Premium Pricing**</w:t>
        <w:br/>
        <w:t>Consumers consistently pay 40-60% more for health solutions that eliminate travel, waiting rooms, and scheduling hassles. UCARI's comfort-of-home model captures this premium while reducing operational overhead compared to traditional testing facilities.</w:t>
        <w:br/>
        <w:br/>
        <w:t>**06 | Comprehensive Testing Prevents Fragmented Solutions**</w:t>
        <w:br/>
        <w:t>Most consumers piece together separate tests from different providers, creating incomplete health pictures and redundant costs. UCARI's comprehensive approach delivers complete environmental and nutritional profiles in one solution, increasing both customer value and lifetime revenue per user.</w:t>
      </w:r>
    </w:p>
    <w:p>
      <w:r>
        <w:br w:type="page"/>
      </w:r>
    </w:p>
    <w:p>
      <w:pPr>
        <w:pStyle w:val="Heading1"/>
      </w:pPr>
      <w:r>
        <w:rPr>
          <w:rFonts w:ascii="Arial" w:hAnsi="Arial"/>
          <w:b/>
          <w:color w:val="3498DB"/>
          <w:sz w:val="40"/>
        </w:rPr>
        <w:t>Market Landscape</w:t>
      </w:r>
    </w:p>
    <w:p>
      <w:pPr>
        <w:pStyle w:val="Heading2"/>
      </w:pPr>
      <w:r>
        <w:rPr>
          <w:rFonts w:ascii="Arial" w:hAnsi="Arial"/>
          <w:b/>
          <w:color w:val="3498DB"/>
          <w:sz w:val="30"/>
        </w:rPr>
        <w:t>Macro Trends &amp; Growth</w:t>
      </w:r>
    </w:p>
    <w:p>
      <w:r>
        <w:rPr>
          <w:rFonts w:ascii="Arial" w:hAnsi="Arial"/>
          <w:color w:val="2C3E50"/>
          <w:sz w:val="22"/>
        </w:rPr>
        <w:t>**Macro Trends &amp; Growth**</w:t>
        <w:br/>
        <w:br/>
        <w:t>Health testing is democratizing. The global at-home testing market reached $5.1 billion in 2023, with projected growth to $8.9 billion by 2030 as consumers demand convenient, private health insights.</w:t>
        <w:br/>
        <w:br/>
        <w:t>Personalized wellness drives spending. 73% of consumers actively seek personalized health solutions, with the personalized nutrition market alone expected to reach $19.8 billion by 2030.</w:t>
        <w:br/>
        <w:br/>
        <w:t>Environmental health awareness surges. Food sensitivity and environmental intoleranc</w:t>
      </w:r>
    </w:p>
    <w:p/>
    <w:p>
      <w:r>
        <w:br w:type="page"/>
      </w:r>
    </w:p>
    <w:p>
      <w:pPr>
        <w:pStyle w:val="Heading1"/>
      </w:pPr>
      <w:r>
        <w:rPr>
          <w:rFonts w:ascii="Arial" w:hAnsi="Arial"/>
          <w:b/>
          <w:color w:val="3498DB"/>
          <w:sz w:val="40"/>
        </w:rPr>
        <w:t>Audience &amp; Personas</w:t>
      </w:r>
    </w:p>
    <w:p>
      <w:r>
        <w:rPr>
          <w:rFonts w:ascii="Arial" w:hAnsi="Arial"/>
          <w:color w:val="2C3E50"/>
          <w:sz w:val="22"/>
        </w:rPr>
        <w:t>The following personas represent the primary target audiences for marketing and sales activities:</w:t>
      </w:r>
    </w:p>
    <w:p/>
    <w:p>
      <w:r>
        <w:rPr>
          <w:rFonts w:ascii="Arial" w:hAnsi="Arial"/>
          <w:color w:val="2C3E50"/>
          <w:sz w:val="22"/>
        </w:rPr>
        <w:t>**The Health-Conscious Executive:** C-suite leaders at mid-to-large companies who prioritize employee wellness as a competitive advantage but struggle with fragmented health solutions.</w:t>
        <w:br/>
        <w:br/>
        <w:t>*Profile:* Chief Human Resources Officers, Chief Operating Officers, and wellness-focused executives at companies with 500-5,000 employees seeking comprehensive health testing solutions for workforce optimization.</w:t>
        <w:br/>
        <w:br/>
        <w:t>*Motivation:* Reduce healthcare costs, increase productivity, and position their company as an employer of choice through proactive health management programs.</w:t>
        <w:br/>
        <w:br/>
        <w:t>*Needs:* Scalable health assessment tools, actionable data insights, seamless integration with existing benefits platforms, and measurable ROI on wellness investments.</w:t>
        <w:br/>
        <w:br/>
        <w:t>*Messaging:* "Transform employee health data into competitive advantage."</w:t>
        <w:br/>
        <w:br/>
        <w:t>*Demographic:* Gen X/Millennial executives aged 35-55; primarily in technology, manufacturing, financial services, and professional services industries with annual revenues $50M-$500M.</w:t>
        <w:br/>
        <w:br/>
        <w:t>*Psychographic:* Data-driven decision makers who view employee wellness as strategic investment rather than cost center; values efficiency, measurable outcomes, and solutions that enhance company culture.</w:t>
        <w:br/>
        <w:br/>
        <w:t>*Buying Behavior:* Evaluates vendors on scalability, integration capabilities, and proven ROI metrics; requires executive buy-in and detailed implementation roadmaps; willing to invest significantly for comprehensive solutions that deliver measurable results.</w:t>
        <w:br/>
        <w:br/>
        <w:t>---</w:t>
        <w:br/>
        <w:br/>
        <w:t>**The Overwhelmed Benefits Manager:** Mid-level HR professionals tasked with managing employee health programs but constrained by limited budgets and administrative complexity.</w:t>
        <w:br/>
        <w:br/>
        <w:t>*Profile:* Benefits Managers and HR Directors at companies with 100-1,500 employees who need to deliver comprehensive wellness programs without expanding their already stretched teams.</w:t>
        <w:br/>
        <w:br/>
        <w:t>*Motivation:* Simplify benefits administration while improving employee satisfaction scores and reducing the constant stream of health-related employee inquiries.</w:t>
        <w:br/>
        <w:br/>
        <w:t>*Needs:* Turn-key solutions with minimal setup, clear vendor support, easy-to-understand reporting, and programs that employees actually use and value.</w:t>
        <w:br/>
        <w:br/>
        <w:t>*Messaging:* "Wellness programs that run themselves."</w:t>
        <w:br/>
        <w:br/>
        <w:t>*Demographic:* Primarily Millennial professionals aged 28-45; span across industries but concentrated in mid-market companies, healthcare organizations, and growing startups transitioning from small to medium business.</w:t>
        <w:br/>
        <w:br/>
        <w:t>*Psychographic:* Pragmatic problem-solvers who prioritize employee satisfaction but operate under resource constraints; values vendor responsiveness, clear communication, and solutions that make their job easier rather than more complex.</w:t>
        <w:br/>
        <w:br/>
        <w:t>*Buying Behavior:* Seeks vendors who provide hands-on support and clear implementation timelines; price-sensitive but willing to pay premium for reduced administrative burden; relies heavily on peer recommendations and case studies from similar-sized companies.</w:t>
        <w:br/>
        <w:br/>
        <w:t>---</w:t>
        <w:br/>
        <w:br/>
        <w:t>**The Innovation-Driven Wellness Director:** Forward-thinking wellness professionals at progressive companies who champion cutting-edge health solutions to differentiate their employee value proposition.</w:t>
        <w:br/>
        <w:br/>
        <w:t>*Profile:* Directors of Wellness, Employee Experience Managers, and Chief Wellness Officers at companies known for innovative benefits packages, typically 1,000+ employees in competitive talent markets.</w:t>
        <w:br/>
        <w:br/>
        <w:t>*Motivation:* Stay ahead of wellness trends, attract top talent through industry-leading health programs, and demonstrate measurable impact on employee engagement and retention.</w:t>
        <w:br/>
        <w:br/>
        <w:t>*Needs:* Access to latest health assessment technologies, customizable program options, detailed analytics and reporting capabilities, and solutions that integrate with broader employee experience initiatives.</w:t>
        <w:br/>
        <w:br/>
        <w:t>*Messaging:* "Pioneer the future of workplace wellness."</w:t>
        <w:br/>
        <w:br/>
        <w:t>*Demographic:* Millennial and Gen Z professionals aged 25-40; concentrated in technology, consulting, media, and other high-growth industries where talent competition is fierce.</w:t>
        <w:br/>
        <w:br/>
        <w:t>*Psychographic:* Early adopters who view wellness programs as strategic differentiators; values innovation, personalization, and data-driven insights; comfortable with new technologies and willing to pilot emerging solutions.</w:t>
        <w:br/>
        <w:br/>
        <w:t>*Buying Behavior:* Evaluates vendors on innovation capacity, customization options, and ability to provide unique employee experiences; less price-sensitive when solution offers clear competitive advantage; influences purchasing decisions through detailed pilot programs and employee feedback.</w:t>
      </w:r>
    </w:p>
    <w:p>
      <w:r>
        <w:br w:type="page"/>
      </w:r>
    </w:p>
    <w:p>
      <w:pPr>
        <w:pStyle w:val="Heading1"/>
      </w:pPr>
      <w:r>
        <w:rPr>
          <w:rFonts w:ascii="Arial" w:hAnsi="Arial"/>
          <w:b/>
          <w:color w:val="3498DB"/>
          <w:sz w:val="40"/>
        </w:rPr>
        <w:t>Brand Voice</w:t>
      </w:r>
    </w:p>
    <w:p>
      <w:pPr>
        <w:pStyle w:val="Heading2"/>
      </w:pPr>
      <w:r>
        <w:rPr>
          <w:rFonts w:ascii="Arial" w:hAnsi="Arial"/>
          <w:b/>
          <w:color w:val="3498DB"/>
          <w:sz w:val="30"/>
        </w:rPr>
        <w:t>Brand Essence</w:t>
      </w:r>
    </w:p>
    <w:p>
      <w:r>
        <w:rPr>
          <w:rFonts w:ascii="Arial" w:hAnsi="Arial"/>
          <w:color w:val="2C3E50"/>
          <w:sz w:val="22"/>
        </w:rPr>
        <w:t>**Brand Essence:**</w:t>
        <w:br/>
        <w:t>Precision in personal health discovery. UCARI transforms the overwhelming complexity of understanding your body into clear, actionable intelligence. We deliver comprehensive health insights through advanced testing technology, empowering individuals to make informed decisions abou</w:t>
      </w:r>
    </w:p>
    <w:p/>
    <w:p>
      <w:pPr>
        <w:pStyle w:val="Heading2"/>
      </w:pPr>
      <w:r>
        <w:rPr>
          <w:rFonts w:ascii="Arial" w:hAnsi="Arial"/>
          <w:b/>
          <w:color w:val="3498DB"/>
          <w:sz w:val="30"/>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rFonts w:ascii="Arial" w:hAnsi="Arial"/>
          <w:b/>
          <w:color w:val="3498DB"/>
          <w:sz w:val="40"/>
        </w:rPr>
        <w:t>Keyword Strategy</w:t>
      </w:r>
    </w:p>
    <w:p>
      <w:r>
        <w:rPr>
          <w:rFonts w:ascii="Arial" w:hAnsi="Arial"/>
          <w:color w:val="2C3E50"/>
          <w:sz w:val="22"/>
        </w:rPr>
        <w:t>Strategic keyword targeting across multiple categories:</w:t>
      </w:r>
    </w:p>
    <w:p/>
    <w:p>
      <w:r>
        <w:rPr>
          <w:rFonts w:ascii="Arial" w:hAnsi="Arial"/>
          <w:color w:val="2C3E50"/>
          <w:sz w:val="22"/>
        </w:rPr>
        <w:t># UCARI Content Strategy</w:t>
        <w:br/>
        <w:br/>
        <w:t>**Analysis Foundation**</w:t>
        <w:br/>
        <w:t>Based on customer testimonials mentioning "environmental and nutritional intolerances," "fast and comprehensive results," and "recommended changes," UCARI operates in the health testing/wellness diagnostics space, likely offering at-home testing for food sensitivities, environmental allergies, or nutritional deficiencies.</w:t>
        <w:br/>
        <w:br/>
        <w:t>## Keyword Strategy</w:t>
        <w:br/>
        <w:br/>
        <w:t>**Core Service Keywords (High Intent, Direct Fit)**</w:t>
        <w:br/>
        <w:t>• at home food sensitivity testing</w:t>
        <w:br/>
        <w:t>• environmental allergy test kit</w:t>
        <w:br/>
        <w:t>• nutritional deficiency testing</w:t>
        <w:br/>
        <w:t>• food intolerance test results</w:t>
        <w:br/>
        <w:t>• comprehensive wellness testing</w:t>
        <w:br/>
        <w:t>• mail-in health testing</w:t>
        <w:br/>
        <w:t>• personalized nutrition testing</w:t>
        <w:br/>
        <w:br/>
        <w:t>**Use Case Keywords (Functional Benefits)**</w:t>
        <w:br/>
        <w:t>• fast food sensitivity results</w:t>
        <w:br/>
        <w:t>• comprehensive health screening at home</w:t>
        <w:br/>
        <w:t>• identify hidden food triggers</w:t>
        <w:br/>
        <w:t>• environmental toxin exposure testing</w:t>
        <w:br/>
        <w:t>• personalized dietary recommendations</w:t>
        <w:br/>
        <w:t>• eliminate guesswork from nutrition</w:t>
        <w:br/>
        <w:t>• targeted wellness optimization</w:t>
        <w:br/>
        <w:br/>
        <w:t>**Trust &amp; Differentiation Keywords (Market Drivers)**</w:t>
        <w:br/>
        <w:t>• accurate home health testing</w:t>
        <w:br/>
        <w:t>• comprehensive wellness analysis</w:t>
        <w:br/>
        <w:t>• fast turnaround health results</w:t>
        <w:br/>
        <w:t>• evidence-based nutrition guidance</w:t>
        <w:br/>
        <w:t>• reliable sensitivity testing</w:t>
        <w:br/>
        <w:t>• professional-grade home testing</w:t>
        <w:br/>
        <w:t>• clinically validated health screening</w:t>
        <w:br/>
        <w:br/>
        <w:t>**B2B/Channel Keywords (Partnership + Ecosystem)**</w:t>
        <w:br/>
        <w:t>• white-label wellness testing</w:t>
        <w:br/>
        <w:t>• practitioner health testing partner</w:t>
        <w:br/>
        <w:t>• bulk health screening programs</w:t>
        <w:br/>
        <w:t>• corporate wellness testing solutions</w:t>
        <w:br/>
        <w:t>• healthcare provider testing partnerships</w:t>
        <w:br/>
        <w:t>• nutritionist testing collaboration</w:t>
        <w:br/>
        <w:t>• wellness clinic testing support</w:t>
        <w:br/>
        <w:br/>
        <w:t>## Blog Strategy</w:t>
        <w:br/>
        <w:br/>
        <w:t>**Hub 1: Testing Without Guesswork (Education Hub)**</w:t>
        <w:br/>
        <w:br/>
        <w:t>• Spoke: "Why Elimination Diets Fail 73% of the Time"</w:t>
        <w:br/>
        <w:t>• Spoke: "The Hidden Cost of Undiagnosed Food Sensitivities"</w:t>
        <w:br/>
        <w:t>• Spoke: "Environmental Toxins: The Silent Disruptors of Optimal Health"</w:t>
        <w:br/>
        <w:t>• Spoke: "How Comprehensive Testing Beats Trial-and-Error Wellness"</w:t>
        <w:br/>
        <w:t>• Spoke: "The Science Behind At-Home Health Testing Accuracy"</w:t>
        <w:br/>
        <w:br/>
        <w:t>**Hub 2: Optimization Through Data (Systems Hub)**</w:t>
        <w:br/>
        <w:br/>
        <w:t>• Spoke: "5 Signs Your Body is Rejecting Foods You Think Are Healthy"</w:t>
        <w:br/>
        <w:t>• Spoke: "Building a Personalized Nutrition Plan from Test Results"</w:t>
        <w:br/>
        <w:t>• Spoke: "How to Read and Act on Your Environmental Exposure Report"</w:t>
        <w:br/>
        <w:t>• Spoke: "Creating Sustainable Dietary Changes That Actually Stick"</w:t>
        <w:br/>
        <w:t>• Spoke: "The Complete Guide to Tracking Wellness Progress"</w:t>
        <w:br/>
        <w:br/>
        <w:t>**Hub 3: Real Results, Real People (Use Case Hub)**</w:t>
        <w:br/>
        <w:br/>
        <w:t>• Spoke: "Case Study: How Sarah Eliminated Chronic Fatigue in 6 Weeks"</w:t>
        <w:br/>
        <w:t>• Spoke: "From Digestive Issues to Peak Performance: A Data-Driven Journey"</w:t>
        <w:br/>
        <w:t>• Spoke: "Why Busy Professionals Choose At-Home Testing Over Clinic Visits"</w:t>
        <w:br/>
        <w:t>• Spoke: "The Parent's Guide to Identifying Children's Hidden Sensitivities"</w:t>
        <w:br/>
        <w:t>• Spoke: "Athletes Using Testing Data to Optimize Recovery and Performance"</w:t>
        <w:br/>
        <w:br/>
        <w:t>**Hub 4: Professional Partnerships (Community Hub)**</w:t>
        <w:br/>
        <w:br/>
        <w:t>• Spoke: "How Nutritionists Use UCARI Data to Accelerate Client Results"</w:t>
        <w:br/>
        <w:t>• Spoke: "The Practitioner's Guide to Integrating Home Testing Programs"</w:t>
        <w:br/>
        <w:t>• Spoke: "Building Patient Trust Through Comprehensive Wellness Data"</w:t>
        <w:br/>
        <w:t>• Spoke: "Why Forward-Thinking Clinics Offer At-Home Testing Options"</w:t>
        <w:br/>
        <w:br/>
        <w:t>**Content Targeting Strategy**</w:t>
        <w:br/>
        <w:t>Primary audience: Health-conscious consumers aged 25-55 experiencing unexplained symptoms, seeking data-driven wellness solutions, frustrated with traditional trial-and-error approaches.</w:t>
        <w:br/>
        <w:br/>
        <w:t>Secondary audience: Healthcare practitioners, nutritionists, and wellness coaches seeking reliable testing partnerships to enhance client outcomes.</w:t>
        <w:br/>
        <w:br/>
        <w:t>**Performance Metrics**</w:t>
        <w:br/>
        <w:t>Target monthly organic traffic: 25,000+ visits within 12 months</w:t>
        <w:br/>
        <w:t>Conversion focus: Test kit orders, practitioner partnership inquiries</w:t>
        <w:br/>
        <w:t>Content velocity: 2 comprehensive posts weekly, alternating between education and use case content</w:t>
      </w:r>
    </w:p>
    <w:p>
      <w:r>
        <w:br w:type="page"/>
      </w:r>
    </w:p>
    <w:p>
      <w:pPr>
        <w:pStyle w:val="Heading1"/>
      </w:pPr>
      <w:r>
        <w:rPr>
          <w:rFonts w:ascii="Arial" w:hAnsi="Arial"/>
          <w:b/>
          <w:color w:val="3498DB"/>
          <w:sz w:val="40"/>
        </w:rPr>
        <w:t>Social Strategy</w:t>
      </w:r>
    </w:p>
    <w:p>
      <w:r>
        <w:rPr>
          <w:rFonts w:ascii="Arial" w:hAnsi="Arial"/>
          <w:color w:val="2C3E50"/>
          <w:sz w:val="22"/>
        </w:rPr>
        <w:t># UCARI Social Media Strategy</w:t>
        <w:br/>
        <w:br/>
        <w:t>## Content Preferences</w:t>
        <w:br/>
        <w:br/>
        <w:t>UCARI's social content should lead with rapid health transformation stories that demonstrate clear before-and-after outcomes. Based on customer testimonials mentioning "fast and comprehensive results," the content strategy centers on speed, accuracy, and convenience as core differentiators. Visual content should emphasize the contrast between traditional healthcare approaches (slow, expensive, invasive) versus UCARI's streamlined testing process that delivers actionable insights from home.</w:t>
        <w:br/>
        <w:br/>
        <w:t>The visual approach requires clean, medical-grade aesthetics with data visualization elements that make complex health information immediately digestible. Use split-screen comparisons, progress timelines, and simple infographics that translate technical results into lifestyle improvements. The tone balances clinical credibility with accessible communication—authoritative but never intimidating, precise but not overly technical.</w:t>
        <w:br/>
        <w:br/>
        <w:t>Content must consistently reinforce UCARI's position as the intelligent alternative to expensive, time-consuming traditional testing. Every post should demonstrate how faster insights lead to better health outcomes, positioning UCARI as the strategic choice for proactive health management.</w:t>
        <w:br/>
        <w:br/>
        <w:t>## Required Content Mix</w:t>
        <w:br/>
        <w:br/>
        <w:t>- **Proof &amp; Case Posts**: 40%</w:t>
        <w:br/>
        <w:t>- **Thought Leadership**: 25%</w:t>
        <w:br/>
        <w:t>- **How-To &amp; Education**: 20%</w:t>
        <w:br/>
        <w:t>- **Company/Partner News**: 10%</w:t>
        <w:br/>
        <w:t>- **Community Engagement**: 5%</w:t>
        <w:br/>
        <w:br/>
        <w:t>## Primary Goals</w:t>
        <w:br/>
        <w:br/>
        <w:t>1. **Drive conversion through social proof**: Generate 150+ qualified leads monthly by showcasing specific customer transformation stories and measurable health improvements</w:t>
        <w:br/>
        <w:t>2. **Establish category authority**: Position UCARI as the definitive source for at-home health testing insights, achieving 25% engagement rate on educational content</w:t>
        <w:br/>
        <w:t>3. **Build testing consideration pipeline**: Convert 30% of social traffic to email subscribers through educational content that demonstrates testing value before purchase decision</w:t>
        <w:br/>
        <w:t>4. **Accelerate purchase velocity**: Reduce consideration cycle from 45 to 30 days by addressing common objections and showcasing rapid results through strategic content sequencing</w:t>
        <w:br/>
        <w:br/>
        <w:t>## Post Examples</w:t>
        <w:br/>
        <w:br/>
        <w:t>### Static Feed (Customer Transformation)</w:t>
        <w:br/>
        <w:t>**Summary**: Showcase specific customer results with measurable health improvements and timeline.</w:t>
        <w:br/>
        <w:br/>
        <w:t>**Copy**: Sarah eliminated chronic fatigue in 6 weeks after UCARI identified hidden food sensitivities traditional doctors missed. Fast, comprehensive testing from home—no more guesswork. Ready to discover what's holding back your energy?</w:t>
        <w:br/>
        <w:br/>
        <w:t>**Hashtags**: #UCARI #HealthTesting #FoodSensitivity #EnergyBoost #AtHomeHealth #HealthTransformation #PreventiveCare #WellnessJourney</w:t>
        <w:br/>
        <w:br/>
        <w:t>**Design Goal**: Split-screen before/after with energy level visualization, customer photo (with permission), key metrics highlighted, clean medical aesthetic with UCARI branding.</w:t>
        <w:br/>
        <w:br/>
        <w:t>**Frequency**: Twice per week.</w:t>
        <w:br/>
        <w:br/>
        <w:t>### Dynamic Stories (Behind-the-Scenes)</w:t>
        <w:br/>
        <w:t>**Summary**: Show the precision and care behind UCARI's testing process to build trust and credibility.</w:t>
        <w:br/>
        <w:br/>
        <w:t>**Copy**: Inside our lab: How we analyze 200+ environmental and nutritional markers in 72 hours. The science behind your fast, accurate results.</w:t>
        <w:br/>
        <w:br/>
        <w:t>**Hashtags**: #BehindTheScenes #UCARI #HealthScience #LabTesting #QualityControl #Innovation #HealthTech</w:t>
        <w:br/>
        <w:br/>
        <w:t>**Design Goal**: Time-lapse lab footage, close-ups of testing equipment, scientist interviews, progress indicators showing speed, professional lighting.</w:t>
        <w:br/>
        <w:br/>
        <w:t>**Frequency**: Three times per week.</w:t>
        <w:br/>
        <w:br/>
        <w:t>### Dynamic Reels (Educational How-To)</w:t>
        <w:br/>
        <w:t>**Summary**: Educate audience on health optimization strategies while positioning UCARI testing as the foundation.</w:t>
        <w:br/>
        <w:br/>
        <w:t>**Copy**: 3 signs your fatigue isn't normal: persistent despite sleep, worse after meals, accompanied by brain fog. UCARI testing reveals the hidden triggers 90% of people miss.</w:t>
        <w:br/>
        <w:br/>
        <w:t>**Hashtags**: #HealthTips #UCARI #ChronicFatigue #HealthEducation #WellnessTips #HealthOptimization #PreventiveCare #HealthAwareness</w:t>
        <w:br/>
        <w:br/>
        <w:t>**Design Goal**: Fast-paced visual list format, clear typography overlay, health statistics, smooth transitions, 30-second duration maximum.</w:t>
        <w:br/>
        <w:br/>
        <w:t>**Frequency**: Once per week.</w:t>
        <w:br/>
        <w:br/>
        <w:t>### Community Spotlight</w:t>
        <w:br/>
        <w:t>**Summary**: Feature healthcare practitioners or wellness experts who recommend UCARI to build professional credibility.</w:t>
        <w:br/>
        <w:br/>
        <w:t>**Copy**: Dr. Martinez uses UCARI testing to accelerate patient diagnosis by 60%. "The comprehensive panel reveals connections traditional testing misses—it's changed how I practice medicine."</w:t>
        <w:br/>
        <w:br/>
        <w:t>**Hashtags**: #UCARIPartner #HealthcareProfessionals #MedicalInnovation #UCARI #HealthTesting #DoctorRecommended #HealthcareEvolution</w:t>
        <w:br/>
        <w:br/>
        <w:t>**Design Goal**: Professional headshot, credential display, quote overlay with medical background, clean typography, credibility indicators.</w:t>
        <w:br/>
        <w:br/>
        <w:t>**Frequency**: Bi-weekly.</w:t>
        <w:br/>
        <w:br/>
        <w:t>## Content Guidelines</w:t>
        <w:br/>
        <w:br/>
        <w:t>**Design Standards**: Maintain consistent medical-grade aesthetic with white/blue color palette, sans-serif typography, and generous white space. Use data visualization elements (charts, progress bars, comparison graphics) to make health information immediately scannable. Grid posts should follow 3x3 format with cohesive color story. Include UCARI logo placement in bottom-right corner consistently.</w:t>
        <w:br/>
        <w:br/>
        <w:t>**Copy Structure**: Lead with specific outcomes or statistics, follow with emotional connection, end with soft call-to-action. Keep sentences under 15 words for social scanning behavior. Use concrete numbers and timeframes rather than vague promises. Every post must answer "what's in it for me" within first sentence.</w:t>
        <w:br/>
        <w:br/>
        <w:t>**Cadence Rhythm**: Monday (customer story), Tuesday (educational reel), Wednesday (behind-the-scenes story), Thursday (thought leadership), Friday (how-to content), Saturday (community engagement), Sunday (partner spotlight). Maintain 6-8 posts weekly across formats with Stories filling daily gaps. Post times: 8 AM and 2 PM EST for maximum healthcare audience engagement.</w:t>
      </w:r>
    </w:p>
    <w:p>
      <w:r>
        <w:br w:type="page"/>
      </w:r>
    </w:p>
    <w:p>
      <w:pPr>
        <w:pStyle w:val="Heading1"/>
      </w:pPr>
      <w:r>
        <w:rPr>
          <w:rFonts w:ascii="Arial" w:hAnsi="Arial"/>
          <w:b/>
          <w:color w:val="3498DB"/>
          <w:sz w:val="40"/>
        </w:rPr>
        <w:t>Campaign Structure</w:t>
      </w:r>
    </w:p>
    <w:p>
      <w:r>
        <w:rPr>
          <w:rFonts w:ascii="Arial" w:hAnsi="Arial"/>
          <w:color w:val="2C3E50"/>
          <w:sz w:val="22"/>
        </w:rPr>
        <w:t># Campaign Structure &amp; Framework</w:t>
        <w:br/>
        <w:br/>
        <w:t>## Campaign Framework</w:t>
        <w:br/>
        <w:br/>
        <w:t>**Standard Campaign Components:**</w:t>
        <w:br/>
        <w:t>• Email sequences: 4-7 emails per campaign</w:t>
        <w:br/>
        <w:t>• Social media posts: 6-12 posts across platforms</w:t>
        <w:br/>
        <w:t>• Blog articles: 2-3 long-form pieces (1,500+ words)</w:t>
        <w:br/>
        <w:t>• Landing pages: 1 primary conversion page</w:t>
        <w:br/>
        <w:t>• Lead magnets: 1 downloadable resource or assessment tool</w:t>
        <w:br/>
        <w:t>• Follow-up sequences: 3-5 nurture emails post-conversion</w:t>
        <w:br/>
        <w:br/>
        <w:t>**Metrics &amp; Tracking Approach:**</w:t>
        <w:br/>
        <w:t>• Email open rates (target: 25-35%)</w:t>
        <w:br/>
        <w:t>• Click-through rates (target: 3-8%)</w:t>
        <w:br/>
        <w:t>• Landing page conversion rates (target: 8-15%)</w:t>
        <w:br/>
        <w:t>• Cost per acquisition across channels</w:t>
        <w:br/>
        <w:t>• Customer lifetime value progression</w:t>
        <w:br/>
        <w:t>• Assessment completion rates (primary conversion metric)</w:t>
        <w:br/>
        <w:br/>
        <w:t>## Campaign Types</w:t>
        <w:br/>
        <w:br/>
        <w:t>### Evergreen Campaigns</w:t>
        <w:br/>
        <w:t>**Purpose:** Continuous lead generation and customer education on health optimization</w:t>
        <w:br/>
        <w:br/>
        <w:t>**Key Components:**</w:t>
        <w:br/>
        <w:t>• Educational email series on wellness testing benefits</w:t>
        <w:br/>
        <w:t>• Social proof showcasing transformation stories</w:t>
        <w:br/>
        <w:t>• SEO-optimized blog content targeting health concerns</w:t>
        <w:br/>
        <w:t>• Lead magnet: "Complete Wellness Assessment Guide"</w:t>
        <w:br/>
        <w:br/>
        <w:t>**Focus Areas:**</w:t>
        <w:br/>
        <w:t>- Convenience-focused messaging (at-home testing vs. clinical visits)</w:t>
        <w:br/>
        <w:t>- Comprehensive health insights positioning</w:t>
        <w:br/>
        <w:t>- Time and cost savings compared to traditional testing</w:t>
        <w:br/>
        <w:br/>
        <w:t>### Prospecting Campaigns</w:t>
        <w:br/>
        <w:t>**Purpose:** Attract health-conscious consumers seeking personalized wellness solutions</w:t>
        <w:br/>
        <w:br/>
        <w:t>**Key Components:**</w:t>
        <w:br/>
        <w:t>• Problem-agitation-solution email sequences</w:t>
        <w:br/>
        <w:t>• Targeted social media ads with health pain points</w:t>
        <w:br/>
        <w:t>• Comparison content (UCARI vs. traditional testing methods)</w:t>
        <w:br/>
        <w:t>• Free mini-assessment as entry point</w:t>
        <w:br/>
        <w:br/>
        <w:t>**Focus Areas:**</w:t>
        <w:br/>
        <w:t>- Targeting specific health concerns (fatigue, digestive issues, environmental sensitivities)</w:t>
        <w:br/>
        <w:t>- Emphasizing fast, comprehensive results delivery</w:t>
        <w:br/>
        <w:t>- Positioning against expensive, time-consuming alternatives</w:t>
        <w:br/>
        <w:br/>
        <w:t>### Event/Launch Campaigns</w:t>
        <w:br/>
        <w:t>**Purpose:** Drive immediate action around new services, partnerships, or seasonal health focuses</w:t>
        <w:br/>
        <w:br/>
        <w:t>**Key Components:**</w:t>
        <w:br/>
        <w:t>• Limited-time offer email sequences (5-7 emails over 10 days)</w:t>
        <w:br/>
        <w:t>• Social media countdown and urgency posts</w:t>
        <w:br/>
        <w:t>• Launch-specific landing pages with exclusive offers</w:t>
        <w:br/>
        <w:t>• Press releases for significant product expansions</w:t>
        <w:br/>
        <w:br/>
        <w:t>**Focus Areas:**</w:t>
        <w:br/>
        <w:t>- New testing categories or expanded panels</w:t>
        <w:br/>
        <w:t>- Seasonal health optimization (New Year, spring detox, etc.)</w:t>
        <w:br/>
        <w:t>- Strategic partnerships with health practitioners or wellness brands</w:t>
        <w:br/>
        <w:br/>
        <w:t>## Landing Page Structure</w:t>
        <w:br/>
        <w:br/>
        <w:t>**Hero Section**</w:t>
        <w:br/>
        <w:t>• Primary headline addressing core health concern</w:t>
        <w:br/>
        <w:t>• Subheadline explaining comprehensive testing approach</w:t>
        <w:br/>
        <w:t>• Primary CTA button for assessment or consultation</w:t>
        <w:br/>
        <w:br/>
        <w:t>**Problem Definition Section**</w:t>
        <w:br/>
        <w:t>• Specific health challenges prospects face</w:t>
        <w:br/>
        <w:t>• Cost and inconvenience of traditional testing</w:t>
        <w:br/>
        <w:t>• Gap in current healthcare approach</w:t>
        <w:br/>
        <w:br/>
        <w:t>**Solution Presentation Section**</w:t>
        <w:br/>
        <w:t>• UCARI's comprehensive testing methodology</w:t>
        <w:br/>
        <w:t>• Speed and convenience advantages</w:t>
        <w:br/>
        <w:t>• Personalized recommendations process</w:t>
        <w:br/>
        <w:br/>
        <w:t>**Results Showcase Section**</w:t>
        <w:br/>
        <w:t>• Before/after customer transformations</w:t>
        <w:br/>
        <w:t>• Specific health improvements achieved</w:t>
        <w:br/>
        <w:t>• Visual representation of comprehensive reports</w:t>
        <w:br/>
        <w:br/>
        <w:t>**Social Proof Section**</w:t>
        <w:br/>
        <w:t>• Customer testimonials with specific results</w:t>
        <w:br/>
        <w:t>• Healthcare practitioner endorsements</w:t>
        <w:br/>
        <w:t>• Testing accuracy and reliability credentials</w:t>
        <w:br/>
        <w:br/>
        <w:t>**Process Explanation Section**</w:t>
        <w:br/>
        <w:t>• Step-by-step testing and results process</w:t>
        <w:br/>
        <w:t>• Timeline from order to recommendations</w:t>
        <w:br/>
        <w:t>• Support and guidance available</w:t>
        <w:br/>
        <w:br/>
        <w:t>**FAQ Section**</w:t>
        <w:br/>
        <w:t>• Testing accuracy and methodology questions</w:t>
        <w:br/>
        <w:t>• Comparison to traditional medical testing</w:t>
        <w:br/>
        <w:t>• Privacy and data security assurances</w:t>
        <w:br/>
        <w:br/>
        <w:t>**Final Conversion Section**</w:t>
        <w:br/>
        <w:t>• Risk-free trial or money-back guarantee</w:t>
        <w:br/>
        <w:t>• Multiple CTA options (assessment, consultation, order)</w:t>
        <w:br/>
        <w:t>• Urgency or scarcity elements when appropriate</w:t>
        <w:br/>
        <w:br/>
        <w:t>## Landing Page Types</w:t>
        <w:br/>
        <w:br/>
        <w:t>**Assessment Landing Page**</w:t>
        <w:br/>
        <w:t>• CTA: "Take Your Free Health Assessment"</w:t>
        <w:br/>
        <w:t>• Purpose: Lead generation through health questionnaire</w:t>
        <w:br/>
        <w:t>• Conversion goal: Email capture and problem identification</w:t>
        <w:br/>
        <w:br/>
        <w:t>**Direct-to-Consumer Testing Page**</w:t>
        <w:br/>
        <w:t>• CTA: "Order Your Complete Health Panel"</w:t>
        <w:br/>
        <w:t>• Purpose: Immediate product sales</w:t>
        <w:br/>
        <w:t>• Conversion goal: Test kit purchase with expedited results</w:t>
        <w:br/>
        <w:br/>
        <w:t>**Consultation Booking Page**</w:t>
        <w:br/>
        <w:t>• CTA: "Schedule Your Wellness Strategy Session"</w:t>
        <w:br/>
        <w:t>• Purpose: High-value prospect qualification</w:t>
        <w:br/>
        <w:t>• Conversion goal: Calendar booking for personalized consultation</w:t>
      </w:r>
    </w:p>
    <w:p>
      <w:r>
        <w:br w:type="page"/>
      </w:r>
    </w:p>
    <w:p>
      <w:pPr>
        <w:pStyle w:val="Heading1"/>
      </w:pPr>
      <w:r>
        <w:rPr>
          <w:rFonts w:ascii="Arial" w:hAnsi="Arial"/>
          <w:b/>
          <w:color w:val="3498DB"/>
          <w:sz w:val="40"/>
        </w:rPr>
        <w:t>Engagement Framework</w:t>
      </w:r>
    </w:p>
    <w:p>
      <w:r>
        <w:rPr>
          <w:rFonts w:ascii="Arial" w:hAnsi="Arial"/>
          <w:color w:val="2C3E50"/>
          <w:sz w:val="22"/>
        </w:rPr>
        <w:t># UCARI Strategic Engagement Framework</w:t>
        <w:br/>
        <w:br/>
        <w:t>## Foundation Priorities</w:t>
        <w:br/>
        <w:br/>
        <w:t>UCARI operates in the personalized health testing market, delivering comprehensive environmental and nutritional intolerance assessments through direct-to-consumer channels. The strategic framework operates on four interconnected levels: initiatives drive overarching business transformation, projects execute specific market strategies, deliverables create tangible customer value, and tasks ensure operational excellence.</w:t>
        <w:br/>
        <w:br/>
        <w:t>This framework prioritizes market definition and category leadership while building sustainable competitive advantages through customer experience excellence. Each initiative directly supports UCARI's growth trajectory from emerging player to market leader in the $4.2B personalized health testing sector, which demonstrates 23% annual growth as consumers increasingly demand convenient, actionable health insights.</w:t>
        <w:br/>
        <w:br/>
        <w:t>## Initiative 1: Market Category Definition</w:t>
        <w:br/>
        <w:t>This initiative establishes UCARI as the definitive leader in at-home intolerance testing by creating clear market positioning and educational authority that drives category expansion.</w:t>
        <w:br/>
        <w:br/>
        <w:t>**Alignment:**</w:t>
        <w:br/>
        <w:t>• Position UCARI as the premium solution in environmental and nutritional intolerance testing</w:t>
        <w:br/>
        <w:t>• Establish thought leadership in personalized health optimization</w:t>
        <w:br/>
        <w:t>• Create market differentiation through comprehensive testing methodology</w:t>
        <w:br/>
        <w:br/>
        <w:t>**Actions:**</w:t>
        <w:br/>
        <w:t>• Develop comprehensive competitive intelligence report analyzing 15+ direct competitors across pricing, testing scope, and customer experience metrics</w:t>
        <w:br/>
        <w:t>• Launch educational content hub featuring 50+ articles on intolerance science, symptom management, and lifestyle optimization strategies</w:t>
        <w:br/>
        <w:t>• Execute strategic PR campaign targeting health and wellness publications with monthly thought leadership placements</w:t>
        <w:br/>
        <w:t>• Create certification program for healthcare practitioners to recommend UCARI testing protocols</w:t>
        <w:br/>
        <w:br/>
        <w:t>## Initiative 2: Customer Acquisition Engine</w:t>
        <w:br/>
        <w:t>This initiative builds a predictable, scalable customer acquisition system that converts health-conscious consumers into loyal UCARI customers through targeted digital marketing and strategic partnerships.</w:t>
        <w:br/>
        <w:br/>
        <w:t>**Actions:**</w:t>
        <w:br/>
        <w:t>• Implement conversion-optimized landing pages with A/B testing protocols achieving minimum 15% conversion rates from paid traffic</w:t>
        <w:br/>
        <w:t>• Launch targeted Facebook and Google Ads campaigns focusing on symptom-specific keywords with $50,000 monthly budget allocation</w:t>
        <w:br/>
        <w:t>• Establish affiliate partnerships with 25+ health and wellness influencers generating minimum 500 referrals monthly</w:t>
        <w:br/>
        <w:t>• Develop strategic partnerships with functional medicine practitioners and nutritionists for professional referral network</w:t>
        <w:br/>
        <w:br/>
        <w:t>## Initiative 3: Customer Success Optimization</w:t>
        <w:br/>
        <w:t>This initiative transforms the post-purchase experience into a retention and advocacy engine that maximizes customer lifetime value through comprehensive support and actionable guidance.</w:t>
        <w:br/>
        <w:br/>
        <w:t>**Actions:**</w:t>
        <w:br/>
        <w:t>• Create personalized results interpretation system with specific dietary and environmental modification recommendations for each customer profile</w:t>
        <w:br/>
        <w:t>• Implement automated email nurture sequence delivering weekly optimization tips for 12 weeks post-testing</w:t>
        <w:br/>
        <w:t>• Launch customer success program with dedicated support specialists achieving 90%+ satisfaction scores and 25% repeat purchase rates</w:t>
        <w:br/>
        <w:br/>
        <w:t>## Measurement Framework</w:t>
        <w:br/>
        <w:br/>
        <w:t>**Key Metrics:**</w:t>
        <w:br/>
        <w:t>• Market share growth in at-home intolerance testing segment (Initiative 1)</w:t>
        <w:br/>
        <w:t>• Customer acquisition cost reduction to under $75 with 30% monthly growth in new customers (Initiative 2)</w:t>
        <w:br/>
        <w:t>• Customer lifetime value increase to $400+ with 85% customer satisfaction scores (Initiative 3)</w:t>
        <w:br/>
        <w:t>• Overall revenue growth targeting 200% year-over-year expansion with 40% gross margins</w:t>
      </w: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