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Kit Audit Report</w:t>
      </w:r>
    </w:p>
    <w:p>
      <w:pPr>
        <w:pStyle w:val="Heading1"/>
      </w:pPr>
      <w:r>
        <w:t>Section Summary</w:t>
      </w:r>
    </w:p>
    <w:p>
      <w:r>
        <w:t>Expected Sections: overview, goal, opportunity_areas, key_findings, market_landscape, audience_personas, b2b_industry_targets, brand_archetypes, brand_voice, content, social_strategy, engagement_framework, references, engagement_index</w:t>
      </w:r>
    </w:p>
    <w:p>
      <w:r>
        <w:t>Rendered Sections: overview, goal, opportunity_areas, key_findings, market_landscape, audience_personas, b2b_industry_targets, brand_archetypes, brand_voice, content, social_strategy, engagement_framework, references, engagement_index</w:t>
      </w:r>
    </w:p>
    <w:p>
      <w:r>
        <w:t>No missing sections.</w:t>
      </w:r>
    </w:p>
    <w:p>
      <w:pPr>
        <w:pStyle w:val="Heading2"/>
      </w:pPr>
      <w:r>
        <w:t>Section: overview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UCARI is a unique platform. This Marketing Kit provides a strategic foundation for growth, positioni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Purpose of the Kit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 xml:space="preserve">The UCARI Intolerance Test Kit is designed to help individuals and their pets identify the specific 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How to Use It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 Purchase the UCARI intolerance test kit from our website.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 Follow the instructions provided in the kit to collect a sample of hair and bioresonance data.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 Send the sample back to our lab for analysis using the pre-paid shipping label included in the ki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 Wait for your comprehensive results to be delivered to you via email or on your online account.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 Review your results and identify the items causing your intolerance symptoms.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 Make necessary changes to your diet or environment based on the recommendations provided in the r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7. Enjoy a healthier and happier life free from intolerances and their unpleasant symptoms.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What's Inside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UCARI's Food Intolerance Test includes a comprehensive analysis of 1500+ potential intolerances, cov</w:t>
            </w:r>
          </w:p>
        </w:tc>
      </w:tr>
    </w:tbl>
    <w:p>
      <w:pPr>
        <w:pStyle w:val="Heading2"/>
      </w:pPr>
      <w:r>
        <w:t>Section: goal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UCARI's goal is to empower individuals and their pets to take control of their health and well-being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 a market saturated with generic wellness solutions, UCARI stands out by focusing on personalized,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Bullets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opportunity_areas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Target Market Expansion: Fitness Enthusiasts and Athletes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As UCARI continues to revolutionize the way individuals identify and manage their food intolerances,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Competitive Product Differentiation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UCARI stands out from the competition by offering a comprehensive intolerance test that covers 1500+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Partnership Opportunities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UCARI offers exciting partnership opportunities for influencers and clinics in the health sector. Co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Subhead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Data-Driven Marketing Strategies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 UCARI, we understand the importance of leveraging data to drive our marketing strategies. By anal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Checklist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key_findings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NumberedFindingsList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market_landscape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audience_personas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Persona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Persona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Persona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Persona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Bullets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b2b_industry_targets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Bullets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brand_archetypes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UCARI embodies the primary brand archetype of the Caregiver, with a mission to empower individuals 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 addition to the Caregiver archetype, UCARI also aligns with the Sage archetype, offering knowledg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Callout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UCARI's commitment to empowering individuals and pets to live their best lives shines through in the</w:t>
            </w:r>
          </w:p>
        </w:tc>
      </w:tr>
    </w:tbl>
    <w:p>
      <w:pPr>
        <w:pStyle w:val="Heading2"/>
      </w:pPr>
      <w:r>
        <w:t>Section: brand_voice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UCARI's brand essence revolves around the concept of caring for oneself and one's pets, with a focus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brand personality of UCARI is compassionate, knowledgeable, and empowering. The tone of voice is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Do's and Don'ts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Taglines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Factual Foundations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Section: content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 maximize UCARI's online visibility and attract organic traffic, keyword research is essential. By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Creating a robust blog strategy can further enhance UCARI's online presence. Blog topic hubs focusin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Bullets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Structuring the blog with a mix of informative articles, case studies, and how-to guides can cater 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 addition to keyword optimization and blog strategy, UCARI can leverage user-generated content and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By implementing these strategies, UCARI can not only increase its online visibility but also establi</w:t>
            </w:r>
          </w:p>
        </w:tc>
      </w:tr>
    </w:tbl>
    <w:p>
      <w:pPr>
        <w:pStyle w:val="Heading2"/>
      </w:pPr>
      <w:r>
        <w:t>Section: social_strategy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 create an effective social strategy for UCARI, it's essential to focus on engaging content that 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 terms of creative emphases, UCARI can leverage user-generated content by encouraging customers to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When it comes to post types, UCARI should consider a mix of educational content, customer testimonia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 production, a checklist can be created to ensure consistency and efficiency in social content cr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 terms of campaigns, UCARI can launch themed campaigns around specific intolerances or wellness ch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Overall, by focusing on engaging content, leveraging user-generated content, varying post types, fol</w:t>
            </w:r>
          </w:p>
        </w:tc>
      </w:tr>
    </w:tbl>
    <w:p>
      <w:pPr>
        <w:pStyle w:val="Heading2"/>
      </w:pPr>
      <w:r>
        <w:t>Section: engagement_framework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UCARI's engagement framework focuses on creating personalized experiences for customers seeking to 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Bullets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 enhance engagement and customer loyalty, UCARI can consider implementing a rewards program that i</w:t>
            </w:r>
          </w:p>
        </w:tc>
      </w:tr>
    </w:tbl>
    <w:p>
      <w:pPr>
        <w:pStyle w:val="Heading2"/>
      </w:pPr>
      <w:r>
        <w:t>Section: references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When it comes to positioning UCARI in the market, it's crucial to highlight the unique selling point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 stand out in a competitive landscape, UCARI can leverage its focus on environmental and nutrition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 targeting specific market segments, UCARI can tailor its messaging to address the unique needs an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Paragraph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When analyzing competitors in the food intolerance testing space, UCARI can identify areas of differ</w:t>
            </w:r>
          </w:p>
        </w:tc>
      </w:tr>
    </w:tbl>
    <w:p>
      <w:pPr>
        <w:pStyle w:val="Heading2"/>
      </w:pPr>
      <w:r>
        <w:t>Section: engagement_index</w:t>
      </w:r>
    </w:p>
    <w:p>
      <w:r>
        <w:t>Status: ok</w:t>
      </w:r>
    </w:p>
    <w:p>
      <w:r>
        <w:t>Reason: Section present with blocks.</w:t>
      </w:r>
    </w:p>
    <w:p>
      <w:pPr>
        <w:pStyle w:val="Heading3"/>
      </w:pPr>
      <w:r>
        <w:t>Block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Issues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StaticEngagementIndexTables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