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98E" w:rsidRPr="00A73280" w:rsidRDefault="00AF33F3">
      <w:pPr>
        <w:jc w:val="center"/>
        <w:rPr>
          <w:sz w:val="32"/>
          <w:szCs w:val="32"/>
        </w:rPr>
      </w:pPr>
      <w:r w:rsidRPr="00A73280">
        <w:rPr>
          <w:b/>
          <w:bCs/>
          <w:sz w:val="32"/>
          <w:szCs w:val="32"/>
        </w:rPr>
        <w:t>HDFE</w:t>
      </w:r>
      <w:r w:rsidR="0019498E" w:rsidRPr="00A73280">
        <w:rPr>
          <w:b/>
          <w:bCs/>
          <w:sz w:val="32"/>
          <w:szCs w:val="32"/>
        </w:rPr>
        <w:t xml:space="preserve"> 345: Families and Health across the Lifespan</w:t>
      </w:r>
    </w:p>
    <w:p w:rsidR="0019498E" w:rsidRPr="0036285F" w:rsidRDefault="0019498E">
      <w:pPr>
        <w:jc w:val="center"/>
      </w:pPr>
      <w:r w:rsidRPr="0036285F">
        <w:t>Samford University</w:t>
      </w:r>
      <w:r>
        <w:t xml:space="preserve">, </w:t>
      </w:r>
      <w:proofErr w:type="gramStart"/>
      <w:r>
        <w:t>Spring</w:t>
      </w:r>
      <w:proofErr w:type="gramEnd"/>
      <w:r>
        <w:t xml:space="preserve"> 201</w:t>
      </w:r>
      <w:r w:rsidR="001E2608">
        <w:t>7</w:t>
      </w:r>
    </w:p>
    <w:p w:rsidR="0019498E" w:rsidRPr="0036285F" w:rsidRDefault="0019498E">
      <w:pPr>
        <w:jc w:val="center"/>
      </w:pPr>
      <w:r>
        <w:t xml:space="preserve">MWF </w:t>
      </w:r>
      <w:r w:rsidR="00815C56">
        <w:t>1</w:t>
      </w:r>
      <w:r w:rsidR="006020D8">
        <w:t>1</w:t>
      </w:r>
      <w:r w:rsidR="00815C56">
        <w:t>:</w:t>
      </w:r>
      <w:r w:rsidR="006020D8">
        <w:t>45</w:t>
      </w:r>
      <w:r w:rsidR="00815C56">
        <w:t xml:space="preserve"> </w:t>
      </w:r>
      <w:r>
        <w:t xml:space="preserve">am </w:t>
      </w:r>
      <w:r w:rsidR="00815C56">
        <w:t>–</w:t>
      </w:r>
      <w:r>
        <w:t xml:space="preserve"> </w:t>
      </w:r>
      <w:r w:rsidR="00815C56">
        <w:t>1</w:t>
      </w:r>
      <w:r w:rsidR="006020D8">
        <w:t>2</w:t>
      </w:r>
      <w:r w:rsidR="00815C56">
        <w:t>:</w:t>
      </w:r>
      <w:r w:rsidR="006020D8">
        <w:t>50</w:t>
      </w:r>
      <w:r>
        <w:t xml:space="preserve"> </w:t>
      </w:r>
      <w:r w:rsidR="006020D8">
        <w:t>p</w:t>
      </w:r>
      <w:r>
        <w:t>m in OBB 118</w:t>
      </w:r>
    </w:p>
    <w:p w:rsidR="0019498E" w:rsidRPr="0036285F" w:rsidRDefault="0019498E"/>
    <w:p w:rsidR="0019498E" w:rsidRPr="0036285F" w:rsidRDefault="0019498E">
      <w:r w:rsidRPr="0036285F">
        <w:t xml:space="preserve">WELCOME TO </w:t>
      </w:r>
      <w:r w:rsidR="00ED1037">
        <w:t>HDFE</w:t>
      </w:r>
      <w:r w:rsidRPr="0036285F">
        <w:t xml:space="preserve"> 345!  This course addresses health, illness, disability, and coping throughout the life span.  We emphasize the multiple contexts of the family, society, and culture.  It focuses on specific skills and knowledge you will need as a professional working with families and health care providers.  We also will cover the impact of illness and disabilities on family dynamics.</w:t>
      </w:r>
    </w:p>
    <w:p w:rsidR="0019498E" w:rsidRPr="0036285F" w:rsidRDefault="0019498E"/>
    <w:p w:rsidR="0019498E" w:rsidRPr="0036285F" w:rsidRDefault="0019498E">
      <w:r w:rsidRPr="0036285F">
        <w:rPr>
          <w:b/>
          <w:bCs/>
          <w:u w:val="single"/>
        </w:rPr>
        <w:t>Instructor:</w:t>
      </w:r>
      <w:r>
        <w:t xml:space="preserve"> </w:t>
      </w:r>
      <w:r>
        <w:tab/>
        <w:t>Celeste H. Hill</w:t>
      </w:r>
      <w:r w:rsidRPr="0036285F">
        <w:t>, Ph.D.</w:t>
      </w:r>
      <w:r>
        <w:t>, CFLE</w:t>
      </w:r>
    </w:p>
    <w:p w:rsidR="0019498E" w:rsidRPr="0036285F" w:rsidRDefault="0019498E">
      <w:pPr>
        <w:ind w:firstLine="1440"/>
      </w:pPr>
      <w:r>
        <w:t xml:space="preserve">Office: OBB </w:t>
      </w:r>
      <w:r w:rsidR="001E2608">
        <w:t>127</w:t>
      </w:r>
    </w:p>
    <w:p w:rsidR="0019498E" w:rsidRDefault="0019498E">
      <w:pPr>
        <w:ind w:firstLine="1440"/>
      </w:pPr>
      <w:r w:rsidRPr="0036285F">
        <w:t>Office phone: 726-</w:t>
      </w:r>
      <w:r>
        <w:t>2</w:t>
      </w:r>
      <w:r w:rsidR="0014109E">
        <w:t>07</w:t>
      </w:r>
      <w:r>
        <w:t>3</w:t>
      </w:r>
      <w:r w:rsidRPr="0036285F">
        <w:t xml:space="preserve">          </w:t>
      </w:r>
    </w:p>
    <w:p w:rsidR="0019498E" w:rsidRPr="0036285F" w:rsidRDefault="0019498E">
      <w:pPr>
        <w:ind w:firstLine="1440"/>
      </w:pPr>
      <w:r>
        <w:t xml:space="preserve">E-mail: </w:t>
      </w:r>
      <w:smartTag w:uri="urn:schemas-microsoft-com:office:smarttags" w:element="PersonName">
        <w:r>
          <w:t>chhill</w:t>
        </w:r>
        <w:r w:rsidRPr="0036285F">
          <w:t>1@samford.edu</w:t>
        </w:r>
      </w:smartTag>
    </w:p>
    <w:p w:rsidR="0019498E" w:rsidRPr="0036285F" w:rsidRDefault="0019498E" w:rsidP="00F5250A">
      <w:pPr>
        <w:ind w:firstLine="1440"/>
      </w:pPr>
      <w:r w:rsidRPr="0036285F">
        <w:t>Office hours: M</w:t>
      </w:r>
      <w:r w:rsidR="001E2608">
        <w:t>W</w:t>
      </w:r>
      <w:r w:rsidRPr="0036285F">
        <w:t xml:space="preserve">F </w:t>
      </w:r>
      <w:r w:rsidR="001E2608">
        <w:t>9</w:t>
      </w:r>
      <w:r w:rsidRPr="0036285F">
        <w:t>:</w:t>
      </w:r>
      <w:r w:rsidR="00815C56">
        <w:t>00</w:t>
      </w:r>
      <w:r w:rsidRPr="0036285F">
        <w:t>-</w:t>
      </w:r>
      <w:r w:rsidR="001E2608">
        <w:t>11</w:t>
      </w:r>
      <w:r w:rsidRPr="0036285F">
        <w:t>:</w:t>
      </w:r>
      <w:r w:rsidR="00815C56">
        <w:t xml:space="preserve">00 </w:t>
      </w:r>
      <w:r w:rsidR="001E2608">
        <w:t>a</w:t>
      </w:r>
      <w:r w:rsidRPr="0036285F">
        <w:t>m, or by appointment (appointments preferred).</w:t>
      </w:r>
    </w:p>
    <w:p w:rsidR="0019498E" w:rsidRPr="0036285F" w:rsidRDefault="0019498E"/>
    <w:p w:rsidR="0019498E" w:rsidRPr="0036285F" w:rsidRDefault="0019498E">
      <w:r w:rsidRPr="0036285F">
        <w:rPr>
          <w:b/>
          <w:bCs/>
          <w:u w:val="single"/>
        </w:rPr>
        <w:t>Required readings (one book, supplemental articles):</w:t>
      </w:r>
    </w:p>
    <w:p w:rsidR="0019498E" w:rsidRPr="0036285F" w:rsidRDefault="0019498E">
      <w:pPr>
        <w:ind w:left="720" w:hanging="720"/>
      </w:pPr>
      <w:r w:rsidRPr="0036285F">
        <w:t xml:space="preserve">McKenzie, J. F., </w:t>
      </w:r>
      <w:r w:rsidR="004706F4">
        <w:t xml:space="preserve">&amp; </w:t>
      </w:r>
      <w:proofErr w:type="spellStart"/>
      <w:r w:rsidRPr="0036285F">
        <w:t>Pinge</w:t>
      </w:r>
      <w:r w:rsidR="004706F4">
        <w:t>r</w:t>
      </w:r>
      <w:proofErr w:type="spellEnd"/>
      <w:r w:rsidR="004706F4">
        <w:t>, R. R.</w:t>
      </w:r>
      <w:r>
        <w:t xml:space="preserve"> (201</w:t>
      </w:r>
      <w:r w:rsidR="00815C56">
        <w:t>5</w:t>
      </w:r>
      <w:r w:rsidRPr="0036285F">
        <w:t xml:space="preserve">). </w:t>
      </w:r>
      <w:r w:rsidRPr="0036285F">
        <w:rPr>
          <w:i/>
          <w:iCs/>
        </w:rPr>
        <w:t xml:space="preserve">An introduction to community </w:t>
      </w:r>
      <w:r w:rsidR="008437DC">
        <w:rPr>
          <w:i/>
          <w:iCs/>
        </w:rPr>
        <w:t xml:space="preserve">and public </w:t>
      </w:r>
      <w:r w:rsidRPr="0036285F">
        <w:rPr>
          <w:i/>
          <w:iCs/>
        </w:rPr>
        <w:t>health.</w:t>
      </w:r>
      <w:r>
        <w:t xml:space="preserve"> (</w:t>
      </w:r>
      <w:r w:rsidR="00815C56">
        <w:t>8</w:t>
      </w:r>
      <w:r w:rsidRPr="0036285F">
        <w:rPr>
          <w:vertAlign w:val="superscript"/>
        </w:rPr>
        <w:t>th</w:t>
      </w:r>
      <w:r w:rsidRPr="0036285F">
        <w:t xml:space="preserve"> </w:t>
      </w:r>
      <w:proofErr w:type="gramStart"/>
      <w:r w:rsidRPr="0036285F">
        <w:t>ed</w:t>
      </w:r>
      <w:proofErr w:type="gramEnd"/>
      <w:r w:rsidRPr="0036285F">
        <w:t>.).  Boston</w:t>
      </w:r>
      <w:r w:rsidR="00815C56">
        <w:t>, MA</w:t>
      </w:r>
      <w:r w:rsidRPr="0036285F">
        <w:t>: Jones and Bartlett Publishers</w:t>
      </w:r>
      <w:r w:rsidR="00815C56">
        <w:t>.</w:t>
      </w:r>
    </w:p>
    <w:p w:rsidR="0019498E" w:rsidRPr="0036285F" w:rsidRDefault="0019498E"/>
    <w:p w:rsidR="0019498E" w:rsidRPr="0036285F" w:rsidRDefault="0019498E">
      <w:r w:rsidRPr="0036285F">
        <w:rPr>
          <w:u w:val="single"/>
        </w:rPr>
        <w:t>Supplemental Articles:</w:t>
      </w:r>
      <w:r w:rsidRPr="0036285F">
        <w:t xml:space="preserve"> Many topics related to family systems and health that are covered in this course are not well represented in any single current text, so we will use supplemental articles available on </w:t>
      </w:r>
      <w:r>
        <w:t>Moodle</w:t>
      </w:r>
      <w:r w:rsidRPr="0036285F">
        <w:t xml:space="preserve"> and a wiki of compiled authoritative information. You will have at least </w:t>
      </w:r>
      <w:r>
        <w:t>one</w:t>
      </w:r>
      <w:r w:rsidRPr="0036285F">
        <w:t xml:space="preserve"> class period’s notice of the required reading.</w:t>
      </w:r>
    </w:p>
    <w:p w:rsidR="0019498E" w:rsidRPr="0036285F" w:rsidRDefault="0019498E"/>
    <w:p w:rsidR="0019498E" w:rsidRPr="0036285F" w:rsidRDefault="0019498E">
      <w:pPr>
        <w:jc w:val="center"/>
      </w:pPr>
      <w:r w:rsidRPr="0036285F">
        <w:rPr>
          <w:b/>
          <w:bCs/>
          <w:u w:val="single"/>
        </w:rPr>
        <w:t>COURSE OBJECTIVES</w:t>
      </w:r>
    </w:p>
    <w:p w:rsidR="0019498E" w:rsidRPr="0036285F" w:rsidRDefault="0019498E"/>
    <w:p w:rsidR="0019498E" w:rsidRPr="0036285F" w:rsidRDefault="0019498E">
      <w:r w:rsidRPr="0036285F">
        <w:t>At the end of this course, students will demonstrate:</w:t>
      </w:r>
    </w:p>
    <w:p w:rsidR="0019498E" w:rsidRPr="0036285F" w:rsidRDefault="0019498E">
      <w:pPr>
        <w:rPr>
          <w:b/>
          <w:bCs/>
        </w:rPr>
      </w:pPr>
      <w:r w:rsidRPr="0036285F">
        <w:rPr>
          <w:b/>
          <w:bCs/>
        </w:rPr>
        <w:t>1) Key skills needed for collaboration with health care providers.</w:t>
      </w:r>
    </w:p>
    <w:p w:rsidR="0019498E" w:rsidRPr="0036285F" w:rsidRDefault="0019498E">
      <w:pPr>
        <w:rPr>
          <w:b/>
          <w:bCs/>
        </w:rPr>
      </w:pPr>
      <w:r w:rsidRPr="0036285F">
        <w:rPr>
          <w:b/>
          <w:bCs/>
        </w:rPr>
        <w:t>2) Knowledge about definitions and descriptions of health, situated in time and culture.</w:t>
      </w:r>
    </w:p>
    <w:p w:rsidR="0019498E" w:rsidRPr="0036285F" w:rsidRDefault="0019498E">
      <w:pPr>
        <w:rPr>
          <w:b/>
          <w:bCs/>
        </w:rPr>
      </w:pPr>
      <w:r w:rsidRPr="0036285F">
        <w:rPr>
          <w:b/>
          <w:bCs/>
        </w:rPr>
        <w:t>3) Knowledge about health concerns central at each stage of the life span</w:t>
      </w:r>
      <w:r w:rsidRPr="0036285F">
        <w:t xml:space="preserve"> </w:t>
      </w:r>
      <w:r w:rsidRPr="0036285F">
        <w:rPr>
          <w:b/>
          <w:bCs/>
        </w:rPr>
        <w:t>(INFORMATION ABILITY).</w:t>
      </w:r>
    </w:p>
    <w:p w:rsidR="0019498E" w:rsidRPr="0036285F" w:rsidRDefault="0019498E">
      <w:pPr>
        <w:rPr>
          <w:b/>
          <w:bCs/>
        </w:rPr>
      </w:pPr>
      <w:r w:rsidRPr="0036285F">
        <w:rPr>
          <w:b/>
          <w:bCs/>
        </w:rPr>
        <w:t>4) Knowledge of the health care system and current concerns in health care delivery.</w:t>
      </w:r>
    </w:p>
    <w:p w:rsidR="0019498E" w:rsidRPr="0036285F" w:rsidRDefault="0019498E">
      <w:pPr>
        <w:rPr>
          <w:b/>
          <w:bCs/>
        </w:rPr>
      </w:pPr>
      <w:r w:rsidRPr="0036285F">
        <w:rPr>
          <w:b/>
          <w:bCs/>
        </w:rPr>
        <w:t>5) Relevant skills and knowledge of inclusive and multicultural health care concerns.</w:t>
      </w:r>
    </w:p>
    <w:p w:rsidR="0019498E" w:rsidRPr="0036285F" w:rsidRDefault="0019498E">
      <w:pPr>
        <w:rPr>
          <w:b/>
          <w:bCs/>
        </w:rPr>
      </w:pPr>
      <w:r w:rsidRPr="0036285F">
        <w:rPr>
          <w:b/>
          <w:bCs/>
        </w:rPr>
        <w:t>6) Skills needed for assessment of family health concerns and rudimentary interventions to promote family coping.</w:t>
      </w:r>
    </w:p>
    <w:p w:rsidR="0019498E" w:rsidRPr="0036285F" w:rsidRDefault="0019498E">
      <w:pPr>
        <w:rPr>
          <w:b/>
          <w:bCs/>
        </w:rPr>
      </w:pPr>
      <w:r w:rsidRPr="0036285F">
        <w:rPr>
          <w:b/>
          <w:bCs/>
        </w:rPr>
        <w:t>7) A respectful attitude toward health concerns of all people.</w:t>
      </w:r>
    </w:p>
    <w:p w:rsidR="0019498E" w:rsidRPr="0036285F" w:rsidRDefault="0019498E">
      <w:pPr>
        <w:rPr>
          <w:b/>
          <w:bCs/>
        </w:rPr>
      </w:pPr>
      <w:r w:rsidRPr="0036285F">
        <w:rPr>
          <w:b/>
          <w:bCs/>
        </w:rPr>
        <w:t>8) Knowledge of the impact of illness and disability on families.</w:t>
      </w:r>
    </w:p>
    <w:p w:rsidR="0019498E" w:rsidRPr="0036285F" w:rsidRDefault="0019498E">
      <w:pPr>
        <w:rPr>
          <w:b/>
          <w:bCs/>
        </w:rPr>
      </w:pPr>
    </w:p>
    <w:p w:rsidR="0019498E" w:rsidRPr="0036285F" w:rsidRDefault="0019498E">
      <w:pPr>
        <w:jc w:val="center"/>
      </w:pPr>
      <w:r w:rsidRPr="0036285F">
        <w:rPr>
          <w:b/>
          <w:bCs/>
          <w:u w:val="single"/>
        </w:rPr>
        <w:t>COURSE OUTLINE</w:t>
      </w:r>
    </w:p>
    <w:p w:rsidR="0019498E" w:rsidRDefault="0019498E"/>
    <w:p w:rsidR="0019498E" w:rsidRPr="0036285F" w:rsidRDefault="0019498E">
      <w:r w:rsidRPr="0036285F">
        <w:t xml:space="preserve">Please see the </w:t>
      </w:r>
      <w:r w:rsidRPr="0036285F">
        <w:rPr>
          <w:b/>
          <w:bCs/>
        </w:rPr>
        <w:t>accompanying schedule</w:t>
      </w:r>
      <w:r w:rsidRPr="0036285F">
        <w:t xml:space="preserve"> that lists course topics, readings, and assignments due for each class.  Note that this schedule is Version A, and that revision of the schedule is expected as we go through the term due to guest speaker scheduling, unavoidable conflicts, etc.  I will distribute later versions of the schedule as they become available.</w:t>
      </w:r>
    </w:p>
    <w:p w:rsidR="0019498E" w:rsidRDefault="0019498E"/>
    <w:p w:rsidR="0019498E" w:rsidRPr="0036285F" w:rsidRDefault="0019498E">
      <w:pPr>
        <w:sectPr w:rsidR="0019498E" w:rsidRPr="0036285F">
          <w:footerReference w:type="default" r:id="rId7"/>
          <w:pgSz w:w="12240" w:h="15840"/>
          <w:pgMar w:top="1440" w:right="1440" w:bottom="1080" w:left="1440" w:header="1440" w:footer="1080" w:gutter="0"/>
          <w:cols w:space="720"/>
          <w:noEndnote/>
        </w:sectPr>
      </w:pPr>
    </w:p>
    <w:p w:rsidR="0019498E" w:rsidRPr="0036285F" w:rsidRDefault="0019498E">
      <w:r w:rsidRPr="0036285F">
        <w:rPr>
          <w:b/>
          <w:bCs/>
        </w:rPr>
        <w:t>Class Structure:</w:t>
      </w:r>
      <w:r w:rsidRPr="0036285F">
        <w:t xml:space="preserve">  Lectures will be brief, and may highlight parts of the readings or introduce new material. I will add to lecture by leading a discussion of material from the readings, inviting guest speakers, and using media.  In addition, your participation is required in class activities (e.g., role plays) to practice skills essential for health promotion, assessment, and intervention.</w:t>
      </w:r>
    </w:p>
    <w:p w:rsidR="0019498E" w:rsidRPr="0036285F" w:rsidRDefault="0019498E"/>
    <w:p w:rsidR="0019498E" w:rsidRPr="0036285F" w:rsidRDefault="0019498E">
      <w:pPr>
        <w:keepNext/>
        <w:keepLines/>
        <w:jc w:val="center"/>
      </w:pPr>
      <w:r w:rsidRPr="0036285F">
        <w:rPr>
          <w:b/>
          <w:bCs/>
          <w:u w:val="single"/>
        </w:rPr>
        <w:t>COURSE REQUIREMENTS</w:t>
      </w:r>
    </w:p>
    <w:p w:rsidR="0019498E" w:rsidRDefault="0019498E">
      <w:pPr>
        <w:keepNext/>
        <w:keepLines/>
        <w:rPr>
          <w:b/>
          <w:bCs/>
        </w:rPr>
      </w:pPr>
    </w:p>
    <w:p w:rsidR="0019498E" w:rsidRPr="0036285F" w:rsidRDefault="0019498E">
      <w:pPr>
        <w:keepNext/>
        <w:keepLines/>
        <w:rPr>
          <w:b/>
          <w:bCs/>
        </w:rPr>
      </w:pPr>
      <w:r w:rsidRPr="0036285F">
        <w:rPr>
          <w:b/>
          <w:bCs/>
        </w:rPr>
        <w:t>Important Note</w:t>
      </w:r>
      <w:r w:rsidRPr="0036285F">
        <w:t xml:space="preserve">: The class assignments are maintained on </w:t>
      </w:r>
      <w:r>
        <w:t>Moodle</w:t>
      </w:r>
      <w:r w:rsidRPr="0036285F">
        <w:t xml:space="preserve">, and you are required to check regularly for assignments and information.  You are responsible for acquiring and maintaining a computer with sufficient Internet access to allow successful completion of the course.  </w:t>
      </w:r>
      <w:r w:rsidRPr="0036285F">
        <w:rPr>
          <w:b/>
          <w:bCs/>
        </w:rPr>
        <w:t xml:space="preserve">Assignments are to be submitted in the manner indicated (e.g., on </w:t>
      </w:r>
      <w:r>
        <w:rPr>
          <w:b/>
          <w:bCs/>
        </w:rPr>
        <w:t>Moodle</w:t>
      </w:r>
      <w:r w:rsidRPr="0036285F">
        <w:rPr>
          <w:b/>
          <w:bCs/>
        </w:rPr>
        <w:t xml:space="preserve">, in class), and assignments submitted another way will have points deducted.  Please note that writing assignments with more than five </w:t>
      </w:r>
      <w:r>
        <w:rPr>
          <w:b/>
          <w:bCs/>
        </w:rPr>
        <w:t xml:space="preserve">errors in </w:t>
      </w:r>
      <w:r w:rsidRPr="0036285F">
        <w:rPr>
          <w:b/>
          <w:bCs/>
        </w:rPr>
        <w:t>spelling and/or grammar will not be eligible for an A.</w:t>
      </w:r>
    </w:p>
    <w:p w:rsidR="0019498E" w:rsidRPr="0036285F" w:rsidRDefault="0019498E">
      <w:pPr>
        <w:keepNext/>
        <w:keepLines/>
        <w:rPr>
          <w:b/>
          <w:bCs/>
        </w:rPr>
      </w:pPr>
    </w:p>
    <w:p w:rsidR="0019498E" w:rsidRPr="0036285F" w:rsidRDefault="0019498E">
      <w:pPr>
        <w:keepNext/>
        <w:keepLines/>
      </w:pPr>
      <w:r w:rsidRPr="0036285F">
        <w:rPr>
          <w:b/>
          <w:bCs/>
        </w:rPr>
        <w:t xml:space="preserve">In addition, please read and follow the policies outlined in the statement on </w:t>
      </w:r>
      <w:r>
        <w:rPr>
          <w:b/>
          <w:bCs/>
        </w:rPr>
        <w:t>Moodle</w:t>
      </w:r>
      <w:r w:rsidRPr="0036285F">
        <w:rPr>
          <w:b/>
          <w:bCs/>
        </w:rPr>
        <w:t xml:space="preserve">.  These policies were developed by the </w:t>
      </w:r>
      <w:r w:rsidR="00ED1037">
        <w:rPr>
          <w:b/>
          <w:bCs/>
        </w:rPr>
        <w:t>HDFE</w:t>
      </w:r>
      <w:r w:rsidRPr="0036285F">
        <w:rPr>
          <w:b/>
          <w:bCs/>
        </w:rPr>
        <w:t xml:space="preserve"> faculty for all </w:t>
      </w:r>
      <w:r w:rsidR="00ED1037">
        <w:rPr>
          <w:b/>
          <w:bCs/>
        </w:rPr>
        <w:t>HDFE</w:t>
      </w:r>
      <w:r w:rsidRPr="0036285F">
        <w:rPr>
          <w:b/>
          <w:bCs/>
        </w:rPr>
        <w:t xml:space="preserve"> courses.</w:t>
      </w:r>
    </w:p>
    <w:p w:rsidR="0019498E" w:rsidRPr="0036285F" w:rsidRDefault="0019498E">
      <w:pPr>
        <w:keepNext/>
        <w:keepLines/>
      </w:pPr>
    </w:p>
    <w:p w:rsidR="0019498E" w:rsidRPr="0036285F" w:rsidRDefault="0019498E">
      <w:pPr>
        <w:keepLines/>
      </w:pPr>
      <w:r w:rsidRPr="0036285F">
        <w:rPr>
          <w:b/>
          <w:bCs/>
          <w:u w:val="single"/>
        </w:rPr>
        <w:t xml:space="preserve">A. </w:t>
      </w:r>
      <w:r>
        <w:rPr>
          <w:b/>
          <w:bCs/>
          <w:u w:val="single"/>
        </w:rPr>
        <w:t>Quizzes, Worksheets or Exercises (</w:t>
      </w:r>
      <w:r w:rsidR="001E2608">
        <w:rPr>
          <w:b/>
          <w:bCs/>
          <w:u w:val="single"/>
        </w:rPr>
        <w:t>5</w:t>
      </w:r>
      <w:r w:rsidRPr="0036285F">
        <w:rPr>
          <w:b/>
          <w:bCs/>
          <w:u w:val="single"/>
        </w:rPr>
        <w:t>0 pts)</w:t>
      </w:r>
      <w:r w:rsidRPr="0036285F">
        <w:t xml:space="preserve">:  You must read </w:t>
      </w:r>
      <w:r w:rsidRPr="0036285F">
        <w:rPr>
          <w:u w:val="single"/>
        </w:rPr>
        <w:t>before</w:t>
      </w:r>
      <w:r w:rsidRPr="0036285F">
        <w:t xml:space="preserve"> our class meetings, because (1) class time will provide you with an opportunity to bring up questions about the readings, and (2) class time </w:t>
      </w:r>
      <w:proofErr w:type="gramStart"/>
      <w:r w:rsidRPr="0036285F">
        <w:t>will be used</w:t>
      </w:r>
      <w:proofErr w:type="gramEnd"/>
      <w:r w:rsidRPr="0036285F">
        <w:t xml:space="preserve"> to build on the topics raised in the readings.</w:t>
      </w:r>
    </w:p>
    <w:p w:rsidR="0019498E" w:rsidRPr="0036285F" w:rsidRDefault="0019498E"/>
    <w:p w:rsidR="0019498E" w:rsidRPr="0036285F" w:rsidRDefault="0019498E">
      <w:r w:rsidRPr="0036285F">
        <w:t>To demonstrate your mast</w:t>
      </w:r>
      <w:r>
        <w:t xml:space="preserve">ery of the readings, you may be </w:t>
      </w:r>
      <w:r w:rsidRPr="0036285F">
        <w:t xml:space="preserve">given a quiz, worksheet, or exercise (QWE) on </w:t>
      </w:r>
      <w:r>
        <w:t>Moodle</w:t>
      </w:r>
      <w:r w:rsidRPr="0036285F">
        <w:t xml:space="preserve"> before the period in which the readings are discussed.  Each QWE will be worth 10 points. Your total score for the QWE</w:t>
      </w:r>
      <w:r>
        <w:t xml:space="preserve">s will be the sum of at least </w:t>
      </w:r>
      <w:r w:rsidR="001E2608">
        <w:t>seven</w:t>
      </w:r>
      <w:r w:rsidRPr="0036285F">
        <w:t xml:space="preserve"> scores (each wor</w:t>
      </w:r>
      <w:r>
        <w:t xml:space="preserve">th 10 points), not to exceed </w:t>
      </w:r>
      <w:r w:rsidR="001E2608">
        <w:t>5</w:t>
      </w:r>
      <w:r>
        <w:t>0</w:t>
      </w:r>
      <w:r w:rsidRPr="0036285F">
        <w:t xml:space="preserve"> points.  So, if you forget a quiz, have computer problems, or become ill, your quiz grade should not be affected.  </w:t>
      </w:r>
      <w:r w:rsidRPr="0036285F">
        <w:rPr>
          <w:b/>
        </w:rPr>
        <w:t>No QWEs will be made up</w:t>
      </w:r>
      <w:r w:rsidRPr="0036285F">
        <w:t>.</w:t>
      </w:r>
    </w:p>
    <w:p w:rsidR="0019498E" w:rsidRPr="0036285F" w:rsidRDefault="0019498E"/>
    <w:p w:rsidR="0019498E" w:rsidRPr="0036285F" w:rsidRDefault="0019498E">
      <w:r w:rsidRPr="0036285F">
        <w:rPr>
          <w:b/>
          <w:bCs/>
          <w:u w:val="single"/>
        </w:rPr>
        <w:t xml:space="preserve">B. </w:t>
      </w:r>
      <w:r w:rsidR="00E81CAC">
        <w:rPr>
          <w:b/>
          <w:bCs/>
          <w:u w:val="single"/>
        </w:rPr>
        <w:t>Three</w:t>
      </w:r>
      <w:r w:rsidRPr="0036285F">
        <w:rPr>
          <w:b/>
          <w:bCs/>
          <w:u w:val="single"/>
        </w:rPr>
        <w:t xml:space="preserve"> Exams (200 points):</w:t>
      </w:r>
      <w:r w:rsidRPr="0036285F">
        <w:t xml:space="preserve"> We will have t</w:t>
      </w:r>
      <w:r w:rsidR="00E81CAC">
        <w:t>wo</w:t>
      </w:r>
      <w:r w:rsidRPr="0036285F">
        <w:t xml:space="preserve"> exams</w:t>
      </w:r>
      <w:r w:rsidR="00E81CAC">
        <w:t xml:space="preserve"> during the course of the semester</w:t>
      </w:r>
      <w:r w:rsidRPr="0036285F">
        <w:t xml:space="preserve">, each worth </w:t>
      </w:r>
      <w:r w:rsidR="00E81CAC">
        <w:t>5</w:t>
      </w:r>
      <w:r w:rsidRPr="0036285F">
        <w:t>0 points.  The final exam is cumulative</w:t>
      </w:r>
      <w:r w:rsidR="00E81CAC">
        <w:t xml:space="preserve"> and is worth 100 points</w:t>
      </w:r>
      <w:r w:rsidRPr="0036285F">
        <w:t>.  Make-up exams will be provided only to students with an excused absence</w:t>
      </w:r>
      <w:r w:rsidRPr="0036285F">
        <w:rPr>
          <w:rStyle w:val="FootnoteReference"/>
          <w:vertAlign w:val="superscript"/>
        </w:rPr>
        <w:footnoteReference w:id="1"/>
      </w:r>
      <w:r w:rsidRPr="0036285F">
        <w:t>.</w:t>
      </w:r>
    </w:p>
    <w:p w:rsidR="0019498E" w:rsidRPr="0036285F" w:rsidRDefault="0019498E"/>
    <w:p w:rsidR="0019498E" w:rsidRDefault="0019498E">
      <w:r w:rsidRPr="0036285F">
        <w:rPr>
          <w:b/>
          <w:bCs/>
          <w:u w:val="single"/>
        </w:rPr>
        <w:t xml:space="preserve">C. </w:t>
      </w:r>
      <w:r>
        <w:rPr>
          <w:b/>
          <w:bCs/>
          <w:u w:val="single"/>
        </w:rPr>
        <w:t>“My Family Health” Portfolio (</w:t>
      </w:r>
      <w:r w:rsidR="001E2608">
        <w:rPr>
          <w:b/>
          <w:bCs/>
          <w:u w:val="single"/>
        </w:rPr>
        <w:t>5</w:t>
      </w:r>
      <w:r>
        <w:rPr>
          <w:b/>
          <w:bCs/>
          <w:u w:val="single"/>
        </w:rPr>
        <w:t>0</w:t>
      </w:r>
      <w:r w:rsidRPr="0036285F">
        <w:rPr>
          <w:b/>
          <w:bCs/>
          <w:u w:val="single"/>
        </w:rPr>
        <w:t xml:space="preserve"> points)</w:t>
      </w:r>
      <w:r>
        <w:rPr>
          <w:b/>
          <w:bCs/>
          <w:u w:val="single"/>
        </w:rPr>
        <w:t>:</w:t>
      </w:r>
      <w:r w:rsidRPr="0036285F">
        <w:rPr>
          <w:b/>
          <w:bCs/>
        </w:rPr>
        <w:t xml:space="preserve">  </w:t>
      </w:r>
      <w:r w:rsidRPr="0036285F">
        <w:t>Through this assignment, you will demonstrate in-depth knowledge of your family’s health related to the course material. More information about the Family Health Portfol</w:t>
      </w:r>
      <w:r>
        <w:t>io will be given in class and</w:t>
      </w:r>
      <w:r w:rsidRPr="0036285F">
        <w:t xml:space="preserve"> on </w:t>
      </w:r>
      <w:r>
        <w:t>Moodle</w:t>
      </w:r>
      <w:r w:rsidRPr="0036285F">
        <w:t>.</w:t>
      </w:r>
    </w:p>
    <w:p w:rsidR="0019498E" w:rsidRDefault="0019498E"/>
    <w:p w:rsidR="0019498E" w:rsidRPr="0036285F" w:rsidRDefault="0019498E">
      <w:r w:rsidRPr="0036285F">
        <w:rPr>
          <w:b/>
          <w:bCs/>
          <w:u w:val="single"/>
        </w:rPr>
        <w:t>D. Small Paper</w:t>
      </w:r>
      <w:r>
        <w:rPr>
          <w:b/>
          <w:bCs/>
          <w:u w:val="single"/>
        </w:rPr>
        <w:t>: Family with Health Concerns (</w:t>
      </w:r>
      <w:r w:rsidRPr="0036285F">
        <w:rPr>
          <w:b/>
          <w:bCs/>
          <w:u w:val="single"/>
        </w:rPr>
        <w:t>5</w:t>
      </w:r>
      <w:r>
        <w:rPr>
          <w:b/>
          <w:bCs/>
          <w:u w:val="single"/>
        </w:rPr>
        <w:t>0</w:t>
      </w:r>
      <w:r w:rsidRPr="0036285F">
        <w:rPr>
          <w:b/>
          <w:bCs/>
          <w:u w:val="single"/>
        </w:rPr>
        <w:t xml:space="preserve"> points)</w:t>
      </w:r>
      <w:r>
        <w:rPr>
          <w:b/>
          <w:bCs/>
          <w:u w:val="single"/>
        </w:rPr>
        <w:t>:</w:t>
      </w:r>
      <w:r w:rsidRPr="0036285F">
        <w:rPr>
          <w:b/>
          <w:bCs/>
        </w:rPr>
        <w:t xml:space="preserve">  </w:t>
      </w:r>
      <w:r w:rsidRPr="0036285F">
        <w:t xml:space="preserve">This paper allows you to articulate a concise description of ways that family members interact differently when one family member has a health concern.  It must include a minimum of five (5) scholarly sources.  The paper may be organized by health condition or by family member (i.e., if mother is disabled, </w:t>
      </w:r>
      <w:r w:rsidRPr="0036285F">
        <w:lastRenderedPageBreak/>
        <w:t xml:space="preserve">versus child or father).  It should be three pages long, written in APA style, and the fourth page should include a list of references.  See </w:t>
      </w:r>
      <w:r>
        <w:t>Moodle</w:t>
      </w:r>
      <w:r w:rsidRPr="0036285F">
        <w:t xml:space="preserve"> for more details.</w:t>
      </w:r>
    </w:p>
    <w:p w:rsidR="0019498E" w:rsidRDefault="0019498E"/>
    <w:p w:rsidR="0019498E" w:rsidRPr="0036285F" w:rsidRDefault="0019498E">
      <w:r w:rsidRPr="0036285F">
        <w:rPr>
          <w:b/>
          <w:bCs/>
          <w:u w:val="single"/>
        </w:rPr>
        <w:t>E. Article discussions (50 points)</w:t>
      </w:r>
      <w:r>
        <w:rPr>
          <w:b/>
          <w:bCs/>
          <w:u w:val="single"/>
        </w:rPr>
        <w:t>:</w:t>
      </w:r>
      <w:r>
        <w:t xml:space="preserve"> </w:t>
      </w:r>
      <w:r w:rsidRPr="0036285F">
        <w:t>Five times over the course you will find academic journal articles related to specified dimensions of families and health.  You will receive points for finding this information, integrati</w:t>
      </w:r>
      <w:r>
        <w:t>on of research in the class discussion</w:t>
      </w:r>
      <w:r w:rsidRPr="0036285F">
        <w:t>, and/or for your discussion in class.</w:t>
      </w:r>
    </w:p>
    <w:p w:rsidR="0019498E" w:rsidRDefault="0019498E"/>
    <w:p w:rsidR="00F34DBC" w:rsidRPr="00A73280" w:rsidRDefault="00F34DBC" w:rsidP="00F34DBC">
      <w:pPr>
        <w:rPr>
          <w:b/>
          <w:color w:val="000000" w:themeColor="text1"/>
        </w:rPr>
      </w:pPr>
      <w:r w:rsidRPr="00A73280">
        <w:rPr>
          <w:b/>
          <w:color w:val="000000" w:themeColor="text1"/>
        </w:rPr>
        <w:t>Disability Resources:</w:t>
      </w:r>
    </w:p>
    <w:p w:rsidR="00F34DBC" w:rsidRPr="00A73280" w:rsidRDefault="00F34DBC" w:rsidP="00F34DBC">
      <w:pPr>
        <w:rPr>
          <w:color w:val="000000" w:themeColor="text1"/>
        </w:rPr>
      </w:pPr>
      <w:r w:rsidRPr="00A73280">
        <w:rPr>
          <w:color w:val="000000" w:themeColor="text1"/>
        </w:rPr>
        <w:t xml:space="preserve">Students with disabilities who wish to request accommodations should register with Disability Resources (205) 726-4078, </w:t>
      </w:r>
      <w:hyperlink r:id="rId8" w:history="1">
        <w:r w:rsidRPr="00A73280">
          <w:rPr>
            <w:rStyle w:val="Hyperlink"/>
            <w:color w:val="000000" w:themeColor="text1"/>
          </w:rPr>
          <w:t>disability@samford.edu</w:t>
        </w:r>
      </w:hyperlink>
      <w:r w:rsidRPr="00A73280">
        <w:rPr>
          <w:color w:val="000000" w:themeColor="text1"/>
        </w:rPr>
        <w:t xml:space="preserve">, University Center Room 205, </w:t>
      </w:r>
      <w:hyperlink r:id="rId9" w:history="1">
        <w:r w:rsidRPr="00A73280">
          <w:rPr>
            <w:rStyle w:val="Hyperlink"/>
            <w:color w:val="000000" w:themeColor="text1"/>
          </w:rPr>
          <w:t>www.samford.edu/dr</w:t>
        </w:r>
      </w:hyperlink>
      <w:r w:rsidRPr="00A73280">
        <w:rPr>
          <w:color w:val="000000" w:themeColor="text1"/>
        </w:rPr>
        <w:t xml:space="preserve">).  Students who </w:t>
      </w:r>
      <w:proofErr w:type="gramStart"/>
      <w:r w:rsidRPr="00A73280">
        <w:rPr>
          <w:color w:val="000000" w:themeColor="text1"/>
        </w:rPr>
        <w:t>are registered</w:t>
      </w:r>
      <w:proofErr w:type="gramEnd"/>
      <w:r w:rsidRPr="00A73280">
        <w:rPr>
          <w:color w:val="000000" w:themeColor="text1"/>
        </w:rPr>
        <w:t xml:space="preserve"> with Disability Resources are responsible for providing me with a copy of their accommodation letter and scheduling a meeting with me to discuss how their approved accommodations will apply to this course.  Accommodations </w:t>
      </w:r>
      <w:proofErr w:type="gramStart"/>
      <w:r w:rsidRPr="00A73280">
        <w:rPr>
          <w:color w:val="000000" w:themeColor="text1"/>
        </w:rPr>
        <w:t>will not be implemented</w:t>
      </w:r>
      <w:proofErr w:type="gramEnd"/>
      <w:r w:rsidRPr="00A73280">
        <w:rPr>
          <w:color w:val="000000" w:themeColor="text1"/>
        </w:rPr>
        <w:t xml:space="preserve"> until we have met to review your accommodation letter.</w:t>
      </w:r>
    </w:p>
    <w:p w:rsidR="00A73280" w:rsidRPr="00A73280" w:rsidRDefault="00A73280" w:rsidP="00A73280">
      <w:pPr>
        <w:pStyle w:val="CommentText"/>
        <w:spacing w:before="0" w:beforeAutospacing="0" w:after="0" w:afterAutospacing="0"/>
        <w:rPr>
          <w:color w:val="000000"/>
        </w:rPr>
      </w:pPr>
    </w:p>
    <w:p w:rsidR="00F34DBC" w:rsidRPr="00A73280" w:rsidRDefault="00F34DBC" w:rsidP="00A73280">
      <w:pPr>
        <w:pStyle w:val="CommentText"/>
        <w:spacing w:before="0" w:beforeAutospacing="0" w:after="0" w:afterAutospacing="0"/>
        <w:rPr>
          <w:b/>
          <w:color w:val="000000"/>
        </w:rPr>
      </w:pPr>
      <w:r w:rsidRPr="00A73280">
        <w:rPr>
          <w:b/>
          <w:color w:val="000000"/>
        </w:rPr>
        <w:t>Communication Resource Center:</w:t>
      </w:r>
    </w:p>
    <w:p w:rsidR="00F34DBC" w:rsidRPr="00A73280" w:rsidRDefault="00F34DBC" w:rsidP="00A73280">
      <w:pPr>
        <w:pStyle w:val="CommentText"/>
        <w:spacing w:before="0" w:beforeAutospacing="0"/>
        <w:rPr>
          <w:color w:val="000000"/>
        </w:rPr>
      </w:pPr>
      <w:r w:rsidRPr="00A73280">
        <w:rPr>
          <w:color w:val="000000"/>
        </w:rPr>
        <w:t>The Communication Resource Center (CRC) offers </w:t>
      </w:r>
      <w:r w:rsidRPr="00A73280">
        <w:rPr>
          <w:i/>
          <w:iCs/>
          <w:color w:val="000000"/>
        </w:rPr>
        <w:t>free</w:t>
      </w:r>
      <w:r w:rsidRPr="00A73280">
        <w:rPr>
          <w:color w:val="000000"/>
        </w:rPr>
        <w:t> tutoring for Samford students in oral and written communication as well as support for developing and improving critical reading skills. The CRC is in Brooks 222 and is open MTWR 10:00am-6:00pm. Students are encouraged to schedule appointments at </w:t>
      </w:r>
      <w:hyperlink r:id="rId10" w:tgtFrame="_blank" w:history="1">
        <w:r w:rsidRPr="00A73280">
          <w:rPr>
            <w:rStyle w:val="Hyperlink"/>
          </w:rPr>
          <w:t>samford.mywconline.com</w:t>
        </w:r>
      </w:hyperlink>
      <w:r w:rsidRPr="00A73280">
        <w:rPr>
          <w:color w:val="000000"/>
        </w:rPr>
        <w:t>. Students in online programs may opt for online appointments through the same appointment link and can upload files for the tutor to review. For more information, visit </w:t>
      </w:r>
      <w:hyperlink r:id="rId11" w:history="1">
        <w:r w:rsidRPr="00A73280">
          <w:rPr>
            <w:rStyle w:val="Hyperlink"/>
          </w:rPr>
          <w:t>http://www.samford.edu/departments/communication-resource-center/</w:t>
        </w:r>
      </w:hyperlink>
    </w:p>
    <w:p w:rsidR="00F34DBC" w:rsidRPr="00A73280" w:rsidRDefault="00F34DBC" w:rsidP="00F34DBC">
      <w:r w:rsidRPr="00A73280">
        <w:rPr>
          <w:color w:val="000000"/>
        </w:rPr>
        <w:t>Note: The first time you schedule an appointment, you will need to create an account, using your Samford email and password.</w:t>
      </w:r>
    </w:p>
    <w:p w:rsidR="00F34DBC" w:rsidRPr="00A73280" w:rsidRDefault="00F34DBC" w:rsidP="00F34DBC">
      <w:pPr>
        <w:rPr>
          <w:iCs/>
        </w:rPr>
      </w:pPr>
    </w:p>
    <w:p w:rsidR="00A41CFF" w:rsidRPr="00A73280" w:rsidRDefault="00A41CFF" w:rsidP="00F34DBC">
      <w:pPr>
        <w:rPr>
          <w:b/>
          <w:color w:val="000000"/>
          <w:lang w:val="en"/>
        </w:rPr>
      </w:pPr>
      <w:r w:rsidRPr="00A73280">
        <w:rPr>
          <w:b/>
          <w:color w:val="000000"/>
          <w:lang w:val="en"/>
        </w:rPr>
        <w:t>Counseling Services:</w:t>
      </w:r>
    </w:p>
    <w:p w:rsidR="00A41CFF" w:rsidRPr="00A73280" w:rsidRDefault="00A41CFF" w:rsidP="00F34DBC">
      <w:pPr>
        <w:rPr>
          <w:iCs/>
        </w:rPr>
      </w:pPr>
      <w:r w:rsidRPr="00A73280">
        <w:rPr>
          <w:color w:val="000000"/>
          <w:lang w:val="en"/>
        </w:rPr>
        <w:t xml:space="preserve">Students may benefit from meeting with a counselor at some point to discuss difficult issues, gain insight for dealing with stress, or to process and understand events from the past. When a need for counseling arises, students should contact Counseling Services &amp; Wellness Programs. On-site appointments </w:t>
      </w:r>
      <w:proofErr w:type="gramStart"/>
      <w:r w:rsidRPr="00A73280">
        <w:rPr>
          <w:color w:val="000000"/>
          <w:lang w:val="en"/>
        </w:rPr>
        <w:t>are prepaid</w:t>
      </w:r>
      <w:proofErr w:type="gramEnd"/>
      <w:r w:rsidRPr="00A73280">
        <w:rPr>
          <w:color w:val="000000"/>
          <w:lang w:val="en"/>
        </w:rPr>
        <w:t xml:space="preserve"> through student fees and there is no extra cost to the student. To schedule an appointment, please email </w:t>
      </w:r>
      <w:hyperlink r:id="rId12" w:history="1">
        <w:r w:rsidRPr="00A73280">
          <w:rPr>
            <w:color w:val="0E71A3"/>
            <w:u w:val="single"/>
            <w:lang w:val="en"/>
          </w:rPr>
          <w:t>counseling@samford.edu</w:t>
        </w:r>
      </w:hyperlink>
      <w:r w:rsidRPr="00A73280">
        <w:rPr>
          <w:color w:val="000000"/>
          <w:lang w:val="en"/>
        </w:rPr>
        <w:t>, call 205-726-2065, or stop by Dwight Beeson Hall (DBH) room 203.</w:t>
      </w:r>
    </w:p>
    <w:p w:rsidR="00F34DBC" w:rsidRPr="00A73280" w:rsidRDefault="00F34DBC" w:rsidP="00F34DBC">
      <w:pPr>
        <w:rPr>
          <w:iCs/>
        </w:rPr>
      </w:pPr>
    </w:p>
    <w:p w:rsidR="00F34DBC" w:rsidRPr="00A73280" w:rsidRDefault="00F34DBC" w:rsidP="00F34DBC">
      <w:pPr>
        <w:rPr>
          <w:b/>
          <w:iCs/>
        </w:rPr>
      </w:pPr>
      <w:r w:rsidRPr="00A73280">
        <w:rPr>
          <w:b/>
          <w:iCs/>
        </w:rPr>
        <w:t>Emergency Readiness:</w:t>
      </w:r>
    </w:p>
    <w:p w:rsidR="00F34DBC" w:rsidRPr="00A73280" w:rsidRDefault="00F34DBC" w:rsidP="00F34DBC">
      <w:pPr>
        <w:rPr>
          <w:iCs/>
        </w:rPr>
      </w:pPr>
      <w:r w:rsidRPr="00A73280">
        <w:rPr>
          <w:i/>
          <w:iCs/>
        </w:rPr>
        <w:t xml:space="preserve">RAVE </w:t>
      </w:r>
      <w:r w:rsidRPr="00A73280">
        <w:rPr>
          <w:iCs/>
        </w:rPr>
        <w:t xml:space="preserve">is the primary method of communication used by Samford University during a campus emergency. If you have not registered for </w:t>
      </w:r>
      <w:r w:rsidRPr="00A73280">
        <w:rPr>
          <w:i/>
          <w:iCs/>
        </w:rPr>
        <w:t>RAVE</w:t>
      </w:r>
      <w:r w:rsidRPr="00A73280">
        <w:rPr>
          <w:iCs/>
        </w:rPr>
        <w:t xml:space="preserve"> alerts, please go to the My Contact Information box on your Portal homepage to update your </w:t>
      </w:r>
      <w:r w:rsidRPr="00A73280">
        <w:rPr>
          <w:i/>
          <w:iCs/>
        </w:rPr>
        <w:t>RAVE</w:t>
      </w:r>
      <w:r w:rsidRPr="00A73280">
        <w:rPr>
          <w:iCs/>
        </w:rPr>
        <w:t xml:space="preserve"> Emergency Alert Information. </w:t>
      </w:r>
    </w:p>
    <w:p w:rsidR="00F34DBC" w:rsidRPr="00A73280" w:rsidRDefault="00F34DBC" w:rsidP="00F34DBC">
      <w:pPr>
        <w:rPr>
          <w:iCs/>
        </w:rPr>
      </w:pPr>
      <w:r w:rsidRPr="00A73280">
        <w:rPr>
          <w:iCs/>
        </w:rPr>
        <w:t xml:space="preserve">Samford University utilizes </w:t>
      </w:r>
      <w:r w:rsidRPr="00A73280">
        <w:rPr>
          <w:i/>
          <w:iCs/>
        </w:rPr>
        <w:t>Samford Alert</w:t>
      </w:r>
      <w:r w:rsidRPr="00A73280">
        <w:rPr>
          <w:iCs/>
        </w:rPr>
        <w:t xml:space="preserve"> for desktop, laptop, tablet, and mobile devices to provide students with information, procedures, and links about what to do in the event of a variety of </w:t>
      </w:r>
      <w:proofErr w:type="gramStart"/>
      <w:r w:rsidRPr="00A73280">
        <w:rPr>
          <w:iCs/>
        </w:rPr>
        <w:t>emergency situations</w:t>
      </w:r>
      <w:proofErr w:type="gramEnd"/>
      <w:r w:rsidRPr="00A73280">
        <w:rPr>
          <w:iCs/>
        </w:rPr>
        <w:t xml:space="preserve"> that could occur on our campus. If you do not already have the </w:t>
      </w:r>
      <w:r w:rsidRPr="00A73280">
        <w:rPr>
          <w:i/>
          <w:iCs/>
        </w:rPr>
        <w:t>Samford Alert</w:t>
      </w:r>
      <w:r w:rsidRPr="00A73280">
        <w:rPr>
          <w:iCs/>
        </w:rPr>
        <w:t xml:space="preserve"> app on your mobile device, laptop, desktop, or tablet, please go to the </w:t>
      </w:r>
      <w:r w:rsidRPr="00A73280">
        <w:rPr>
          <w:i/>
          <w:iCs/>
        </w:rPr>
        <w:t>In Case of Emergency</w:t>
      </w:r>
      <w:r w:rsidRPr="00A73280">
        <w:rPr>
          <w:iCs/>
        </w:rPr>
        <w:t xml:space="preserve"> box on your Portal homepage for instructions on downloading the App. Once you have downloaded the App, please take time to review the information provided, it is important that you know what to do in the case of a campus emergency.</w:t>
      </w:r>
    </w:p>
    <w:p w:rsidR="00F34DBC" w:rsidRPr="00A73280" w:rsidRDefault="00F34DBC" w:rsidP="00F34DBC">
      <w:pPr>
        <w:rPr>
          <w:iCs/>
        </w:rPr>
      </w:pPr>
    </w:p>
    <w:p w:rsidR="00A73280" w:rsidRDefault="00A73280" w:rsidP="00F34DBC">
      <w:pPr>
        <w:rPr>
          <w:b/>
          <w:color w:val="000000"/>
        </w:rPr>
      </w:pPr>
    </w:p>
    <w:p w:rsidR="00F34DBC" w:rsidRPr="00A73280" w:rsidRDefault="00F34DBC" w:rsidP="00F34DBC">
      <w:pPr>
        <w:rPr>
          <w:b/>
          <w:color w:val="000000"/>
        </w:rPr>
      </w:pPr>
      <w:r w:rsidRPr="00A73280">
        <w:rPr>
          <w:b/>
          <w:color w:val="000000"/>
        </w:rPr>
        <w:lastRenderedPageBreak/>
        <w:t>Inclement Weather:</w:t>
      </w:r>
    </w:p>
    <w:p w:rsidR="00F34DBC" w:rsidRPr="00A73280" w:rsidRDefault="00F34DBC" w:rsidP="00F34DBC">
      <w:pPr>
        <w:rPr>
          <w:iCs/>
        </w:rPr>
      </w:pPr>
      <w:r w:rsidRPr="00A73280">
        <w:rPr>
          <w:color w:val="000000"/>
        </w:rPr>
        <w:t xml:space="preserve">Inclement weather or other events beyond the control of the University that might cause risk or danger to students, faculty and staff may occasionally result in changes to normal University operations, including cancellation of classes or events; the class schedule and/or calendar </w:t>
      </w:r>
      <w:proofErr w:type="gramStart"/>
      <w:r w:rsidRPr="00A73280">
        <w:rPr>
          <w:color w:val="000000"/>
        </w:rPr>
        <w:t>may be adjusted</w:t>
      </w:r>
      <w:proofErr w:type="gramEnd"/>
      <w:r w:rsidRPr="00A73280">
        <w:rPr>
          <w:color w:val="000000"/>
        </w:rPr>
        <w:t>.</w:t>
      </w:r>
    </w:p>
    <w:p w:rsidR="00F34DBC" w:rsidRDefault="00F34DBC" w:rsidP="00CA3D18">
      <w:pPr>
        <w:rPr>
          <w:color w:val="000000" w:themeColor="text1"/>
        </w:rPr>
      </w:pPr>
    </w:p>
    <w:p w:rsidR="00F34DBC" w:rsidRDefault="00F34DBC" w:rsidP="00CA3D18">
      <w:pPr>
        <w:rPr>
          <w:color w:val="000000" w:themeColor="text1"/>
        </w:rPr>
      </w:pPr>
    </w:p>
    <w:p w:rsidR="0019498E" w:rsidRDefault="0019498E"/>
    <w:p w:rsidR="0019498E" w:rsidRPr="00F34DBC" w:rsidRDefault="0019498E">
      <w:pPr>
        <w:rPr>
          <w:b/>
        </w:rPr>
      </w:pPr>
      <w:r w:rsidRPr="00F34DBC">
        <w:rPr>
          <w:b/>
        </w:rPr>
        <w:t>Note: I reserve the right to modify the syllabus should such modifications be necessary for effective assessment.</w:t>
      </w:r>
    </w:p>
    <w:p w:rsidR="0019498E" w:rsidRPr="0036285F" w:rsidRDefault="0019498E"/>
    <w:p w:rsidR="0019498E" w:rsidRPr="0036285F" w:rsidRDefault="0019498E"/>
    <w:p w:rsidR="0019498E" w:rsidRPr="0036285F" w:rsidRDefault="0019498E">
      <w:pPr>
        <w:jc w:val="center"/>
      </w:pPr>
      <w:r w:rsidRPr="0036285F">
        <w:rPr>
          <w:b/>
          <w:bCs/>
          <w:u w:val="single"/>
        </w:rPr>
        <w:t>Final Grade Worksheet</w:t>
      </w:r>
    </w:p>
    <w:p w:rsidR="0019498E" w:rsidRPr="0036285F" w:rsidRDefault="0019498E"/>
    <w:tbl>
      <w:tblPr>
        <w:tblW w:w="0" w:type="auto"/>
        <w:jc w:val="center"/>
        <w:tblLayout w:type="fixed"/>
        <w:tblCellMar>
          <w:left w:w="120" w:type="dxa"/>
          <w:right w:w="120" w:type="dxa"/>
        </w:tblCellMar>
        <w:tblLook w:val="0000" w:firstRow="0" w:lastRow="0" w:firstColumn="0" w:lastColumn="0" w:noHBand="0" w:noVBand="0"/>
      </w:tblPr>
      <w:tblGrid>
        <w:gridCol w:w="4320"/>
        <w:gridCol w:w="1530"/>
        <w:gridCol w:w="3510"/>
      </w:tblGrid>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rPr>
                <w:b/>
                <w:bCs/>
              </w:rPr>
            </w:pPr>
            <w:r w:rsidRPr="00740149">
              <w:rPr>
                <w:b/>
                <w:bCs/>
              </w:rPr>
              <w:t>Course requirement</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bCs/>
              </w:rPr>
            </w:pPr>
          </w:p>
          <w:p w:rsidR="0019498E" w:rsidRPr="00740149" w:rsidRDefault="0019498E">
            <w:pPr>
              <w:spacing w:after="58"/>
              <w:rPr>
                <w:b/>
                <w:bCs/>
              </w:rPr>
            </w:pPr>
            <w:r w:rsidRPr="00740149">
              <w:rPr>
                <w:b/>
                <w:bCs/>
              </w:rPr>
              <w:t>Point Value</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bCs/>
              </w:rPr>
            </w:pPr>
          </w:p>
          <w:p w:rsidR="0019498E" w:rsidRPr="00740149" w:rsidRDefault="0019498E">
            <w:pPr>
              <w:spacing w:after="58"/>
              <w:rPr>
                <w:b/>
                <w:bCs/>
              </w:rPr>
            </w:pPr>
            <w:r w:rsidRPr="00740149">
              <w:rPr>
                <w:b/>
                <w:bCs/>
              </w:rPr>
              <w:t>My Score</w:t>
            </w:r>
          </w:p>
        </w:tc>
      </w:tr>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bCs/>
              </w:rPr>
            </w:pPr>
          </w:p>
          <w:p w:rsidR="0019498E" w:rsidRPr="00740149" w:rsidRDefault="0019498E">
            <w:pPr>
              <w:spacing w:after="58"/>
            </w:pPr>
            <w:r w:rsidRPr="00740149">
              <w:t>QWEs</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E2608">
            <w:pPr>
              <w:spacing w:after="58"/>
            </w:pPr>
            <w:r>
              <w:t>5</w:t>
            </w:r>
            <w:r w:rsidR="0019498E" w:rsidRPr="00740149">
              <w:t>0</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p>
        </w:tc>
      </w:tr>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Exam</w:t>
            </w:r>
            <w:r w:rsidR="00E81CAC">
              <w:t xml:space="preserve"> One</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E81CAC">
            <w:pPr>
              <w:spacing w:after="58"/>
            </w:pPr>
            <w:r>
              <w:t>5</w:t>
            </w:r>
            <w:r w:rsidR="0019498E" w:rsidRPr="00740149">
              <w:t>0</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p>
        </w:tc>
      </w:tr>
      <w:tr w:rsidR="00E81CAC" w:rsidRPr="00740149" w:rsidTr="00E81CAC">
        <w:trPr>
          <w:trHeight w:val="462"/>
          <w:jc w:val="center"/>
        </w:trPr>
        <w:tc>
          <w:tcPr>
            <w:tcW w:w="4320" w:type="dxa"/>
            <w:tcBorders>
              <w:top w:val="single" w:sz="6" w:space="0" w:color="000000"/>
              <w:left w:val="single" w:sz="6" w:space="0" w:color="000000"/>
              <w:bottom w:val="single" w:sz="6" w:space="0" w:color="000000"/>
              <w:right w:val="single" w:sz="6" w:space="0" w:color="000000"/>
            </w:tcBorders>
          </w:tcPr>
          <w:p w:rsidR="00E81CAC" w:rsidRDefault="00E81CAC">
            <w:pPr>
              <w:spacing w:line="120" w:lineRule="exact"/>
            </w:pPr>
          </w:p>
          <w:p w:rsidR="00E81CAC" w:rsidRPr="00E81CAC" w:rsidRDefault="00E81CAC" w:rsidP="00E81CAC">
            <w:r>
              <w:t>Exam Two</w:t>
            </w:r>
          </w:p>
        </w:tc>
        <w:tc>
          <w:tcPr>
            <w:tcW w:w="1530" w:type="dxa"/>
            <w:tcBorders>
              <w:top w:val="single" w:sz="6" w:space="0" w:color="000000"/>
              <w:left w:val="single" w:sz="6" w:space="0" w:color="000000"/>
              <w:bottom w:val="single" w:sz="6" w:space="0" w:color="000000"/>
              <w:right w:val="single" w:sz="6" w:space="0" w:color="000000"/>
            </w:tcBorders>
          </w:tcPr>
          <w:p w:rsidR="00E81CAC" w:rsidRDefault="00E81CAC">
            <w:pPr>
              <w:spacing w:line="120" w:lineRule="exact"/>
            </w:pPr>
          </w:p>
          <w:p w:rsidR="00E81CAC" w:rsidRPr="00E81CAC" w:rsidRDefault="00E81CAC" w:rsidP="00E81CAC">
            <w:r>
              <w:t>50</w:t>
            </w:r>
          </w:p>
        </w:tc>
        <w:tc>
          <w:tcPr>
            <w:tcW w:w="3510" w:type="dxa"/>
            <w:tcBorders>
              <w:top w:val="single" w:sz="6" w:space="0" w:color="000000"/>
              <w:left w:val="single" w:sz="6" w:space="0" w:color="000000"/>
              <w:bottom w:val="single" w:sz="6" w:space="0" w:color="000000"/>
              <w:right w:val="single" w:sz="6" w:space="0" w:color="000000"/>
            </w:tcBorders>
          </w:tcPr>
          <w:p w:rsidR="00E81CAC" w:rsidRPr="00740149" w:rsidRDefault="00E81CAC">
            <w:pPr>
              <w:spacing w:line="120" w:lineRule="exact"/>
            </w:pPr>
          </w:p>
        </w:tc>
      </w:tr>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“My Family Health” portfolio</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E2608">
            <w:pPr>
              <w:spacing w:after="58"/>
            </w:pPr>
            <w:r>
              <w:t>5</w:t>
            </w:r>
            <w:r w:rsidR="0019498E" w:rsidRPr="00740149">
              <w:t>0</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p>
        </w:tc>
      </w:tr>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Article Discussions/Summaries</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50</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p>
        </w:tc>
      </w:tr>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Small paper: Family with Health Concern</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50</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p>
        </w:tc>
      </w:tr>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Final Exam</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100</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p>
        </w:tc>
      </w:tr>
      <w:tr w:rsidR="0019498E" w:rsidRPr="00740149">
        <w:trPr>
          <w:jc w:val="center"/>
        </w:trPr>
        <w:tc>
          <w:tcPr>
            <w:tcW w:w="432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rPr>
            </w:pPr>
          </w:p>
          <w:p w:rsidR="0019498E" w:rsidRPr="00740149" w:rsidRDefault="0019498E">
            <w:pPr>
              <w:spacing w:after="58"/>
              <w:rPr>
                <w:b/>
              </w:rPr>
            </w:pPr>
            <w:r w:rsidRPr="00740149">
              <w:rPr>
                <w:b/>
              </w:rPr>
              <w:t>TOTAL POINTS</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rPr>
            </w:pPr>
          </w:p>
          <w:p w:rsidR="0019498E" w:rsidRPr="00740149" w:rsidRDefault="0019498E">
            <w:pPr>
              <w:spacing w:after="58"/>
              <w:rPr>
                <w:b/>
              </w:rPr>
            </w:pPr>
            <w:r w:rsidRPr="00740149">
              <w:rPr>
                <w:b/>
              </w:rPr>
              <w:t>400</w:t>
            </w:r>
          </w:p>
        </w:tc>
        <w:tc>
          <w:tcPr>
            <w:tcW w:w="351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p>
        </w:tc>
      </w:tr>
    </w:tbl>
    <w:p w:rsidR="0019498E" w:rsidRPr="0036285F" w:rsidRDefault="0019498E"/>
    <w:p w:rsidR="0019498E" w:rsidRDefault="0019498E"/>
    <w:p w:rsidR="00CA3D18" w:rsidRPr="0036285F" w:rsidRDefault="00CA3D18"/>
    <w:p w:rsidR="0019498E" w:rsidRPr="0036285F" w:rsidRDefault="0019498E"/>
    <w:p w:rsidR="0019498E" w:rsidRPr="0036285F" w:rsidRDefault="0019498E">
      <w:pPr>
        <w:sectPr w:rsidR="0019498E" w:rsidRPr="0036285F">
          <w:footerReference w:type="default" r:id="rId13"/>
          <w:type w:val="continuous"/>
          <w:pgSz w:w="12240" w:h="15840"/>
          <w:pgMar w:top="720" w:right="1440" w:bottom="72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1980"/>
        <w:gridCol w:w="1530"/>
      </w:tblGrid>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rPr>
                <w:b/>
                <w:bCs/>
              </w:rPr>
            </w:pPr>
            <w:r w:rsidRPr="00740149">
              <w:rPr>
                <w:b/>
                <w:bCs/>
              </w:rPr>
              <w:t>Letter Grade</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bCs/>
              </w:rPr>
            </w:pPr>
          </w:p>
          <w:p w:rsidR="0019498E" w:rsidRPr="00740149" w:rsidRDefault="0019498E">
            <w:pPr>
              <w:spacing w:after="58"/>
              <w:rPr>
                <w:b/>
                <w:bCs/>
              </w:rPr>
            </w:pPr>
            <w:r w:rsidRPr="00740149">
              <w:rPr>
                <w:b/>
                <w:bCs/>
              </w:rPr>
              <w:t>Point cutoff</w:t>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bCs/>
              </w:rPr>
            </w:pPr>
          </w:p>
          <w:p w:rsidR="0019498E" w:rsidRPr="00740149" w:rsidRDefault="0019498E">
            <w:pPr>
              <w:spacing w:after="58"/>
            </w:pPr>
            <w:r w:rsidRPr="00740149">
              <w:t>A (93%-100%)</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tabs>
                <w:tab w:val="right" w:pos="1290"/>
              </w:tabs>
              <w:spacing w:after="58"/>
            </w:pPr>
            <w:r w:rsidRPr="00740149">
              <w:t>372</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A- (90%-92.9)%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tabs>
                <w:tab w:val="right" w:pos="1290"/>
              </w:tabs>
              <w:spacing w:after="58"/>
            </w:pPr>
            <w:r w:rsidRPr="00740149">
              <w:t>360</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B+ (88%-89.9%)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tabs>
                <w:tab w:val="center" w:pos="645"/>
              </w:tabs>
              <w:spacing w:after="58"/>
            </w:pPr>
            <w:r w:rsidRPr="00740149">
              <w:t>352</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B (83%-87.9%)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332</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B- (80%-82.9%)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tabs>
                <w:tab w:val="center" w:pos="645"/>
              </w:tabs>
              <w:spacing w:after="58"/>
            </w:pPr>
            <w:r w:rsidRPr="00740149">
              <w:t>320</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C+ (78%-79.9%)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tabs>
                <w:tab w:val="center" w:pos="645"/>
              </w:tabs>
              <w:spacing w:after="58"/>
            </w:pPr>
            <w:r w:rsidRPr="00740149">
              <w:t>312</w:t>
            </w:r>
            <w:r w:rsidRPr="00740149">
              <w:tab/>
            </w:r>
          </w:p>
        </w:tc>
      </w:tr>
      <w:tr w:rsidR="0019498E" w:rsidRPr="00740149" w:rsidTr="00276F6A">
        <w:trPr>
          <w:cantSplit/>
        </w:trPr>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rPr>
                <w:b/>
                <w:bCs/>
              </w:rPr>
            </w:pPr>
            <w:r w:rsidRPr="00740149">
              <w:rPr>
                <w:b/>
                <w:bCs/>
              </w:rPr>
              <w:t>Letter Grade</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bCs/>
              </w:rPr>
            </w:pPr>
          </w:p>
          <w:p w:rsidR="0019498E" w:rsidRPr="00740149" w:rsidRDefault="0019498E">
            <w:pPr>
              <w:spacing w:after="58"/>
              <w:rPr>
                <w:b/>
                <w:bCs/>
              </w:rPr>
            </w:pPr>
            <w:r w:rsidRPr="00740149">
              <w:rPr>
                <w:b/>
                <w:bCs/>
              </w:rPr>
              <w:t>Point cutoff</w:t>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rPr>
                <w:b/>
                <w:bCs/>
              </w:rPr>
            </w:pPr>
          </w:p>
          <w:p w:rsidR="0019498E" w:rsidRPr="00740149" w:rsidRDefault="0019498E">
            <w:pPr>
              <w:spacing w:after="58"/>
            </w:pPr>
            <w:r w:rsidRPr="00740149">
              <w:t>C (73%-77.9%)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tabs>
                <w:tab w:val="center" w:pos="645"/>
              </w:tabs>
              <w:spacing w:after="58"/>
            </w:pPr>
            <w:r w:rsidRPr="00740149">
              <w:t>292</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C- (70%-72.9%)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280</w:t>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D+ (68%-69.9%)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272</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D (63%-67.9%)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tabs>
                <w:tab w:val="right" w:pos="1290"/>
              </w:tabs>
              <w:spacing w:after="58"/>
            </w:pPr>
            <w:r w:rsidRPr="00740149">
              <w:t>252</w:t>
            </w:r>
            <w:r w:rsidRPr="00740149">
              <w:tab/>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D- (60%-62.9%)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240</w:t>
            </w:r>
          </w:p>
        </w:tc>
      </w:tr>
      <w:tr w:rsidR="0019498E" w:rsidRPr="00740149">
        <w:tc>
          <w:tcPr>
            <w:tcW w:w="198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F (&lt;=59.9%)</w:t>
            </w:r>
          </w:p>
        </w:tc>
        <w:tc>
          <w:tcPr>
            <w:tcW w:w="1530" w:type="dxa"/>
            <w:tcBorders>
              <w:top w:val="single" w:sz="6" w:space="0" w:color="000000"/>
              <w:left w:val="single" w:sz="6" w:space="0" w:color="000000"/>
              <w:bottom w:val="single" w:sz="6" w:space="0" w:color="000000"/>
              <w:right w:val="single" w:sz="6" w:space="0" w:color="000000"/>
            </w:tcBorders>
          </w:tcPr>
          <w:p w:rsidR="0019498E" w:rsidRPr="00740149" w:rsidRDefault="0019498E">
            <w:pPr>
              <w:spacing w:line="120" w:lineRule="exact"/>
            </w:pPr>
          </w:p>
          <w:p w:rsidR="0019498E" w:rsidRPr="00740149" w:rsidRDefault="0019498E">
            <w:pPr>
              <w:spacing w:after="58"/>
            </w:pPr>
            <w:r w:rsidRPr="00740149">
              <w:t>N/A</w:t>
            </w:r>
          </w:p>
        </w:tc>
      </w:tr>
    </w:tbl>
    <w:p w:rsidR="0019498E" w:rsidRPr="0036285F" w:rsidRDefault="0019498E">
      <w:pPr>
        <w:sectPr w:rsidR="0019498E" w:rsidRPr="0036285F">
          <w:type w:val="continuous"/>
          <w:pgSz w:w="12240" w:h="15840"/>
          <w:pgMar w:top="720" w:right="1440" w:bottom="720" w:left="1440" w:header="720" w:footer="720" w:gutter="0"/>
          <w:cols w:num="2" w:space="720" w:equalWidth="0">
            <w:col w:w="4320" w:space="720"/>
            <w:col w:w="4320"/>
          </w:cols>
          <w:noEndnote/>
        </w:sectPr>
      </w:pPr>
    </w:p>
    <w:p w:rsidR="00B237C7" w:rsidRDefault="00B237C7">
      <w:pPr>
        <w:widowControl/>
        <w:autoSpaceDE/>
        <w:autoSpaceDN/>
        <w:adjustRightInd/>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4209"/>
        <w:gridCol w:w="3172"/>
      </w:tblGrid>
      <w:tr w:rsidR="00B237C7" w:rsidRPr="00482A19" w:rsidTr="00C87398">
        <w:tc>
          <w:tcPr>
            <w:tcW w:w="1475" w:type="dxa"/>
            <w:shd w:val="clear" w:color="auto" w:fill="auto"/>
          </w:tcPr>
          <w:p w:rsidR="00B237C7" w:rsidRPr="00482A19" w:rsidRDefault="00B237C7" w:rsidP="00C87398">
            <w:pPr>
              <w:rPr>
                <w:rFonts w:ascii="Cambria" w:hAnsi="Cambria"/>
              </w:rPr>
            </w:pPr>
          </w:p>
        </w:tc>
        <w:tc>
          <w:tcPr>
            <w:tcW w:w="4209" w:type="dxa"/>
            <w:shd w:val="clear" w:color="auto" w:fill="auto"/>
          </w:tcPr>
          <w:p w:rsidR="00B237C7" w:rsidRPr="00482A19" w:rsidRDefault="00B237C7" w:rsidP="00C87398">
            <w:pPr>
              <w:jc w:val="center"/>
              <w:rPr>
                <w:rFonts w:ascii="Cambria" w:hAnsi="Cambria"/>
              </w:rPr>
            </w:pPr>
          </w:p>
          <w:p w:rsidR="00B237C7" w:rsidRPr="00482A19" w:rsidRDefault="00B237C7" w:rsidP="00C87398">
            <w:pPr>
              <w:jc w:val="center"/>
              <w:rPr>
                <w:rFonts w:ascii="Cambria" w:hAnsi="Cambria"/>
                <w:sz w:val="56"/>
                <w:szCs w:val="56"/>
              </w:rPr>
            </w:pPr>
            <w:r w:rsidRPr="00482A19">
              <w:rPr>
                <w:rFonts w:ascii="Cambria" w:hAnsi="Cambria"/>
                <w:sz w:val="56"/>
                <w:szCs w:val="56"/>
              </w:rPr>
              <w:t>SCHEDULE A</w:t>
            </w:r>
          </w:p>
          <w:p w:rsidR="00B237C7" w:rsidRPr="00482A19" w:rsidRDefault="00B237C7" w:rsidP="00C87398">
            <w:pPr>
              <w:jc w:val="center"/>
              <w:rPr>
                <w:rFonts w:ascii="Cambria" w:hAnsi="Cambria"/>
              </w:rPr>
            </w:pP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tcPr>
          <w:p w:rsidR="00B237C7" w:rsidRPr="00482A19" w:rsidRDefault="00B237C7" w:rsidP="00C87398">
            <w:pPr>
              <w:rPr>
                <w:rFonts w:ascii="Cambria" w:hAnsi="Cambria"/>
              </w:rPr>
            </w:pPr>
            <w:r w:rsidRPr="00482A19">
              <w:rPr>
                <w:rFonts w:ascii="Cambria" w:hAnsi="Cambria"/>
              </w:rPr>
              <w:t>DATE</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TOPICS</w:t>
            </w:r>
          </w:p>
        </w:tc>
        <w:tc>
          <w:tcPr>
            <w:tcW w:w="3172" w:type="dxa"/>
            <w:shd w:val="clear" w:color="auto" w:fill="auto"/>
          </w:tcPr>
          <w:p w:rsidR="00B237C7" w:rsidRPr="00482A19" w:rsidRDefault="00B237C7" w:rsidP="00C87398">
            <w:pPr>
              <w:rPr>
                <w:rFonts w:ascii="Cambria" w:hAnsi="Cambria"/>
              </w:rPr>
            </w:pPr>
            <w:smartTag w:uri="urn:schemas-microsoft-com:office:smarttags" w:element="City">
              <w:smartTag w:uri="urn:schemas-microsoft-com:office:smarttags" w:element="place">
                <w:r w:rsidRPr="00482A19">
                  <w:rPr>
                    <w:rFonts w:ascii="Cambria" w:hAnsi="Cambria"/>
                  </w:rPr>
                  <w:t>READING</w:t>
                </w:r>
              </w:smartTag>
            </w:smartTag>
            <w:r w:rsidRPr="00482A19">
              <w:rPr>
                <w:rFonts w:ascii="Cambria" w:hAnsi="Cambria"/>
              </w:rPr>
              <w:t xml:space="preserve"> AND DUE DATES</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sidRPr="00482A19">
              <w:rPr>
                <w:rFonts w:ascii="Cambria" w:hAnsi="Cambria"/>
                <w:bCs/>
              </w:rPr>
              <w:t>2</w:t>
            </w:r>
            <w:r>
              <w:rPr>
                <w:rFonts w:ascii="Cambria" w:hAnsi="Cambria"/>
                <w:bCs/>
              </w:rPr>
              <w:t>3</w:t>
            </w:r>
            <w:r w:rsidRPr="00482A19">
              <w:rPr>
                <w:rFonts w:ascii="Cambria" w:hAnsi="Cambria"/>
                <w:bCs/>
              </w:rPr>
              <w:t xml:space="preserve"> JAN 1</w:t>
            </w:r>
            <w:r>
              <w:rPr>
                <w:rFonts w:ascii="Cambria" w:hAnsi="Cambria"/>
                <w:bCs/>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Introduction: Course requirements; Discussion of syllabus, policies, and questions.</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Moodle: Rolland (1998)</w:t>
            </w:r>
          </w:p>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25</w:t>
            </w:r>
            <w:r w:rsidRPr="00482A19">
              <w:rPr>
                <w:rFonts w:ascii="Cambria" w:hAnsi="Cambria"/>
              </w:rPr>
              <w:t xml:space="preserve"> JAN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The biopsychosocial model; Rolland’s Psychosocial Typology</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McDaniel et al. (1992) and Rolland (1994)</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27</w:t>
            </w:r>
            <w:r w:rsidRPr="00482A19">
              <w:rPr>
                <w:rFonts w:ascii="Cambria" w:hAnsi="Cambria"/>
              </w:rPr>
              <w:t xml:space="preserve"> JAN 1</w:t>
            </w:r>
            <w:r>
              <w:rPr>
                <w:rFonts w:ascii="Cambria" w:hAnsi="Cambria"/>
              </w:rPr>
              <w:t>7</w:t>
            </w:r>
          </w:p>
        </w:tc>
        <w:tc>
          <w:tcPr>
            <w:tcW w:w="4209" w:type="dxa"/>
            <w:shd w:val="clear" w:color="auto" w:fill="auto"/>
          </w:tcPr>
          <w:p w:rsidR="00B237C7" w:rsidRDefault="00B237C7" w:rsidP="00C87398">
            <w:pPr>
              <w:rPr>
                <w:rFonts w:ascii="Cambria" w:hAnsi="Cambria"/>
              </w:rPr>
            </w:pPr>
            <w:r w:rsidRPr="00482A19">
              <w:rPr>
                <w:rFonts w:ascii="Cambria" w:hAnsi="Cambria"/>
              </w:rPr>
              <w:t>The biopsychosocial model; Rolland’s Psychosocial Typology</w:t>
            </w:r>
          </w:p>
          <w:p w:rsidR="00B237C7" w:rsidRPr="00F25F1D" w:rsidRDefault="00B237C7" w:rsidP="00C87398">
            <w:pPr>
              <w:rPr>
                <w:rFonts w:ascii="Cambria" w:hAnsi="Cambria"/>
                <w:b/>
              </w:rPr>
            </w:pPr>
            <w:r w:rsidRPr="00F25F1D">
              <w:rPr>
                <w:rFonts w:ascii="Cambria" w:hAnsi="Cambria"/>
                <w:b/>
              </w:rPr>
              <w:t>LAST DAY TO DROP/ADD</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1</w:t>
            </w:r>
          </w:p>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30</w:t>
            </w:r>
            <w:r w:rsidRPr="00482A19">
              <w:rPr>
                <w:rFonts w:ascii="Cambria" w:hAnsi="Cambria"/>
              </w:rPr>
              <w:t xml:space="preserve"> </w:t>
            </w:r>
            <w:r>
              <w:rPr>
                <w:rFonts w:ascii="Cambria" w:hAnsi="Cambria"/>
              </w:rPr>
              <w:t>JAN</w:t>
            </w:r>
            <w:r w:rsidRPr="00482A19">
              <w:rPr>
                <w:rFonts w:ascii="Cambria" w:hAnsi="Cambria"/>
              </w:rPr>
              <w:t xml:space="preserve"> 1</w:t>
            </w:r>
            <w:r>
              <w:rPr>
                <w:rFonts w:ascii="Cambria" w:hAnsi="Cambria"/>
              </w:rPr>
              <w:t>7</w:t>
            </w:r>
          </w:p>
        </w:tc>
        <w:tc>
          <w:tcPr>
            <w:tcW w:w="4209" w:type="dxa"/>
            <w:shd w:val="clear" w:color="auto" w:fill="auto"/>
          </w:tcPr>
          <w:p w:rsidR="00B237C7" w:rsidRPr="00482A19" w:rsidRDefault="00B237C7" w:rsidP="00C87398">
            <w:pPr>
              <w:rPr>
                <w:rFonts w:ascii="Cambria" w:hAnsi="Cambria"/>
              </w:rPr>
            </w:pPr>
            <w:r>
              <w:rPr>
                <w:rFonts w:ascii="Cambria" w:hAnsi="Cambria"/>
              </w:rPr>
              <w:t>Community and Public Health</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01</w:t>
            </w:r>
            <w:r w:rsidRPr="00482A19">
              <w:rPr>
                <w:rFonts w:ascii="Cambria" w:hAnsi="Cambria"/>
              </w:rPr>
              <w:t xml:space="preserve"> FEB 1</w:t>
            </w:r>
            <w:r>
              <w:rPr>
                <w:rFonts w:ascii="Cambria" w:hAnsi="Cambria"/>
              </w:rPr>
              <w:t>7</w:t>
            </w:r>
          </w:p>
        </w:tc>
        <w:tc>
          <w:tcPr>
            <w:tcW w:w="4209" w:type="dxa"/>
            <w:shd w:val="clear" w:color="auto" w:fill="auto"/>
          </w:tcPr>
          <w:p w:rsidR="00B237C7" w:rsidRPr="00482A19" w:rsidRDefault="00B237C7" w:rsidP="00C87398">
            <w:pPr>
              <w:rPr>
                <w:rFonts w:ascii="Cambria" w:hAnsi="Cambria"/>
              </w:rPr>
            </w:pPr>
            <w:r>
              <w:rPr>
                <w:rFonts w:ascii="Cambria" w:hAnsi="Cambria"/>
              </w:rPr>
              <w:t>Community and Public Health</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2</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bCs/>
              </w:rPr>
              <w:t>03</w:t>
            </w:r>
            <w:r w:rsidRPr="00482A19">
              <w:rPr>
                <w:rFonts w:ascii="Cambria" w:hAnsi="Cambria"/>
                <w:bCs/>
              </w:rPr>
              <w:t xml:space="preserve"> FEB 1</w:t>
            </w:r>
            <w:r>
              <w:rPr>
                <w:rFonts w:ascii="Cambria" w:hAnsi="Cambria"/>
                <w:bCs/>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 xml:space="preserve">Organizations that help shape community health </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06</w:t>
            </w:r>
            <w:r w:rsidRPr="00482A19">
              <w:rPr>
                <w:rFonts w:ascii="Cambria" w:hAnsi="Cambria"/>
              </w:rPr>
              <w:t xml:space="preserve"> FEB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Organizations that help shape community health</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3</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08</w:t>
            </w:r>
            <w:r w:rsidRPr="00482A19">
              <w:rPr>
                <w:rFonts w:ascii="Cambria" w:hAnsi="Cambria"/>
              </w:rPr>
              <w:t xml:space="preserve"> FEB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 xml:space="preserve">Epidemiology: the study of disease, injury and death in the community </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jc w:val="center"/>
              <w:rPr>
                <w:rFonts w:ascii="Cambria" w:hAnsi="Cambria"/>
                <w:b/>
              </w:rPr>
            </w:pPr>
            <w:r w:rsidRPr="00482A19">
              <w:rPr>
                <w:rFonts w:ascii="Cambria" w:hAnsi="Cambria"/>
                <w:b/>
                <w:bCs/>
              </w:rPr>
              <w:t>1</w:t>
            </w:r>
            <w:r>
              <w:rPr>
                <w:rFonts w:ascii="Cambria" w:hAnsi="Cambria"/>
                <w:b/>
                <w:bCs/>
              </w:rPr>
              <w:t>0</w:t>
            </w:r>
            <w:r w:rsidRPr="00482A19">
              <w:rPr>
                <w:rFonts w:ascii="Cambria" w:hAnsi="Cambria"/>
                <w:b/>
                <w:bCs/>
              </w:rPr>
              <w:t xml:space="preserve"> FEB 1</w:t>
            </w:r>
            <w:r>
              <w:rPr>
                <w:rFonts w:ascii="Cambria" w:hAnsi="Cambria"/>
                <w:b/>
                <w:bCs/>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 xml:space="preserve">Epidemiology: the study of disease, injury and death in the community </w:t>
            </w:r>
          </w:p>
        </w:tc>
        <w:tc>
          <w:tcPr>
            <w:tcW w:w="3172" w:type="dxa"/>
            <w:shd w:val="clear" w:color="auto" w:fill="auto"/>
          </w:tcPr>
          <w:p w:rsidR="00B237C7" w:rsidRDefault="00B237C7" w:rsidP="00C87398">
            <w:pPr>
              <w:rPr>
                <w:rFonts w:ascii="Cambria" w:hAnsi="Cambria"/>
                <w:b/>
              </w:rPr>
            </w:pPr>
            <w:r w:rsidRPr="00482A19">
              <w:rPr>
                <w:rFonts w:ascii="Cambria" w:hAnsi="Cambria"/>
                <w:b/>
              </w:rPr>
              <w:t>Article Submission 1 Due</w:t>
            </w:r>
          </w:p>
          <w:p w:rsidR="00B237C7" w:rsidRPr="00482A19" w:rsidRDefault="00B237C7" w:rsidP="00C87398">
            <w:pPr>
              <w:rPr>
                <w:rFonts w:ascii="Cambria" w:hAnsi="Cambria"/>
                <w:b/>
              </w:rPr>
            </w:pPr>
            <w:r w:rsidRPr="00482A19">
              <w:rPr>
                <w:rFonts w:ascii="Cambria" w:hAnsi="Cambria"/>
              </w:rPr>
              <w:t>Read CH Chapter 4</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sidRPr="00482A19">
              <w:rPr>
                <w:rFonts w:ascii="Cambria" w:hAnsi="Cambria"/>
              </w:rPr>
              <w:t>1</w:t>
            </w:r>
            <w:r>
              <w:rPr>
                <w:rFonts w:ascii="Cambria" w:hAnsi="Cambria"/>
              </w:rPr>
              <w:t>3</w:t>
            </w:r>
            <w:r w:rsidRPr="00482A19">
              <w:rPr>
                <w:rFonts w:ascii="Cambria" w:hAnsi="Cambria"/>
              </w:rPr>
              <w:t xml:space="preserve"> FEB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 xml:space="preserve">Epidemiology: prevention and control of diseases and health conditions </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15</w:t>
            </w:r>
            <w:r w:rsidRPr="00482A19">
              <w:rPr>
                <w:rFonts w:ascii="Cambria" w:hAnsi="Cambria"/>
              </w:rPr>
              <w:t xml:space="preserve"> FEB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Epidemiology: prevention and control of diseases and health conditions</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17</w:t>
            </w:r>
            <w:r w:rsidRPr="00482A19">
              <w:rPr>
                <w:rFonts w:ascii="Cambria" w:hAnsi="Cambria"/>
              </w:rPr>
              <w:t xml:space="preserve"> FEB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Discussion of current topics related to families and health</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5</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sidRPr="00482A19">
              <w:rPr>
                <w:rFonts w:ascii="Cambria" w:hAnsi="Cambria"/>
              </w:rPr>
              <w:t>2</w:t>
            </w:r>
            <w:r>
              <w:rPr>
                <w:rFonts w:ascii="Cambria" w:hAnsi="Cambria"/>
              </w:rPr>
              <w:t>0</w:t>
            </w:r>
            <w:r w:rsidRPr="00482A19">
              <w:rPr>
                <w:rFonts w:ascii="Cambria" w:hAnsi="Cambria"/>
              </w:rPr>
              <w:t xml:space="preserve"> FEB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Community organizing/building and health promotion programming</w:t>
            </w:r>
          </w:p>
        </w:tc>
        <w:tc>
          <w:tcPr>
            <w:tcW w:w="3172" w:type="dxa"/>
            <w:shd w:val="clear" w:color="auto" w:fill="auto"/>
          </w:tcPr>
          <w:p w:rsidR="00B237C7" w:rsidRPr="00482A19" w:rsidRDefault="00B237C7" w:rsidP="00C87398">
            <w:pPr>
              <w:rPr>
                <w:rFonts w:ascii="Cambria" w:hAnsi="Cambria"/>
                <w:b/>
              </w:rPr>
            </w:pPr>
          </w:p>
        </w:tc>
      </w:tr>
      <w:tr w:rsidR="00B237C7" w:rsidRPr="00482A19" w:rsidTr="00C87398">
        <w:tc>
          <w:tcPr>
            <w:tcW w:w="1475" w:type="dxa"/>
            <w:shd w:val="clear" w:color="auto" w:fill="auto"/>
            <w:vAlign w:val="center"/>
          </w:tcPr>
          <w:p w:rsidR="00B237C7" w:rsidRPr="004F31C9" w:rsidRDefault="00B237C7" w:rsidP="00C87398">
            <w:pPr>
              <w:spacing w:after="58"/>
              <w:jc w:val="center"/>
              <w:rPr>
                <w:rFonts w:ascii="Cambria" w:hAnsi="Cambria"/>
                <w:b/>
              </w:rPr>
            </w:pPr>
            <w:r w:rsidRPr="004F31C9">
              <w:rPr>
                <w:rFonts w:ascii="Cambria" w:hAnsi="Cambria"/>
                <w:b/>
              </w:rPr>
              <w:t>2</w:t>
            </w:r>
            <w:r>
              <w:rPr>
                <w:rFonts w:ascii="Cambria" w:hAnsi="Cambria"/>
                <w:b/>
              </w:rPr>
              <w:t>2</w:t>
            </w:r>
            <w:r w:rsidRPr="004F31C9">
              <w:rPr>
                <w:rFonts w:ascii="Cambria" w:hAnsi="Cambria"/>
                <w:b/>
              </w:rPr>
              <w:t xml:space="preserve"> FEB 1</w:t>
            </w:r>
            <w:r>
              <w:rPr>
                <w:rFonts w:ascii="Cambria" w:hAnsi="Cambria"/>
                <w:b/>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 xml:space="preserve">Community organizing/building and health promotion programming </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6</w:t>
            </w:r>
          </w:p>
          <w:p w:rsidR="00B237C7" w:rsidRPr="00482A19" w:rsidRDefault="00B237C7" w:rsidP="00C87398">
            <w:pPr>
              <w:rPr>
                <w:rFonts w:ascii="Cambria" w:hAnsi="Cambria"/>
              </w:rPr>
            </w:pPr>
            <w:r w:rsidRPr="00482A19">
              <w:rPr>
                <w:rFonts w:ascii="Cambria" w:hAnsi="Cambria"/>
                <w:b/>
              </w:rPr>
              <w:t>Article Submission 2 Due</w:t>
            </w:r>
          </w:p>
        </w:tc>
      </w:tr>
      <w:tr w:rsidR="00B237C7" w:rsidRPr="00482A19" w:rsidTr="00C87398">
        <w:tc>
          <w:tcPr>
            <w:tcW w:w="1475" w:type="dxa"/>
            <w:shd w:val="clear" w:color="auto" w:fill="auto"/>
            <w:vAlign w:val="center"/>
          </w:tcPr>
          <w:p w:rsidR="00B237C7" w:rsidRPr="00482A19" w:rsidRDefault="00B237C7" w:rsidP="00C87398">
            <w:pPr>
              <w:spacing w:after="58"/>
              <w:jc w:val="center"/>
              <w:rPr>
                <w:rFonts w:ascii="Cambria" w:hAnsi="Cambria"/>
              </w:rPr>
            </w:pPr>
            <w:r>
              <w:rPr>
                <w:rFonts w:ascii="Cambria" w:hAnsi="Cambria"/>
              </w:rPr>
              <w:t>24 FEB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The school health program: a component of community health</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FF195E" w:rsidRDefault="00B237C7" w:rsidP="00C87398">
            <w:pPr>
              <w:spacing w:after="58"/>
              <w:jc w:val="center"/>
              <w:rPr>
                <w:rFonts w:ascii="Cambria" w:hAnsi="Cambria"/>
                <w:b/>
              </w:rPr>
            </w:pPr>
            <w:r w:rsidRPr="00FF195E">
              <w:rPr>
                <w:rFonts w:ascii="Cambria" w:hAnsi="Cambria"/>
                <w:b/>
              </w:rPr>
              <w:t>2</w:t>
            </w:r>
            <w:r>
              <w:rPr>
                <w:rFonts w:ascii="Cambria" w:hAnsi="Cambria"/>
                <w:b/>
              </w:rPr>
              <w:t>7</w:t>
            </w:r>
            <w:r w:rsidRPr="00FF195E">
              <w:rPr>
                <w:rFonts w:ascii="Cambria" w:hAnsi="Cambria"/>
                <w:b/>
              </w:rPr>
              <w:t xml:space="preserve"> FEB 1</w:t>
            </w:r>
            <w:r>
              <w:rPr>
                <w:rFonts w:ascii="Cambria" w:hAnsi="Cambria"/>
                <w:b/>
              </w:rPr>
              <w:t>7</w:t>
            </w:r>
          </w:p>
        </w:tc>
        <w:tc>
          <w:tcPr>
            <w:tcW w:w="4209" w:type="dxa"/>
            <w:shd w:val="clear" w:color="auto" w:fill="auto"/>
          </w:tcPr>
          <w:p w:rsidR="00B237C7" w:rsidRPr="00FF195E" w:rsidRDefault="00B237C7" w:rsidP="00C87398">
            <w:pPr>
              <w:rPr>
                <w:rFonts w:ascii="Cambria" w:hAnsi="Cambria"/>
                <w:b/>
              </w:rPr>
            </w:pPr>
            <w:r w:rsidRPr="00FF195E">
              <w:rPr>
                <w:rFonts w:ascii="Cambria" w:hAnsi="Cambria"/>
                <w:b/>
              </w:rPr>
              <w:t xml:space="preserve">EXAM ONE </w:t>
            </w:r>
          </w:p>
        </w:tc>
        <w:tc>
          <w:tcPr>
            <w:tcW w:w="3172" w:type="dxa"/>
            <w:shd w:val="clear" w:color="auto" w:fill="auto"/>
          </w:tcPr>
          <w:p w:rsidR="00B237C7" w:rsidRDefault="00B237C7" w:rsidP="00C87398">
            <w:pPr>
              <w:rPr>
                <w:rFonts w:ascii="Cambria" w:hAnsi="Cambria"/>
                <w:b/>
              </w:rPr>
            </w:pPr>
            <w:r>
              <w:rPr>
                <w:rFonts w:ascii="Cambria" w:hAnsi="Cambria"/>
                <w:b/>
              </w:rPr>
              <w:t>EXAM ONE</w:t>
            </w:r>
          </w:p>
          <w:p w:rsidR="00B237C7" w:rsidRPr="00482A19" w:rsidRDefault="00B237C7" w:rsidP="00C87398">
            <w:pPr>
              <w:rPr>
                <w:rFonts w:ascii="Cambria" w:hAnsi="Cambria"/>
                <w:b/>
              </w:rPr>
            </w:pPr>
            <w:r w:rsidRPr="00482A19">
              <w:rPr>
                <w:rFonts w:ascii="Cambria" w:hAnsi="Cambria"/>
              </w:rPr>
              <w:t>Read CH Chapter 7</w:t>
            </w:r>
          </w:p>
        </w:tc>
      </w:tr>
      <w:tr w:rsidR="00B237C7" w:rsidRPr="00482A19" w:rsidTr="00C87398">
        <w:tc>
          <w:tcPr>
            <w:tcW w:w="1475" w:type="dxa"/>
            <w:shd w:val="clear" w:color="auto" w:fill="auto"/>
            <w:vAlign w:val="center"/>
          </w:tcPr>
          <w:p w:rsidR="00B237C7" w:rsidRPr="00FF195E" w:rsidRDefault="00B237C7" w:rsidP="00C87398">
            <w:pPr>
              <w:spacing w:after="58"/>
              <w:jc w:val="center"/>
              <w:rPr>
                <w:rFonts w:ascii="Cambria" w:hAnsi="Cambria"/>
              </w:rPr>
            </w:pPr>
            <w:r w:rsidRPr="00FF195E">
              <w:rPr>
                <w:rFonts w:ascii="Cambria" w:hAnsi="Cambria"/>
              </w:rPr>
              <w:t>0</w:t>
            </w:r>
            <w:r>
              <w:rPr>
                <w:rFonts w:ascii="Cambria" w:hAnsi="Cambria"/>
              </w:rPr>
              <w:t>1</w:t>
            </w:r>
            <w:r w:rsidRPr="00FF195E">
              <w:rPr>
                <w:rFonts w:ascii="Cambria" w:hAnsi="Cambria"/>
              </w:rPr>
              <w:t xml:space="preserve"> MAR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Overview of Unit 2</w:t>
            </w:r>
          </w:p>
          <w:p w:rsidR="00B237C7" w:rsidRPr="00482A19" w:rsidRDefault="00B237C7" w:rsidP="00C87398">
            <w:pPr>
              <w:rPr>
                <w:rFonts w:ascii="Cambria" w:hAnsi="Cambria"/>
              </w:rPr>
            </w:pPr>
            <w:r w:rsidRPr="00482A19">
              <w:rPr>
                <w:rFonts w:ascii="Cambria" w:hAnsi="Cambria"/>
              </w:rPr>
              <w:t>Maternal, infant and child health</w:t>
            </w:r>
          </w:p>
        </w:tc>
        <w:tc>
          <w:tcPr>
            <w:tcW w:w="3172" w:type="dxa"/>
            <w:shd w:val="clear" w:color="auto" w:fill="auto"/>
          </w:tcPr>
          <w:p w:rsidR="00B237C7" w:rsidRPr="00482A19" w:rsidRDefault="00B237C7" w:rsidP="00C87398">
            <w:pPr>
              <w:rPr>
                <w:rFonts w:ascii="Cambria" w:hAnsi="Cambria"/>
                <w:b/>
              </w:rPr>
            </w:pPr>
            <w:r w:rsidRPr="00482A19">
              <w:rPr>
                <w:rFonts w:ascii="Cambria" w:hAnsi="Cambria"/>
              </w:rPr>
              <w:t xml:space="preserve">Reading on child abuse and neglect: </w:t>
            </w:r>
            <w:r w:rsidRPr="00482A19">
              <w:rPr>
                <w:rStyle w:val="Hypertext"/>
                <w:rFonts w:ascii="Cambria" w:hAnsi="Cambria"/>
              </w:rPr>
              <w:t>www.childwelfare.gov/can/</w:t>
            </w:r>
            <w:r w:rsidRPr="00482A19">
              <w:rPr>
                <w:rFonts w:ascii="Cambria" w:hAnsi="Cambria"/>
              </w:rPr>
              <w:t>;</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920FFF" w:rsidRDefault="00B237C7" w:rsidP="00C87398">
            <w:pPr>
              <w:spacing w:after="58"/>
              <w:jc w:val="center"/>
              <w:rPr>
                <w:rFonts w:ascii="Cambria" w:hAnsi="Cambria"/>
              </w:rPr>
            </w:pPr>
            <w:r w:rsidRPr="00920FFF">
              <w:rPr>
                <w:rFonts w:ascii="Cambria" w:hAnsi="Cambria"/>
              </w:rPr>
              <w:t>03 MAR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Maternal, infant and child health</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8</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F31C9" w:rsidRDefault="00B237C7" w:rsidP="00C87398">
            <w:pPr>
              <w:spacing w:after="58"/>
              <w:jc w:val="center"/>
              <w:rPr>
                <w:rFonts w:ascii="Cambria" w:hAnsi="Cambria"/>
              </w:rPr>
            </w:pPr>
            <w:r w:rsidRPr="004F31C9">
              <w:rPr>
                <w:rFonts w:ascii="Cambria" w:hAnsi="Cambria"/>
              </w:rPr>
              <w:t>0</w:t>
            </w:r>
            <w:r>
              <w:rPr>
                <w:rFonts w:ascii="Cambria" w:hAnsi="Cambria"/>
              </w:rPr>
              <w:t>6</w:t>
            </w:r>
            <w:r w:rsidRPr="004F31C9">
              <w:rPr>
                <w:rFonts w:ascii="Cambria" w:hAnsi="Cambria"/>
              </w:rPr>
              <w:t xml:space="preserve"> MAR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Adolescents, young adults and adults</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08 MAR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Adolescents, young adults and adults</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9</w:t>
            </w:r>
          </w:p>
        </w:tc>
      </w:tr>
      <w:tr w:rsidR="00B237C7" w:rsidRPr="00482A19" w:rsidTr="00C87398">
        <w:tc>
          <w:tcPr>
            <w:tcW w:w="1475" w:type="dxa"/>
            <w:shd w:val="clear" w:color="auto" w:fill="auto"/>
            <w:vAlign w:val="center"/>
          </w:tcPr>
          <w:p w:rsidR="00B237C7" w:rsidRPr="008F133F" w:rsidRDefault="00B237C7" w:rsidP="00C87398">
            <w:pPr>
              <w:spacing w:after="58"/>
              <w:jc w:val="center"/>
              <w:rPr>
                <w:rFonts w:ascii="Cambria" w:hAnsi="Cambria"/>
                <w:b/>
              </w:rPr>
            </w:pPr>
            <w:r w:rsidRPr="008F133F">
              <w:rPr>
                <w:rFonts w:ascii="Cambria" w:hAnsi="Cambria"/>
                <w:b/>
              </w:rPr>
              <w:lastRenderedPageBreak/>
              <w:t>10 MAR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Elders</w:t>
            </w:r>
          </w:p>
        </w:tc>
        <w:tc>
          <w:tcPr>
            <w:tcW w:w="3172" w:type="dxa"/>
            <w:shd w:val="clear" w:color="auto" w:fill="auto"/>
          </w:tcPr>
          <w:p w:rsidR="00B237C7" w:rsidRPr="00482A19" w:rsidRDefault="00B237C7" w:rsidP="00C87398">
            <w:pPr>
              <w:rPr>
                <w:rFonts w:ascii="Cambria" w:hAnsi="Cambria"/>
              </w:rPr>
            </w:pPr>
            <w:r w:rsidRPr="00482A19">
              <w:rPr>
                <w:rFonts w:ascii="Cambria" w:hAnsi="Cambria"/>
                <w:b/>
              </w:rPr>
              <w:t>Article Submission 3 Due</w:t>
            </w:r>
          </w:p>
        </w:tc>
      </w:tr>
      <w:tr w:rsidR="00B237C7" w:rsidRPr="00482A19" w:rsidTr="00C87398">
        <w:tc>
          <w:tcPr>
            <w:tcW w:w="1475" w:type="dxa"/>
            <w:shd w:val="clear" w:color="auto" w:fill="auto"/>
            <w:vAlign w:val="center"/>
          </w:tcPr>
          <w:p w:rsidR="00B237C7" w:rsidRPr="004F31C9" w:rsidRDefault="00B237C7" w:rsidP="00C87398">
            <w:pPr>
              <w:spacing w:after="58"/>
              <w:jc w:val="center"/>
              <w:rPr>
                <w:rFonts w:ascii="Cambria" w:hAnsi="Cambria"/>
                <w:b/>
              </w:rPr>
            </w:pPr>
            <w:r>
              <w:rPr>
                <w:rFonts w:ascii="Cambria" w:hAnsi="Cambria"/>
                <w:b/>
              </w:rPr>
              <w:t>13 MAR–17 MAR 17</w:t>
            </w:r>
          </w:p>
        </w:tc>
        <w:tc>
          <w:tcPr>
            <w:tcW w:w="4209" w:type="dxa"/>
            <w:shd w:val="clear" w:color="auto" w:fill="auto"/>
          </w:tcPr>
          <w:p w:rsidR="00B237C7" w:rsidRPr="0079335A" w:rsidRDefault="00B237C7" w:rsidP="00C87398">
            <w:pPr>
              <w:rPr>
                <w:rFonts w:ascii="Cambria" w:hAnsi="Cambria"/>
                <w:b/>
              </w:rPr>
            </w:pPr>
            <w:r>
              <w:rPr>
                <w:rFonts w:ascii="Cambria" w:hAnsi="Cambria"/>
                <w:b/>
              </w:rPr>
              <w:t>SPRING BREAK</w:t>
            </w:r>
          </w:p>
        </w:tc>
        <w:tc>
          <w:tcPr>
            <w:tcW w:w="3172" w:type="dxa"/>
            <w:shd w:val="clear" w:color="auto" w:fill="auto"/>
          </w:tcPr>
          <w:p w:rsidR="00B237C7" w:rsidRPr="0079335A" w:rsidRDefault="00B237C7" w:rsidP="00C87398">
            <w:pPr>
              <w:rPr>
                <w:rFonts w:ascii="Cambria" w:hAnsi="Cambria"/>
                <w:b/>
              </w:rPr>
            </w:pPr>
            <w:r>
              <w:rPr>
                <w:rFonts w:ascii="Cambria" w:hAnsi="Cambria"/>
                <w:b/>
              </w:rPr>
              <w:t>SPRING BREAK</w:t>
            </w:r>
          </w:p>
        </w:tc>
      </w:tr>
      <w:tr w:rsidR="00B237C7" w:rsidRPr="00482A19" w:rsidTr="00C87398">
        <w:tc>
          <w:tcPr>
            <w:tcW w:w="1475" w:type="dxa"/>
            <w:shd w:val="clear" w:color="auto" w:fill="auto"/>
            <w:vAlign w:val="center"/>
          </w:tcPr>
          <w:p w:rsidR="00B237C7" w:rsidRPr="00FF195E" w:rsidRDefault="00B237C7" w:rsidP="00C87398">
            <w:pPr>
              <w:spacing w:line="120" w:lineRule="exact"/>
              <w:jc w:val="center"/>
              <w:rPr>
                <w:rFonts w:ascii="Cambria" w:hAnsi="Cambria"/>
              </w:rPr>
            </w:pPr>
          </w:p>
          <w:p w:rsidR="00B237C7" w:rsidRPr="008F133F" w:rsidRDefault="00B237C7" w:rsidP="00C87398">
            <w:pPr>
              <w:spacing w:after="58"/>
              <w:jc w:val="center"/>
              <w:rPr>
                <w:rFonts w:ascii="Cambria" w:hAnsi="Cambria"/>
              </w:rPr>
            </w:pPr>
            <w:r>
              <w:rPr>
                <w:rFonts w:ascii="Cambria" w:hAnsi="Cambria"/>
              </w:rPr>
              <w:t>20</w:t>
            </w:r>
            <w:r w:rsidRPr="008F133F">
              <w:rPr>
                <w:rFonts w:ascii="Cambria" w:hAnsi="Cambria"/>
              </w:rPr>
              <w:t xml:space="preserve"> MAR 17 </w:t>
            </w:r>
          </w:p>
        </w:tc>
        <w:tc>
          <w:tcPr>
            <w:tcW w:w="4209" w:type="dxa"/>
            <w:shd w:val="clear" w:color="auto" w:fill="auto"/>
          </w:tcPr>
          <w:p w:rsidR="00B237C7" w:rsidRDefault="00B237C7" w:rsidP="00C87398">
            <w:pPr>
              <w:rPr>
                <w:rFonts w:ascii="Cambria" w:hAnsi="Cambria"/>
              </w:rPr>
            </w:pPr>
            <w:r w:rsidRPr="00482A19">
              <w:rPr>
                <w:rFonts w:ascii="Cambria" w:hAnsi="Cambria"/>
              </w:rPr>
              <w:t>Elders</w:t>
            </w:r>
          </w:p>
          <w:p w:rsidR="00B237C7" w:rsidRPr="0079335A" w:rsidRDefault="00B237C7" w:rsidP="00C87398">
            <w:pPr>
              <w:rPr>
                <w:rFonts w:ascii="Cambria" w:hAnsi="Cambria"/>
                <w:b/>
              </w:rPr>
            </w:pPr>
            <w:r w:rsidRPr="00482A19">
              <w:rPr>
                <w:rFonts w:ascii="Cambria" w:hAnsi="Cambria"/>
              </w:rPr>
              <w:t>Families and Coping; ABC-X model; Relationships and Health</w:t>
            </w:r>
          </w:p>
        </w:tc>
        <w:tc>
          <w:tcPr>
            <w:tcW w:w="3172" w:type="dxa"/>
            <w:shd w:val="clear" w:color="auto" w:fill="auto"/>
          </w:tcPr>
          <w:p w:rsidR="00B237C7" w:rsidRPr="0079335A" w:rsidRDefault="00B237C7" w:rsidP="00C87398">
            <w:pPr>
              <w:rPr>
                <w:rFonts w:ascii="Cambria" w:hAnsi="Cambria"/>
                <w:b/>
              </w:rPr>
            </w:pPr>
            <w:r w:rsidRPr="00482A19">
              <w:rPr>
                <w:rFonts w:ascii="Cambria" w:hAnsi="Cambria"/>
              </w:rPr>
              <w:t>Read CH Chapter 10</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22 MAR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Community Health and Minorities</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 xml:space="preserve">Reading on Moodle: Shared Emotional Themes of Illness (Chapter 1 of </w:t>
            </w:r>
            <w:r w:rsidRPr="00482A19">
              <w:rPr>
                <w:rFonts w:ascii="Cambria" w:hAnsi="Cambria"/>
                <w:i/>
                <w:iCs/>
              </w:rPr>
              <w:t>Shared Experience of Illness</w:t>
            </w:r>
            <w:r w:rsidRPr="00482A19">
              <w:rPr>
                <w:rFonts w:ascii="Cambria" w:hAnsi="Cambria"/>
              </w:rPr>
              <w:t>).</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79335A" w:rsidRDefault="00B237C7" w:rsidP="00C87398">
            <w:pPr>
              <w:spacing w:after="58"/>
              <w:jc w:val="center"/>
              <w:rPr>
                <w:rFonts w:ascii="Cambria" w:hAnsi="Cambria"/>
              </w:rPr>
            </w:pPr>
            <w:r>
              <w:rPr>
                <w:rFonts w:ascii="Cambria" w:hAnsi="Cambria"/>
              </w:rPr>
              <w:t>24</w:t>
            </w:r>
            <w:r w:rsidRPr="0079335A">
              <w:rPr>
                <w:rFonts w:ascii="Cambria" w:hAnsi="Cambria"/>
              </w:rPr>
              <w:t xml:space="preserve"> MAR 1</w:t>
            </w:r>
            <w:r>
              <w:rPr>
                <w:rFonts w:ascii="Cambria" w:hAnsi="Cambria"/>
              </w:rPr>
              <w:t>7</w:t>
            </w:r>
          </w:p>
        </w:tc>
        <w:tc>
          <w:tcPr>
            <w:tcW w:w="4209" w:type="dxa"/>
            <w:shd w:val="clear" w:color="auto" w:fill="auto"/>
          </w:tcPr>
          <w:p w:rsidR="00B237C7" w:rsidRDefault="00B237C7" w:rsidP="00C87398">
            <w:pPr>
              <w:rPr>
                <w:rFonts w:ascii="Cambria" w:hAnsi="Cambria"/>
              </w:rPr>
            </w:pPr>
            <w:r w:rsidRPr="00482A19">
              <w:rPr>
                <w:rFonts w:ascii="Cambria" w:hAnsi="Cambria"/>
              </w:rPr>
              <w:t>Community Health and Minorities</w:t>
            </w:r>
          </w:p>
          <w:p w:rsidR="00B237C7" w:rsidRPr="00482A19" w:rsidRDefault="00B237C7" w:rsidP="00C87398">
            <w:pPr>
              <w:rPr>
                <w:rFonts w:ascii="Cambria" w:hAnsi="Cambria"/>
              </w:rPr>
            </w:pPr>
            <w:r w:rsidRPr="00482A19">
              <w:rPr>
                <w:rFonts w:ascii="Cambria" w:hAnsi="Cambria"/>
                <w:bCs/>
              </w:rPr>
              <w:t xml:space="preserve">View Dr. David Williams’ plenary address at </w:t>
            </w:r>
            <w:hyperlink r:id="rId14" w:history="1">
              <w:r w:rsidRPr="00482A19">
                <w:rPr>
                  <w:rStyle w:val="Hyperlink"/>
                  <w:rFonts w:ascii="Cambria" w:hAnsi="Cambria"/>
                  <w:bCs/>
                </w:rPr>
                <w:t>www.ncfr.org</w:t>
              </w:r>
            </w:hyperlink>
          </w:p>
        </w:tc>
        <w:tc>
          <w:tcPr>
            <w:tcW w:w="3172" w:type="dxa"/>
            <w:shd w:val="clear" w:color="auto" w:fill="auto"/>
          </w:tcPr>
          <w:p w:rsidR="00B237C7" w:rsidRPr="00482A19" w:rsidRDefault="00B237C7" w:rsidP="00C87398">
            <w:pPr>
              <w:rPr>
                <w:rFonts w:ascii="Cambria" w:hAnsi="Cambria"/>
                <w:b/>
              </w:rPr>
            </w:pPr>
            <w:r w:rsidRPr="00482A19">
              <w:rPr>
                <w:rFonts w:ascii="Cambria" w:hAnsi="Cambria"/>
              </w:rPr>
              <w:t>Read CH Chapter 11</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EA624D" w:rsidRDefault="00B237C7" w:rsidP="00C87398">
            <w:pPr>
              <w:spacing w:after="58"/>
              <w:jc w:val="center"/>
              <w:rPr>
                <w:rFonts w:ascii="Cambria" w:hAnsi="Cambria"/>
                <w:b/>
              </w:rPr>
            </w:pPr>
            <w:r w:rsidRPr="00EA624D">
              <w:rPr>
                <w:rFonts w:ascii="Cambria" w:hAnsi="Cambria"/>
                <w:b/>
              </w:rPr>
              <w:t>27 MAR 17</w:t>
            </w:r>
          </w:p>
        </w:tc>
        <w:tc>
          <w:tcPr>
            <w:tcW w:w="4209" w:type="dxa"/>
            <w:shd w:val="clear" w:color="auto" w:fill="auto"/>
          </w:tcPr>
          <w:p w:rsidR="00B237C7" w:rsidRDefault="00B237C7" w:rsidP="00C87398">
            <w:r w:rsidRPr="00D12194">
              <w:rPr>
                <w:rFonts w:ascii="Cambria" w:hAnsi="Cambria"/>
              </w:rPr>
              <w:t>Community Mental Health</w:t>
            </w:r>
          </w:p>
        </w:tc>
        <w:tc>
          <w:tcPr>
            <w:tcW w:w="3172" w:type="dxa"/>
            <w:shd w:val="clear" w:color="auto" w:fill="auto"/>
          </w:tcPr>
          <w:p w:rsidR="00B237C7" w:rsidRDefault="00B237C7" w:rsidP="00C87398">
            <w:r w:rsidRPr="00482A19">
              <w:rPr>
                <w:rFonts w:ascii="Cambria" w:hAnsi="Cambria"/>
                <w:b/>
              </w:rPr>
              <w:t>Article Submission 4 Due</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29 MAR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Community Mental Health</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12</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31 MAR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Alcohol, tobacco and other drugs</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03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Alcohol, tobacco and other drugs</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920FFF" w:rsidRDefault="00B237C7" w:rsidP="00C87398">
            <w:pPr>
              <w:spacing w:after="58"/>
              <w:jc w:val="center"/>
              <w:rPr>
                <w:rFonts w:ascii="Cambria" w:hAnsi="Cambria"/>
                <w:b/>
              </w:rPr>
            </w:pPr>
            <w:r w:rsidRPr="00920FFF">
              <w:rPr>
                <w:rFonts w:ascii="Cambria" w:hAnsi="Cambria"/>
                <w:b/>
              </w:rPr>
              <w:t>05 APR 17</w:t>
            </w:r>
          </w:p>
        </w:tc>
        <w:tc>
          <w:tcPr>
            <w:tcW w:w="4209" w:type="dxa"/>
            <w:shd w:val="clear" w:color="auto" w:fill="auto"/>
          </w:tcPr>
          <w:p w:rsidR="00B237C7" w:rsidRPr="00FF195E" w:rsidRDefault="00B237C7" w:rsidP="00C87398">
            <w:pPr>
              <w:rPr>
                <w:rFonts w:ascii="Cambria" w:hAnsi="Cambria"/>
                <w:b/>
              </w:rPr>
            </w:pPr>
            <w:r w:rsidRPr="00FF195E">
              <w:rPr>
                <w:rFonts w:ascii="Cambria" w:hAnsi="Cambria"/>
                <w:b/>
              </w:rPr>
              <w:t>EXAM TWO</w:t>
            </w:r>
          </w:p>
        </w:tc>
        <w:tc>
          <w:tcPr>
            <w:tcW w:w="3172" w:type="dxa"/>
            <w:shd w:val="clear" w:color="auto" w:fill="auto"/>
          </w:tcPr>
          <w:p w:rsidR="00B237C7" w:rsidRDefault="00B237C7" w:rsidP="00C87398">
            <w:pPr>
              <w:rPr>
                <w:rFonts w:ascii="Cambria" w:hAnsi="Cambria"/>
                <w:b/>
              </w:rPr>
            </w:pPr>
            <w:r w:rsidRPr="00FF195E">
              <w:rPr>
                <w:rFonts w:ascii="Cambria" w:hAnsi="Cambria"/>
                <w:b/>
              </w:rPr>
              <w:t>EXAM TWO</w:t>
            </w:r>
          </w:p>
          <w:p w:rsidR="00B237C7" w:rsidRPr="00FF195E" w:rsidRDefault="00B237C7" w:rsidP="00C87398">
            <w:pPr>
              <w:rPr>
                <w:rFonts w:ascii="Cambria" w:hAnsi="Cambria"/>
                <w:b/>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920FFF" w:rsidRDefault="00B237C7" w:rsidP="00C87398">
            <w:pPr>
              <w:spacing w:after="58"/>
              <w:jc w:val="center"/>
              <w:rPr>
                <w:rFonts w:ascii="Cambria" w:hAnsi="Cambria"/>
              </w:rPr>
            </w:pPr>
            <w:r w:rsidRPr="00920FFF">
              <w:rPr>
                <w:rFonts w:ascii="Cambria" w:hAnsi="Cambria"/>
              </w:rPr>
              <w:t>07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Discussion of current topics related to families and health</w:t>
            </w:r>
          </w:p>
        </w:tc>
        <w:tc>
          <w:tcPr>
            <w:tcW w:w="3172" w:type="dxa"/>
            <w:shd w:val="clear" w:color="auto" w:fill="auto"/>
          </w:tcPr>
          <w:p w:rsidR="00B237C7" w:rsidRPr="00482A19" w:rsidRDefault="00B237C7" w:rsidP="00C87398">
            <w:pPr>
              <w:rPr>
                <w:rFonts w:ascii="Cambria" w:hAnsi="Cambria"/>
              </w:rPr>
            </w:pPr>
            <w:r>
              <w:rPr>
                <w:rFonts w:ascii="Cambria" w:hAnsi="Cambria"/>
              </w:rPr>
              <w:t>Read CH Chapter 13</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920FFF" w:rsidRDefault="00B237C7" w:rsidP="00C87398">
            <w:pPr>
              <w:spacing w:after="58"/>
              <w:jc w:val="center"/>
              <w:rPr>
                <w:rFonts w:ascii="Cambria" w:hAnsi="Cambria"/>
                <w:b/>
              </w:rPr>
            </w:pPr>
            <w:r w:rsidRPr="00920FFF">
              <w:rPr>
                <w:rFonts w:ascii="Cambria" w:hAnsi="Cambria"/>
                <w:b/>
              </w:rPr>
              <w:t>10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Health care delivery in the U.S.</w:t>
            </w:r>
          </w:p>
        </w:tc>
        <w:tc>
          <w:tcPr>
            <w:tcW w:w="3172" w:type="dxa"/>
            <w:shd w:val="clear" w:color="auto" w:fill="auto"/>
          </w:tcPr>
          <w:p w:rsidR="00B237C7" w:rsidRPr="00482A19" w:rsidRDefault="00B237C7" w:rsidP="00C87398">
            <w:pPr>
              <w:rPr>
                <w:rFonts w:ascii="Cambria" w:hAnsi="Cambria"/>
              </w:rPr>
            </w:pPr>
            <w:r w:rsidRPr="00482A19">
              <w:rPr>
                <w:rFonts w:ascii="Cambria" w:hAnsi="Cambria"/>
                <w:b/>
                <w:bCs/>
              </w:rPr>
              <w:t>Family Health Portfolio (FHP) due (all remaining parts)</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920FFF" w:rsidRDefault="00B237C7" w:rsidP="00C87398">
            <w:pPr>
              <w:spacing w:after="58"/>
              <w:jc w:val="center"/>
              <w:rPr>
                <w:rFonts w:ascii="Cambria" w:hAnsi="Cambria"/>
              </w:rPr>
            </w:pPr>
            <w:r w:rsidRPr="00920FFF">
              <w:rPr>
                <w:rFonts w:ascii="Cambria" w:hAnsi="Cambria"/>
              </w:rPr>
              <w:t>12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 xml:space="preserve"> Health care delivery in the U.S.</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14</w:t>
            </w:r>
          </w:p>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82A19" w:rsidRDefault="00B237C7" w:rsidP="00C87398">
            <w:pPr>
              <w:spacing w:after="58"/>
              <w:jc w:val="center"/>
              <w:rPr>
                <w:rFonts w:ascii="Cambria" w:hAnsi="Cambria"/>
              </w:rPr>
            </w:pPr>
            <w:r>
              <w:rPr>
                <w:rFonts w:ascii="Cambria" w:hAnsi="Cambria"/>
              </w:rPr>
              <w:t>14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Community health and the environment</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920FFF" w:rsidRDefault="00B237C7" w:rsidP="00C87398">
            <w:pPr>
              <w:spacing w:line="120" w:lineRule="exact"/>
              <w:rPr>
                <w:rFonts w:ascii="Cambria" w:hAnsi="Cambria"/>
                <w:b/>
              </w:rPr>
            </w:pPr>
            <w:r w:rsidRPr="00920FFF">
              <w:rPr>
                <w:rFonts w:ascii="Cambria" w:hAnsi="Cambria"/>
                <w:b/>
              </w:rPr>
              <w:t>17 APR 17</w:t>
            </w:r>
          </w:p>
        </w:tc>
        <w:tc>
          <w:tcPr>
            <w:tcW w:w="4209" w:type="dxa"/>
            <w:shd w:val="clear" w:color="auto" w:fill="auto"/>
          </w:tcPr>
          <w:p w:rsidR="00B237C7" w:rsidRPr="00920FFF" w:rsidRDefault="00B237C7" w:rsidP="00C87398">
            <w:pPr>
              <w:rPr>
                <w:rFonts w:ascii="Cambria" w:hAnsi="Cambria"/>
                <w:b/>
              </w:rPr>
            </w:pPr>
            <w:r w:rsidRPr="00920FFF">
              <w:rPr>
                <w:rFonts w:ascii="Cambria" w:hAnsi="Cambria"/>
                <w:b/>
              </w:rPr>
              <w:t>EASTER HOLIDAY</w:t>
            </w:r>
          </w:p>
        </w:tc>
        <w:tc>
          <w:tcPr>
            <w:tcW w:w="3172" w:type="dxa"/>
            <w:shd w:val="clear" w:color="auto" w:fill="auto"/>
          </w:tcPr>
          <w:p w:rsidR="00B237C7" w:rsidRPr="00920FFF" w:rsidRDefault="00B237C7" w:rsidP="00C87398">
            <w:pPr>
              <w:rPr>
                <w:rFonts w:ascii="Cambria" w:hAnsi="Cambria"/>
                <w:b/>
              </w:rPr>
            </w:pPr>
            <w:r w:rsidRPr="00920FFF">
              <w:rPr>
                <w:rFonts w:ascii="Cambria" w:hAnsi="Cambria"/>
                <w:b/>
              </w:rPr>
              <w:t>EASTER HOLIDAY</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EA624D" w:rsidRDefault="00B237C7" w:rsidP="00C87398">
            <w:pPr>
              <w:spacing w:after="58"/>
              <w:jc w:val="center"/>
              <w:rPr>
                <w:rFonts w:ascii="Cambria" w:hAnsi="Cambria"/>
              </w:rPr>
            </w:pPr>
            <w:r w:rsidRPr="00EA624D">
              <w:rPr>
                <w:rFonts w:ascii="Cambria" w:hAnsi="Cambria"/>
              </w:rPr>
              <w:t>19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Community health and the environment</w:t>
            </w:r>
          </w:p>
        </w:tc>
        <w:tc>
          <w:tcPr>
            <w:tcW w:w="3172" w:type="dxa"/>
            <w:shd w:val="clear" w:color="auto" w:fill="auto"/>
          </w:tcPr>
          <w:p w:rsidR="00B237C7" w:rsidRPr="00482A19" w:rsidRDefault="00B237C7" w:rsidP="00C87398">
            <w:pPr>
              <w:rPr>
                <w:rFonts w:ascii="Cambria" w:hAnsi="Cambria"/>
              </w:rPr>
            </w:pPr>
            <w:r w:rsidRPr="00482A19">
              <w:rPr>
                <w:rFonts w:ascii="Cambria" w:hAnsi="Cambria"/>
              </w:rPr>
              <w:t>Read CH Chapter 15</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F31C9" w:rsidRDefault="00B237C7" w:rsidP="00C87398">
            <w:pPr>
              <w:spacing w:after="58"/>
              <w:jc w:val="center"/>
              <w:rPr>
                <w:rFonts w:ascii="Cambria" w:hAnsi="Cambria"/>
              </w:rPr>
            </w:pPr>
            <w:r w:rsidRPr="004F31C9">
              <w:rPr>
                <w:rFonts w:ascii="Cambria" w:hAnsi="Cambria"/>
              </w:rPr>
              <w:t>2</w:t>
            </w:r>
            <w:r>
              <w:rPr>
                <w:rFonts w:ascii="Cambria" w:hAnsi="Cambria"/>
              </w:rPr>
              <w:t>1</w:t>
            </w:r>
            <w:r w:rsidRPr="004F31C9">
              <w:rPr>
                <w:rFonts w:ascii="Cambria" w:hAnsi="Cambria"/>
              </w:rPr>
              <w:t xml:space="preserve"> APR 1</w:t>
            </w:r>
            <w:r>
              <w:rPr>
                <w:rFonts w:ascii="Cambria" w:hAnsi="Cambria"/>
              </w:rPr>
              <w:t>7</w:t>
            </w:r>
          </w:p>
        </w:tc>
        <w:tc>
          <w:tcPr>
            <w:tcW w:w="4209" w:type="dxa"/>
            <w:shd w:val="clear" w:color="auto" w:fill="auto"/>
          </w:tcPr>
          <w:p w:rsidR="00B237C7" w:rsidRDefault="00B237C7" w:rsidP="00C87398">
            <w:pPr>
              <w:rPr>
                <w:rFonts w:ascii="Cambria" w:hAnsi="Cambria"/>
              </w:rPr>
            </w:pPr>
            <w:r w:rsidRPr="00482A19">
              <w:rPr>
                <w:rFonts w:ascii="Cambria" w:hAnsi="Cambria"/>
              </w:rPr>
              <w:t>Injuries as a community health problem</w:t>
            </w:r>
          </w:p>
          <w:p w:rsidR="00B237C7" w:rsidRPr="00920FFF" w:rsidRDefault="00B237C7" w:rsidP="00C87398">
            <w:pPr>
              <w:rPr>
                <w:rFonts w:ascii="Cambria" w:hAnsi="Cambria"/>
                <w:b/>
              </w:rPr>
            </w:pPr>
            <w:r w:rsidRPr="00920FFF">
              <w:rPr>
                <w:rFonts w:ascii="Cambria" w:hAnsi="Cambria"/>
                <w:b/>
              </w:rPr>
              <w:t>LAST DAY TO WITHDRAW WITHOUT ACADEMIC PENALTY</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rPr>
            </w:pPr>
          </w:p>
          <w:p w:rsidR="00B237C7" w:rsidRPr="004F31C9" w:rsidRDefault="00B237C7" w:rsidP="00C87398">
            <w:pPr>
              <w:spacing w:after="58"/>
              <w:jc w:val="center"/>
              <w:rPr>
                <w:rFonts w:ascii="Cambria" w:hAnsi="Cambria"/>
                <w:b/>
              </w:rPr>
            </w:pPr>
            <w:r w:rsidRPr="004F31C9">
              <w:rPr>
                <w:rFonts w:ascii="Cambria" w:hAnsi="Cambria"/>
                <w:b/>
              </w:rPr>
              <w:t>2</w:t>
            </w:r>
            <w:r>
              <w:rPr>
                <w:rFonts w:ascii="Cambria" w:hAnsi="Cambria"/>
                <w:b/>
              </w:rPr>
              <w:t>4</w:t>
            </w:r>
            <w:r w:rsidRPr="004F31C9">
              <w:rPr>
                <w:rFonts w:ascii="Cambria" w:hAnsi="Cambria"/>
                <w:b/>
              </w:rPr>
              <w:t xml:space="preserve"> APR 1</w:t>
            </w:r>
            <w:r>
              <w:rPr>
                <w:rFonts w:ascii="Cambria" w:hAnsi="Cambria"/>
                <w:b/>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Injuries as a community health problem</w:t>
            </w:r>
          </w:p>
        </w:tc>
        <w:tc>
          <w:tcPr>
            <w:tcW w:w="3172" w:type="dxa"/>
            <w:shd w:val="clear" w:color="auto" w:fill="auto"/>
          </w:tcPr>
          <w:p w:rsidR="00B237C7" w:rsidRDefault="00B237C7" w:rsidP="00C87398">
            <w:pPr>
              <w:rPr>
                <w:rFonts w:ascii="Cambria" w:hAnsi="Cambria"/>
                <w:b/>
              </w:rPr>
            </w:pPr>
            <w:r w:rsidRPr="00482A19">
              <w:rPr>
                <w:rFonts w:ascii="Cambria" w:hAnsi="Cambria"/>
                <w:b/>
              </w:rPr>
              <w:t>Article Submission 5 Due</w:t>
            </w:r>
          </w:p>
          <w:p w:rsidR="00B237C7" w:rsidRPr="00482A19" w:rsidRDefault="00B237C7" w:rsidP="00C87398">
            <w:pPr>
              <w:rPr>
                <w:rFonts w:ascii="Cambria" w:hAnsi="Cambria"/>
              </w:rPr>
            </w:pPr>
            <w:r w:rsidRPr="00482A19">
              <w:rPr>
                <w:rFonts w:ascii="Cambria" w:hAnsi="Cambria"/>
              </w:rPr>
              <w:t>Read CH Chapter 16</w:t>
            </w:r>
          </w:p>
        </w:tc>
      </w:tr>
      <w:tr w:rsidR="00B237C7" w:rsidRPr="00482A19" w:rsidTr="00C87398">
        <w:tc>
          <w:tcPr>
            <w:tcW w:w="1475" w:type="dxa"/>
            <w:shd w:val="clear" w:color="auto" w:fill="auto"/>
            <w:vAlign w:val="center"/>
          </w:tcPr>
          <w:p w:rsidR="00B237C7" w:rsidRPr="00482A19" w:rsidRDefault="00B237C7" w:rsidP="00C87398">
            <w:pPr>
              <w:spacing w:after="58"/>
              <w:jc w:val="center"/>
              <w:rPr>
                <w:rFonts w:ascii="Cambria" w:hAnsi="Cambria"/>
              </w:rPr>
            </w:pPr>
            <w:r>
              <w:rPr>
                <w:rFonts w:ascii="Cambria" w:hAnsi="Cambria"/>
              </w:rPr>
              <w:t>26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Safety and health in the workplace</w:t>
            </w:r>
          </w:p>
        </w:tc>
        <w:tc>
          <w:tcPr>
            <w:tcW w:w="3172" w:type="dxa"/>
            <w:shd w:val="clear" w:color="auto" w:fill="auto"/>
          </w:tcPr>
          <w:p w:rsidR="00B237C7" w:rsidRPr="00482A19" w:rsidRDefault="00B237C7" w:rsidP="00C87398">
            <w:pPr>
              <w:rPr>
                <w:rFonts w:ascii="Cambria" w:hAnsi="Cambria"/>
              </w:rPr>
            </w:pP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b/>
              </w:rPr>
            </w:pPr>
          </w:p>
          <w:p w:rsidR="00B237C7" w:rsidRPr="00482A19" w:rsidRDefault="00B237C7" w:rsidP="00C87398">
            <w:pPr>
              <w:spacing w:after="58"/>
              <w:jc w:val="center"/>
              <w:rPr>
                <w:rFonts w:ascii="Cambria" w:hAnsi="Cambria"/>
                <w:b/>
              </w:rPr>
            </w:pPr>
            <w:r>
              <w:rPr>
                <w:rFonts w:ascii="Cambria" w:hAnsi="Cambria"/>
                <w:b/>
              </w:rPr>
              <w:t>28 APR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Safety and health in the workplace</w:t>
            </w:r>
          </w:p>
        </w:tc>
        <w:tc>
          <w:tcPr>
            <w:tcW w:w="3172" w:type="dxa"/>
            <w:shd w:val="clear" w:color="auto" w:fill="auto"/>
          </w:tcPr>
          <w:p w:rsidR="00B237C7" w:rsidRPr="00482A19" w:rsidRDefault="00B237C7" w:rsidP="00C87398">
            <w:pPr>
              <w:rPr>
                <w:rFonts w:ascii="Cambria" w:hAnsi="Cambria"/>
                <w:b/>
              </w:rPr>
            </w:pPr>
            <w:r w:rsidRPr="00482A19">
              <w:rPr>
                <w:rFonts w:ascii="Cambria" w:hAnsi="Cambria"/>
                <w:b/>
              </w:rPr>
              <w:t>Small Paper Due</w:t>
            </w:r>
          </w:p>
        </w:tc>
      </w:tr>
      <w:tr w:rsidR="00B237C7" w:rsidRPr="00482A19" w:rsidTr="00C87398">
        <w:tc>
          <w:tcPr>
            <w:tcW w:w="1475" w:type="dxa"/>
            <w:shd w:val="clear" w:color="auto" w:fill="auto"/>
            <w:vAlign w:val="center"/>
          </w:tcPr>
          <w:p w:rsidR="00B237C7" w:rsidRPr="00482A19" w:rsidRDefault="00B237C7" w:rsidP="00C87398">
            <w:pPr>
              <w:spacing w:line="120" w:lineRule="exact"/>
              <w:jc w:val="center"/>
              <w:rPr>
                <w:rFonts w:ascii="Cambria" w:hAnsi="Cambria"/>
                <w:b/>
              </w:rPr>
            </w:pPr>
          </w:p>
          <w:p w:rsidR="00B237C7" w:rsidRPr="004F31C9" w:rsidRDefault="00B237C7" w:rsidP="00C87398">
            <w:pPr>
              <w:spacing w:after="58"/>
              <w:jc w:val="center"/>
              <w:rPr>
                <w:rFonts w:ascii="Cambria" w:hAnsi="Cambria"/>
              </w:rPr>
            </w:pPr>
            <w:r w:rsidRPr="004F31C9">
              <w:rPr>
                <w:rFonts w:ascii="Cambria" w:hAnsi="Cambria"/>
              </w:rPr>
              <w:t>0</w:t>
            </w:r>
            <w:r>
              <w:rPr>
                <w:rFonts w:ascii="Cambria" w:hAnsi="Cambria"/>
              </w:rPr>
              <w:t>1</w:t>
            </w:r>
            <w:r w:rsidRPr="004F31C9">
              <w:rPr>
                <w:rFonts w:ascii="Cambria" w:hAnsi="Cambria"/>
              </w:rPr>
              <w:t xml:space="preserve"> MAY 1</w:t>
            </w:r>
            <w:r>
              <w:rPr>
                <w:rFonts w:ascii="Cambria" w:hAnsi="Cambria"/>
              </w:rPr>
              <w:t>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Discussion of current topics related to families and health</w:t>
            </w:r>
          </w:p>
        </w:tc>
        <w:tc>
          <w:tcPr>
            <w:tcW w:w="3172" w:type="dxa"/>
            <w:shd w:val="clear" w:color="auto" w:fill="auto"/>
          </w:tcPr>
          <w:p w:rsidR="00B237C7" w:rsidRPr="00482A19" w:rsidRDefault="00B237C7" w:rsidP="00C87398">
            <w:pPr>
              <w:rPr>
                <w:rFonts w:ascii="Cambria" w:hAnsi="Cambria"/>
                <w:b/>
              </w:rPr>
            </w:pPr>
          </w:p>
        </w:tc>
      </w:tr>
      <w:tr w:rsidR="00B237C7" w:rsidRPr="00482A19" w:rsidTr="00C87398">
        <w:trPr>
          <w:trHeight w:val="413"/>
        </w:trPr>
        <w:tc>
          <w:tcPr>
            <w:tcW w:w="1475" w:type="dxa"/>
            <w:shd w:val="clear" w:color="auto" w:fill="auto"/>
            <w:vAlign w:val="center"/>
          </w:tcPr>
          <w:p w:rsidR="00B237C7" w:rsidRPr="00482A19" w:rsidRDefault="00B237C7" w:rsidP="00C87398">
            <w:pPr>
              <w:spacing w:line="120" w:lineRule="exact"/>
              <w:jc w:val="center"/>
              <w:rPr>
                <w:rFonts w:ascii="Cambria" w:hAnsi="Cambria"/>
              </w:rPr>
            </w:pPr>
            <w:r>
              <w:rPr>
                <w:rFonts w:ascii="Cambria" w:hAnsi="Cambria"/>
              </w:rPr>
              <w:t>03 MAY 17</w:t>
            </w:r>
          </w:p>
        </w:tc>
        <w:tc>
          <w:tcPr>
            <w:tcW w:w="4209" w:type="dxa"/>
            <w:shd w:val="clear" w:color="auto" w:fill="auto"/>
          </w:tcPr>
          <w:p w:rsidR="00B237C7" w:rsidRPr="00482A19" w:rsidRDefault="00B237C7" w:rsidP="00C87398">
            <w:pPr>
              <w:rPr>
                <w:rFonts w:ascii="Cambria" w:hAnsi="Cambria"/>
              </w:rPr>
            </w:pPr>
            <w:r w:rsidRPr="00482A19">
              <w:rPr>
                <w:rFonts w:ascii="Cambria" w:hAnsi="Cambria"/>
              </w:rPr>
              <w:t>Review for Final Exam</w:t>
            </w:r>
          </w:p>
        </w:tc>
        <w:tc>
          <w:tcPr>
            <w:tcW w:w="3172" w:type="dxa"/>
            <w:shd w:val="clear" w:color="auto" w:fill="auto"/>
          </w:tcPr>
          <w:p w:rsidR="00B237C7" w:rsidRPr="00482A19" w:rsidRDefault="00B237C7" w:rsidP="00C87398">
            <w:pPr>
              <w:rPr>
                <w:rFonts w:ascii="Cambria" w:hAnsi="Cambria"/>
                <w:b/>
              </w:rPr>
            </w:pPr>
          </w:p>
        </w:tc>
      </w:tr>
      <w:tr w:rsidR="00B237C7" w:rsidRPr="00482A19" w:rsidTr="00C87398">
        <w:tc>
          <w:tcPr>
            <w:tcW w:w="1475" w:type="dxa"/>
            <w:shd w:val="clear" w:color="auto" w:fill="auto"/>
            <w:vAlign w:val="center"/>
          </w:tcPr>
          <w:p w:rsidR="00B237C7" w:rsidRPr="00482A19" w:rsidRDefault="00B237C7" w:rsidP="00C87398">
            <w:pPr>
              <w:spacing w:after="58"/>
              <w:jc w:val="center"/>
              <w:rPr>
                <w:rFonts w:ascii="Cambria" w:hAnsi="Cambria"/>
                <w:b/>
              </w:rPr>
            </w:pPr>
            <w:r w:rsidRPr="00482A19">
              <w:rPr>
                <w:rFonts w:ascii="Cambria" w:hAnsi="Cambria"/>
                <w:b/>
              </w:rPr>
              <w:lastRenderedPageBreak/>
              <w:t>1</w:t>
            </w:r>
            <w:r>
              <w:rPr>
                <w:rFonts w:ascii="Cambria" w:hAnsi="Cambria"/>
                <w:b/>
              </w:rPr>
              <w:t xml:space="preserve">0 </w:t>
            </w:r>
            <w:r w:rsidRPr="00482A19">
              <w:rPr>
                <w:rFonts w:ascii="Cambria" w:hAnsi="Cambria"/>
                <w:b/>
              </w:rPr>
              <w:t>MAY 1</w:t>
            </w:r>
            <w:r>
              <w:rPr>
                <w:rFonts w:ascii="Cambria" w:hAnsi="Cambria"/>
                <w:b/>
              </w:rPr>
              <w:t>7</w:t>
            </w:r>
          </w:p>
        </w:tc>
        <w:tc>
          <w:tcPr>
            <w:tcW w:w="4209" w:type="dxa"/>
            <w:shd w:val="clear" w:color="auto" w:fill="auto"/>
          </w:tcPr>
          <w:p w:rsidR="00B237C7" w:rsidRPr="00482A19" w:rsidRDefault="00B237C7" w:rsidP="00C87398">
            <w:pPr>
              <w:rPr>
                <w:rFonts w:ascii="Cambria" w:hAnsi="Cambria"/>
                <w:b/>
              </w:rPr>
            </w:pPr>
            <w:r w:rsidRPr="00482A19">
              <w:rPr>
                <w:rFonts w:ascii="Cambria" w:hAnsi="Cambria"/>
                <w:b/>
              </w:rPr>
              <w:t>FINAL EXAM 10:30 A.M.</w:t>
            </w:r>
          </w:p>
        </w:tc>
        <w:tc>
          <w:tcPr>
            <w:tcW w:w="3172" w:type="dxa"/>
            <w:shd w:val="clear" w:color="auto" w:fill="auto"/>
          </w:tcPr>
          <w:p w:rsidR="00B237C7" w:rsidRPr="00482A19" w:rsidRDefault="00B237C7" w:rsidP="00C87398">
            <w:pPr>
              <w:rPr>
                <w:rFonts w:ascii="Cambria" w:hAnsi="Cambria"/>
              </w:rPr>
            </w:pPr>
          </w:p>
        </w:tc>
      </w:tr>
    </w:tbl>
    <w:p w:rsidR="00B237C7" w:rsidRPr="00310538" w:rsidRDefault="00B237C7" w:rsidP="00B237C7">
      <w:pPr>
        <w:rPr>
          <w:rFonts w:ascii="Cambria" w:hAnsi="Cambria"/>
        </w:rPr>
      </w:pPr>
    </w:p>
    <w:p w:rsidR="00B237C7" w:rsidRPr="00310538" w:rsidRDefault="00B237C7" w:rsidP="00B237C7">
      <w:pPr>
        <w:rPr>
          <w:rFonts w:ascii="Cambria" w:hAnsi="Cambria"/>
        </w:rPr>
      </w:pPr>
    </w:p>
    <w:p w:rsidR="00B237C7" w:rsidRPr="00310538" w:rsidRDefault="00B237C7" w:rsidP="00B237C7">
      <w:pPr>
        <w:rPr>
          <w:rFonts w:ascii="Cambria" w:hAnsi="Cambria"/>
          <w:b/>
        </w:rPr>
      </w:pPr>
      <w:r w:rsidRPr="00310538">
        <w:rPr>
          <w:rFonts w:ascii="Cambria" w:hAnsi="Cambria"/>
          <w:b/>
        </w:rPr>
        <w:t>THE INSTRUCTOR RESERVES THE RIGHT TO MODIFY THIS SCHEDULE AT ANY TIME IN ORDER TO ACHIEVE THE O</w:t>
      </w:r>
      <w:bookmarkStart w:id="0" w:name="_GoBack"/>
      <w:bookmarkEnd w:id="0"/>
      <w:r w:rsidRPr="00310538">
        <w:rPr>
          <w:rFonts w:ascii="Cambria" w:hAnsi="Cambria"/>
          <w:b/>
        </w:rPr>
        <w:t>BJECTIVES OF THIS COURSE.</w:t>
      </w:r>
    </w:p>
    <w:p w:rsidR="0019498E" w:rsidRDefault="0019498E"/>
    <w:p w:rsidR="00B237C7" w:rsidRDefault="00B237C7">
      <w:pPr>
        <w:widowControl/>
        <w:autoSpaceDE/>
        <w:autoSpaceDN/>
        <w:adjustRightInd/>
      </w:pPr>
      <w:r>
        <w:br w:type="page"/>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jc w:val="center"/>
        <w:rPr>
          <w:rFonts w:ascii="Times New Roman" w:hAnsi="Times New Roman"/>
          <w:bCs/>
          <w:color w:val="000000"/>
          <w:sz w:val="20"/>
          <w:szCs w:val="20"/>
        </w:rPr>
      </w:pPr>
      <w:r>
        <w:rPr>
          <w:rFonts w:ascii="Times New Roman" w:hAnsi="Times New Roman"/>
          <w:bCs/>
          <w:color w:val="000000"/>
          <w:sz w:val="20"/>
          <w:szCs w:val="20"/>
        </w:rPr>
        <w:t>Department of Human Development and Family Life Education</w:t>
      </w:r>
    </w:p>
    <w:p w:rsidR="00B237C7" w:rsidRPr="0098701B" w:rsidRDefault="00B237C7" w:rsidP="00B237C7">
      <w:pPr>
        <w:pStyle w:val="Style0"/>
        <w:jc w:val="center"/>
        <w:rPr>
          <w:rFonts w:ascii="Times New Roman" w:hAnsi="Times New Roman"/>
          <w:bCs/>
          <w:color w:val="000000"/>
          <w:sz w:val="20"/>
          <w:szCs w:val="20"/>
        </w:rPr>
      </w:pPr>
      <w:r w:rsidRPr="0098701B">
        <w:rPr>
          <w:rFonts w:ascii="Times New Roman" w:hAnsi="Times New Roman"/>
          <w:bCs/>
          <w:color w:val="000000"/>
          <w:sz w:val="20"/>
          <w:szCs w:val="20"/>
        </w:rPr>
        <w:t>Policies and Procedures</w:t>
      </w:r>
    </w:p>
    <w:p w:rsidR="00B237C7" w:rsidRPr="0098701B" w:rsidRDefault="00B237C7" w:rsidP="00B237C7">
      <w:pPr>
        <w:pStyle w:val="Style0"/>
        <w:jc w:val="center"/>
        <w:rPr>
          <w:rFonts w:ascii="Times New Roman" w:hAnsi="Times New Roman"/>
          <w:bCs/>
          <w:color w:val="000000"/>
          <w:sz w:val="20"/>
          <w:szCs w:val="20"/>
        </w:rPr>
      </w:pPr>
      <w:r w:rsidRPr="0098701B">
        <w:rPr>
          <w:rFonts w:ascii="Times New Roman" w:hAnsi="Times New Roman"/>
          <w:bCs/>
          <w:color w:val="000000"/>
          <w:sz w:val="20"/>
          <w:szCs w:val="20"/>
        </w:rPr>
        <w:t>201</w:t>
      </w:r>
      <w:r>
        <w:rPr>
          <w:rFonts w:ascii="Times New Roman" w:hAnsi="Times New Roman"/>
          <w:bCs/>
          <w:color w:val="000000"/>
          <w:sz w:val="20"/>
          <w:szCs w:val="20"/>
        </w:rPr>
        <w:t>6</w:t>
      </w:r>
      <w:r w:rsidRPr="0098701B">
        <w:rPr>
          <w:rFonts w:ascii="Times New Roman" w:hAnsi="Times New Roman"/>
          <w:bCs/>
          <w:color w:val="000000"/>
          <w:sz w:val="20"/>
          <w:szCs w:val="20"/>
        </w:rPr>
        <w:t>- 201</w:t>
      </w:r>
      <w:r>
        <w:rPr>
          <w:rFonts w:ascii="Times New Roman" w:hAnsi="Times New Roman"/>
          <w:bCs/>
          <w:color w:val="000000"/>
          <w:sz w:val="20"/>
          <w:szCs w:val="20"/>
        </w:rPr>
        <w:t>7</w:t>
      </w:r>
    </w:p>
    <w:p w:rsidR="00B237C7" w:rsidRPr="0098701B" w:rsidRDefault="00B237C7" w:rsidP="00B237C7">
      <w:pPr>
        <w:pStyle w:val="Style0"/>
        <w:rPr>
          <w:rFonts w:ascii="Times New Roman" w:hAnsi="Times New Roman"/>
          <w:b/>
          <w:bCs/>
          <w:color w:val="000000"/>
          <w:sz w:val="20"/>
          <w:szCs w:val="20"/>
        </w:rPr>
      </w:pPr>
    </w:p>
    <w:p w:rsidR="00B237C7" w:rsidRPr="0098701B" w:rsidRDefault="00B237C7" w:rsidP="00B237C7">
      <w:pPr>
        <w:pStyle w:val="Style0"/>
        <w:rPr>
          <w:rFonts w:ascii="Times New Roman" w:hAnsi="Times New Roman"/>
          <w:b/>
          <w:bCs/>
          <w:color w:val="000000"/>
          <w:sz w:val="20"/>
          <w:szCs w:val="20"/>
        </w:rPr>
      </w:pPr>
    </w:p>
    <w:p w:rsidR="00B237C7" w:rsidRPr="0098701B" w:rsidRDefault="00B237C7" w:rsidP="00B237C7">
      <w:pPr>
        <w:pStyle w:val="Style0"/>
        <w:rPr>
          <w:rFonts w:ascii="Times New Roman" w:hAnsi="Times New Roman"/>
          <w:color w:val="000000"/>
          <w:sz w:val="20"/>
          <w:szCs w:val="20"/>
        </w:rPr>
      </w:pPr>
      <w:r w:rsidRPr="0098701B">
        <w:rPr>
          <w:rFonts w:ascii="Times New Roman" w:hAnsi="Times New Roman"/>
          <w:color w:val="000000"/>
          <w:sz w:val="20"/>
          <w:szCs w:val="20"/>
        </w:rPr>
        <w:t xml:space="preserve">Welcome to the Department of </w:t>
      </w:r>
      <w:r>
        <w:rPr>
          <w:rFonts w:ascii="Times New Roman" w:hAnsi="Times New Roman"/>
          <w:color w:val="000000"/>
          <w:sz w:val="20"/>
          <w:szCs w:val="20"/>
        </w:rPr>
        <w:t>Human Development and Family Life Education (HDFE)</w:t>
      </w:r>
      <w:r w:rsidRPr="0098701B">
        <w:rPr>
          <w:rFonts w:ascii="Times New Roman" w:hAnsi="Times New Roman"/>
          <w:color w:val="000000"/>
          <w:sz w:val="20"/>
          <w:szCs w:val="20"/>
        </w:rPr>
        <w:t xml:space="preserve"> at Samford University.  This department is committed to providing a classroom environment that promotes learning, fosters community, and provides safety and respect for instructors and students.  As in all group systems, healthy relationships in the classroom require communication of expectations and the use of boundaries and limits.  Therefore, the </w:t>
      </w:r>
      <w:proofErr w:type="gramStart"/>
      <w:r w:rsidRPr="0098701B">
        <w:rPr>
          <w:rFonts w:ascii="Times New Roman" w:hAnsi="Times New Roman"/>
          <w:color w:val="000000"/>
          <w:sz w:val="20"/>
          <w:szCs w:val="20"/>
        </w:rPr>
        <w:t xml:space="preserve">following policies and procedures have been adopted by the faculty within the Department of </w:t>
      </w:r>
      <w:r>
        <w:rPr>
          <w:rFonts w:ascii="Times New Roman" w:hAnsi="Times New Roman"/>
          <w:color w:val="000000"/>
          <w:sz w:val="20"/>
          <w:szCs w:val="20"/>
        </w:rPr>
        <w:t>Human Development and Family Life Education</w:t>
      </w:r>
      <w:proofErr w:type="gramEnd"/>
      <w:r w:rsidRPr="0098701B">
        <w:rPr>
          <w:rFonts w:ascii="Times New Roman" w:hAnsi="Times New Roman"/>
          <w:color w:val="000000"/>
          <w:sz w:val="20"/>
          <w:szCs w:val="20"/>
        </w:rPr>
        <w:t>.</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rPr>
          <w:rFonts w:ascii="Times New Roman" w:hAnsi="Times New Roman"/>
          <w:sz w:val="20"/>
          <w:szCs w:val="20"/>
        </w:rPr>
      </w:pPr>
      <w:r w:rsidRPr="0098701B">
        <w:rPr>
          <w:rFonts w:ascii="Times New Roman" w:hAnsi="Times New Roman"/>
          <w:color w:val="000000"/>
          <w:sz w:val="20"/>
          <w:szCs w:val="20"/>
        </w:rPr>
        <w:t>Please note:  “</w:t>
      </w:r>
      <w:r w:rsidRPr="0098701B">
        <w:rPr>
          <w:rFonts w:ascii="Times New Roman" w:hAnsi="Times New Roman"/>
          <w:b/>
          <w:bCs/>
          <w:sz w:val="20"/>
          <w:szCs w:val="20"/>
        </w:rPr>
        <w:t xml:space="preserve">Students are expected to know regulations and policies found in the current catalog and </w:t>
      </w:r>
      <w:r w:rsidRPr="0098701B">
        <w:rPr>
          <w:rFonts w:ascii="Times New Roman" w:hAnsi="Times New Roman"/>
          <w:b/>
          <w:bCs/>
          <w:i/>
          <w:iCs/>
          <w:sz w:val="20"/>
          <w:szCs w:val="20"/>
        </w:rPr>
        <w:t>Student Handbook</w:t>
      </w:r>
      <w:r w:rsidRPr="0098701B">
        <w:rPr>
          <w:rFonts w:ascii="Times New Roman" w:hAnsi="Times New Roman"/>
          <w:b/>
          <w:bCs/>
          <w:sz w:val="20"/>
          <w:szCs w:val="20"/>
        </w:rPr>
        <w:t xml:space="preserve"> Web site.</w:t>
      </w:r>
      <w:r w:rsidRPr="0098701B">
        <w:rPr>
          <w:rFonts w:ascii="Times New Roman" w:hAnsi="Times New Roman"/>
          <w:sz w:val="20"/>
          <w:szCs w:val="20"/>
        </w:rPr>
        <w:t xml:space="preserve"> Keeping abreast of the school calendar, critical deadlines and all university mail received in one’s university mailbox and/or electronic mail is also the student’s responsibility” </w:t>
      </w:r>
      <w:r>
        <w:rPr>
          <w:rFonts w:ascii="Times New Roman" w:hAnsi="Times New Roman"/>
          <w:sz w:val="20"/>
          <w:szCs w:val="20"/>
        </w:rPr>
        <w:t>(</w:t>
      </w:r>
      <w:hyperlink r:id="rId15" w:history="1">
        <w:r w:rsidRPr="0098701B">
          <w:rPr>
            <w:rStyle w:val="Hyperlink"/>
            <w:rFonts w:ascii="Times New Roman" w:hAnsi="Times New Roman"/>
            <w:sz w:val="20"/>
            <w:szCs w:val="20"/>
          </w:rPr>
          <w:t>http://www.samford.edu/studenthandbook/</w:t>
        </w:r>
      </w:hyperlink>
      <w:r w:rsidRPr="0098701B">
        <w:rPr>
          <w:rFonts w:ascii="Times New Roman" w:hAnsi="Times New Roman"/>
          <w:sz w:val="20"/>
          <w:szCs w:val="20"/>
        </w:rPr>
        <w:t>).</w:t>
      </w:r>
    </w:p>
    <w:p w:rsidR="00B237C7" w:rsidRPr="0098701B" w:rsidRDefault="00B237C7" w:rsidP="00B237C7">
      <w:pPr>
        <w:pStyle w:val="Style0"/>
        <w:rPr>
          <w:rFonts w:ascii="Times New Roman" w:hAnsi="Times New Roman"/>
          <w:sz w:val="20"/>
          <w:szCs w:val="20"/>
        </w:rPr>
      </w:pPr>
    </w:p>
    <w:p w:rsidR="00B237C7" w:rsidRPr="0098701B" w:rsidRDefault="00B237C7" w:rsidP="00B237C7">
      <w:pPr>
        <w:pStyle w:val="Default"/>
        <w:rPr>
          <w:rFonts w:ascii="Times New Roman" w:hAnsi="Times New Roman" w:cs="Times New Roman"/>
          <w:b/>
          <w:bCs/>
          <w:sz w:val="20"/>
          <w:szCs w:val="20"/>
          <w:u w:val="single"/>
        </w:rPr>
      </w:pPr>
      <w:r w:rsidRPr="0098701B">
        <w:rPr>
          <w:rFonts w:ascii="Times New Roman" w:hAnsi="Times New Roman" w:cs="Times New Roman"/>
          <w:b/>
          <w:bCs/>
          <w:sz w:val="20"/>
          <w:szCs w:val="20"/>
          <w:u w:val="single"/>
        </w:rPr>
        <w:t>Academic Integrity</w:t>
      </w:r>
    </w:p>
    <w:p w:rsidR="00B237C7" w:rsidRPr="0098701B" w:rsidRDefault="00B237C7" w:rsidP="00B237C7">
      <w:pPr>
        <w:pStyle w:val="Default"/>
        <w:rPr>
          <w:rFonts w:ascii="Times New Roman" w:hAnsi="Times New Roman" w:cs="Times New Roman"/>
          <w:b/>
          <w:bCs/>
          <w:sz w:val="20"/>
          <w:szCs w:val="20"/>
        </w:rPr>
      </w:pPr>
    </w:p>
    <w:p w:rsidR="00B237C7" w:rsidRPr="00472C16" w:rsidRDefault="00B237C7" w:rsidP="00B237C7">
      <w:pPr>
        <w:jc w:val="both"/>
        <w:rPr>
          <w:b/>
          <w:sz w:val="20"/>
        </w:rPr>
      </w:pPr>
      <w:r w:rsidRPr="0098701B">
        <w:rPr>
          <w:sz w:val="20"/>
        </w:rPr>
        <w:t xml:space="preserve">As stated in the Samford University catalog, “students, upon enrollment, enter into voluntary association with Samford University. They must be willing to observe high standards of intellectual integrity; they must respect knowledge and practice academic honesty.” Unless specified otherwise, students </w:t>
      </w:r>
      <w:proofErr w:type="gramStart"/>
      <w:r w:rsidRPr="0098701B">
        <w:rPr>
          <w:sz w:val="20"/>
        </w:rPr>
        <w:t>are expected</w:t>
      </w:r>
      <w:proofErr w:type="gramEnd"/>
      <w:r w:rsidRPr="0098701B">
        <w:rPr>
          <w:sz w:val="20"/>
        </w:rPr>
        <w:t xml:space="preserve"> to do their own independent work, and to refrain from cheating, copying or plagiarizing the work of others. When drawing from various resources for assignments, students must provide citations, footnotes and bibliographic information. </w:t>
      </w:r>
      <w:r w:rsidRPr="00472C16">
        <w:rPr>
          <w:sz w:val="20"/>
        </w:rPr>
        <w:t>Full Academic Integrity Policy provided on Student Records website.</w:t>
      </w:r>
    </w:p>
    <w:p w:rsidR="00B237C7" w:rsidRPr="0098701B" w:rsidRDefault="00B237C7" w:rsidP="00B237C7">
      <w:pPr>
        <w:pStyle w:val="Default"/>
        <w:rPr>
          <w:rFonts w:ascii="Times New Roman" w:hAnsi="Times New Roman" w:cs="Times New Roman"/>
          <w:sz w:val="20"/>
          <w:szCs w:val="20"/>
        </w:rPr>
      </w:pPr>
    </w:p>
    <w:p w:rsidR="00B237C7" w:rsidRPr="0098701B" w:rsidRDefault="00B237C7" w:rsidP="00B237C7">
      <w:pPr>
        <w:pStyle w:val="Style0"/>
        <w:numPr>
          <w:ilvl w:val="0"/>
          <w:numId w:val="4"/>
        </w:numPr>
        <w:tabs>
          <w:tab w:val="clear" w:pos="620"/>
          <w:tab w:val="num" w:pos="360"/>
        </w:tabs>
        <w:ind w:left="360"/>
        <w:rPr>
          <w:rFonts w:ascii="Times New Roman" w:hAnsi="Times New Roman"/>
          <w:color w:val="000000"/>
          <w:sz w:val="20"/>
          <w:szCs w:val="20"/>
        </w:rPr>
      </w:pPr>
      <w:r w:rsidRPr="0098701B">
        <w:rPr>
          <w:rFonts w:ascii="Times New Roman" w:hAnsi="Times New Roman"/>
          <w:bCs/>
          <w:color w:val="000000"/>
          <w:sz w:val="20"/>
          <w:szCs w:val="20"/>
        </w:rPr>
        <w:t xml:space="preserve">The </w:t>
      </w:r>
      <w:r>
        <w:rPr>
          <w:rFonts w:ascii="Times New Roman" w:hAnsi="Times New Roman"/>
          <w:bCs/>
          <w:color w:val="000000"/>
          <w:sz w:val="20"/>
          <w:szCs w:val="20"/>
        </w:rPr>
        <w:t>HDFE</w:t>
      </w:r>
      <w:r w:rsidRPr="0098701B">
        <w:rPr>
          <w:rFonts w:ascii="Times New Roman" w:hAnsi="Times New Roman"/>
          <w:bCs/>
          <w:color w:val="000000"/>
          <w:sz w:val="20"/>
          <w:szCs w:val="20"/>
        </w:rPr>
        <w:t xml:space="preserve"> department will uphold the values regarding academic dishonesty, which includes reporting transgressions </w:t>
      </w:r>
      <w:r w:rsidRPr="0098701B">
        <w:rPr>
          <w:rFonts w:ascii="Times New Roman" w:hAnsi="Times New Roman"/>
          <w:color w:val="000000"/>
          <w:sz w:val="20"/>
          <w:szCs w:val="20"/>
        </w:rPr>
        <w:t>to the Student Academic Integrity committee at Samford University.</w:t>
      </w:r>
    </w:p>
    <w:p w:rsidR="00B237C7" w:rsidRPr="0098701B" w:rsidRDefault="00B237C7" w:rsidP="00B237C7">
      <w:pPr>
        <w:pStyle w:val="Style0"/>
        <w:numPr>
          <w:ilvl w:val="0"/>
          <w:numId w:val="4"/>
        </w:numPr>
        <w:tabs>
          <w:tab w:val="clear" w:pos="620"/>
          <w:tab w:val="num" w:pos="360"/>
        </w:tabs>
        <w:ind w:left="360"/>
        <w:rPr>
          <w:rFonts w:ascii="Times New Roman" w:hAnsi="Times New Roman"/>
          <w:color w:val="000000"/>
          <w:sz w:val="20"/>
          <w:szCs w:val="20"/>
        </w:rPr>
      </w:pPr>
      <w:r w:rsidRPr="0098701B">
        <w:rPr>
          <w:rFonts w:ascii="Times New Roman" w:hAnsi="Times New Roman"/>
          <w:bCs/>
          <w:color w:val="000000"/>
          <w:sz w:val="20"/>
          <w:szCs w:val="20"/>
        </w:rPr>
        <w:t xml:space="preserve">Academic dishonesty is "The misrepresentation of one's work to deceive for personal gain, when in fact said work is not that person's, or assisting another to do the same.  Academic dishonesty includes, but is not limited to:  </w:t>
      </w:r>
      <w:r w:rsidRPr="0098701B">
        <w:rPr>
          <w:rFonts w:ascii="Times New Roman" w:hAnsi="Times New Roman"/>
          <w:b/>
          <w:bCs/>
          <w:color w:val="000000"/>
          <w:sz w:val="20"/>
          <w:szCs w:val="20"/>
        </w:rPr>
        <w:t>cheating, plagiarism, fabrication, and misuse of computer information"</w:t>
      </w:r>
      <w:r w:rsidRPr="0098701B">
        <w:rPr>
          <w:rFonts w:ascii="Times New Roman" w:hAnsi="Times New Roman"/>
          <w:bCs/>
          <w:color w:val="000000"/>
          <w:sz w:val="20"/>
          <w:szCs w:val="20"/>
        </w:rPr>
        <w:t>.</w:t>
      </w:r>
      <w:r w:rsidRPr="0098701B">
        <w:rPr>
          <w:rFonts w:ascii="Times New Roman" w:hAnsi="Times New Roman"/>
          <w:color w:val="000000"/>
          <w:sz w:val="20"/>
          <w:szCs w:val="20"/>
        </w:rPr>
        <w:t xml:space="preserve">  (Student Handbook.  </w:t>
      </w:r>
      <w:r w:rsidRPr="0098701B">
        <w:rPr>
          <w:rFonts w:ascii="Times New Roman" w:hAnsi="Times New Roman"/>
          <w:i/>
          <w:color w:val="000000"/>
          <w:sz w:val="20"/>
          <w:szCs w:val="20"/>
        </w:rPr>
        <w:t xml:space="preserve">Refer to the details on the Samford Library Website regarding copyright issues and plagiarism.  </w:t>
      </w:r>
    </w:p>
    <w:p w:rsidR="00B237C7" w:rsidRPr="0098701B" w:rsidRDefault="00B237C7" w:rsidP="00B237C7">
      <w:pPr>
        <w:pStyle w:val="Style0"/>
        <w:numPr>
          <w:ilvl w:val="0"/>
          <w:numId w:val="4"/>
        </w:numPr>
        <w:tabs>
          <w:tab w:val="clear" w:pos="620"/>
          <w:tab w:val="num" w:pos="360"/>
        </w:tabs>
        <w:ind w:left="360"/>
        <w:rPr>
          <w:rFonts w:ascii="Times New Roman" w:hAnsi="Times New Roman"/>
          <w:color w:val="000000"/>
          <w:sz w:val="20"/>
          <w:szCs w:val="20"/>
        </w:rPr>
      </w:pPr>
      <w:r w:rsidRPr="0098701B">
        <w:rPr>
          <w:rFonts w:ascii="Times New Roman" w:hAnsi="Times New Roman"/>
          <w:color w:val="000000"/>
          <w:sz w:val="20"/>
          <w:szCs w:val="20"/>
        </w:rPr>
        <w:t xml:space="preserve">Misuse of computer information: The internet is an important learning and teaching tool.  Sources from the internet have to be acknowledged and credit given to authors and sources.  For this reason the following practices are regarded as </w:t>
      </w:r>
      <w:r w:rsidRPr="0098701B">
        <w:rPr>
          <w:rFonts w:ascii="Times New Roman" w:hAnsi="Times New Roman"/>
          <w:b/>
          <w:color w:val="000000"/>
          <w:sz w:val="20"/>
          <w:szCs w:val="20"/>
        </w:rPr>
        <w:t>plagiarism</w:t>
      </w:r>
      <w:r w:rsidRPr="0098701B">
        <w:rPr>
          <w:rFonts w:ascii="Times New Roman" w:hAnsi="Times New Roman"/>
          <w:color w:val="000000"/>
          <w:sz w:val="20"/>
          <w:szCs w:val="20"/>
        </w:rPr>
        <w:t>:</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1"/>
          <w:numId w:val="4"/>
        </w:numPr>
        <w:rPr>
          <w:rFonts w:ascii="Times New Roman" w:hAnsi="Times New Roman"/>
          <w:color w:val="000000"/>
          <w:sz w:val="20"/>
          <w:szCs w:val="20"/>
        </w:rPr>
      </w:pPr>
      <w:r w:rsidRPr="0098701B">
        <w:rPr>
          <w:rFonts w:ascii="Times New Roman" w:hAnsi="Times New Roman"/>
          <w:color w:val="000000"/>
          <w:sz w:val="20"/>
          <w:szCs w:val="20"/>
        </w:rPr>
        <w:t>Cutting and pasting information without acknowledgement of source.</w:t>
      </w:r>
    </w:p>
    <w:p w:rsidR="00B237C7" w:rsidRPr="0098701B" w:rsidRDefault="00B237C7" w:rsidP="00B237C7">
      <w:pPr>
        <w:pStyle w:val="Style0"/>
        <w:numPr>
          <w:ilvl w:val="1"/>
          <w:numId w:val="4"/>
        </w:numPr>
        <w:rPr>
          <w:rFonts w:ascii="Times New Roman" w:hAnsi="Times New Roman"/>
          <w:color w:val="000000"/>
          <w:sz w:val="20"/>
          <w:szCs w:val="20"/>
        </w:rPr>
      </w:pPr>
      <w:r w:rsidRPr="0098701B">
        <w:rPr>
          <w:rFonts w:ascii="Times New Roman" w:hAnsi="Times New Roman"/>
          <w:color w:val="000000"/>
          <w:sz w:val="20"/>
          <w:szCs w:val="20"/>
        </w:rPr>
        <w:t>Copying quotations and not using quotation marks and/or acknowledging source.</w:t>
      </w:r>
    </w:p>
    <w:p w:rsidR="00B237C7" w:rsidRPr="0098701B" w:rsidRDefault="00B237C7" w:rsidP="00B237C7">
      <w:pPr>
        <w:pStyle w:val="Style0"/>
        <w:numPr>
          <w:ilvl w:val="1"/>
          <w:numId w:val="4"/>
        </w:numPr>
        <w:rPr>
          <w:rFonts w:ascii="Times New Roman" w:hAnsi="Times New Roman"/>
          <w:color w:val="000000"/>
          <w:sz w:val="20"/>
          <w:szCs w:val="20"/>
        </w:rPr>
      </w:pPr>
      <w:r w:rsidRPr="0098701B">
        <w:rPr>
          <w:rFonts w:ascii="Times New Roman" w:hAnsi="Times New Roman"/>
          <w:color w:val="000000"/>
          <w:sz w:val="20"/>
          <w:szCs w:val="20"/>
        </w:rPr>
        <w:t>Paraphrasing ideas without acknowledging author and/or source.</w:t>
      </w:r>
    </w:p>
    <w:p w:rsidR="00B237C7" w:rsidRPr="0098701B" w:rsidRDefault="00B237C7" w:rsidP="00B237C7">
      <w:pPr>
        <w:pStyle w:val="Style0"/>
        <w:numPr>
          <w:ilvl w:val="1"/>
          <w:numId w:val="4"/>
        </w:numPr>
        <w:rPr>
          <w:rFonts w:ascii="Times New Roman" w:hAnsi="Times New Roman"/>
          <w:color w:val="000000"/>
          <w:sz w:val="20"/>
          <w:szCs w:val="20"/>
        </w:rPr>
      </w:pPr>
      <w:r w:rsidRPr="0098701B">
        <w:rPr>
          <w:rFonts w:ascii="Times New Roman" w:hAnsi="Times New Roman"/>
          <w:color w:val="000000"/>
          <w:sz w:val="20"/>
          <w:szCs w:val="20"/>
        </w:rPr>
        <w:t>Buying or paying website sources to complete work or papers.</w:t>
      </w:r>
    </w:p>
    <w:p w:rsidR="00B237C7" w:rsidRPr="0098701B" w:rsidRDefault="00B237C7" w:rsidP="00B237C7">
      <w:pPr>
        <w:pStyle w:val="Style0"/>
        <w:numPr>
          <w:ilvl w:val="1"/>
          <w:numId w:val="4"/>
        </w:numPr>
        <w:rPr>
          <w:rFonts w:ascii="Times New Roman" w:hAnsi="Times New Roman"/>
          <w:color w:val="000000"/>
          <w:sz w:val="20"/>
          <w:szCs w:val="20"/>
        </w:rPr>
      </w:pPr>
      <w:r w:rsidRPr="0098701B">
        <w:rPr>
          <w:rFonts w:ascii="Times New Roman" w:hAnsi="Times New Roman"/>
          <w:color w:val="000000"/>
          <w:sz w:val="20"/>
          <w:szCs w:val="20"/>
        </w:rPr>
        <w:t>Using another person’s work and passing it off as one’s own.</w:t>
      </w:r>
    </w:p>
    <w:p w:rsidR="00B237C7" w:rsidRPr="0098701B" w:rsidRDefault="00B237C7" w:rsidP="00B237C7">
      <w:pPr>
        <w:pStyle w:val="Style0"/>
        <w:numPr>
          <w:ilvl w:val="1"/>
          <w:numId w:val="4"/>
        </w:numPr>
        <w:rPr>
          <w:rFonts w:ascii="Times New Roman" w:hAnsi="Times New Roman"/>
          <w:color w:val="000000"/>
          <w:sz w:val="20"/>
          <w:szCs w:val="20"/>
        </w:rPr>
      </w:pPr>
      <w:r w:rsidRPr="0098701B">
        <w:rPr>
          <w:rFonts w:ascii="Times New Roman" w:hAnsi="Times New Roman"/>
          <w:color w:val="000000"/>
          <w:sz w:val="20"/>
          <w:szCs w:val="20"/>
        </w:rPr>
        <w:t>Using or modifying Power Point or other online presentations.</w:t>
      </w:r>
    </w:p>
    <w:p w:rsidR="00B237C7" w:rsidRPr="0098701B" w:rsidRDefault="00B237C7" w:rsidP="00B237C7">
      <w:pPr>
        <w:pStyle w:val="Style0"/>
        <w:ind w:left="1340"/>
        <w:rPr>
          <w:rFonts w:ascii="Times New Roman" w:hAnsi="Times New Roman"/>
          <w:color w:val="000000"/>
          <w:sz w:val="20"/>
          <w:szCs w:val="20"/>
        </w:rPr>
      </w:pPr>
    </w:p>
    <w:p w:rsidR="00B237C7" w:rsidRPr="0098701B" w:rsidRDefault="00B237C7" w:rsidP="00B237C7">
      <w:pPr>
        <w:widowControl/>
        <w:numPr>
          <w:ilvl w:val="0"/>
          <w:numId w:val="10"/>
        </w:numPr>
        <w:ind w:left="432"/>
        <w:rPr>
          <w:sz w:val="20"/>
        </w:rPr>
      </w:pPr>
      <w:r w:rsidRPr="0098701B">
        <w:rPr>
          <w:sz w:val="20"/>
        </w:rPr>
        <w:t xml:space="preserve">Reference techniques:  Students </w:t>
      </w:r>
      <w:proofErr w:type="gramStart"/>
      <w:r w:rsidRPr="0098701B">
        <w:rPr>
          <w:sz w:val="20"/>
        </w:rPr>
        <w:t>are expected</w:t>
      </w:r>
      <w:proofErr w:type="gramEnd"/>
      <w:r w:rsidRPr="0098701B">
        <w:rPr>
          <w:sz w:val="20"/>
        </w:rPr>
        <w:t xml:space="preserve"> to use correct forms of acknowledging sources in all their scholarly work.  The department follows the guidelines of the American Psychological Association (APA). Several good sources are available online, and the Official APA Publication Manual is available in the departmental assistant’s office and the University Library for reference. Some guidelines </w:t>
      </w:r>
      <w:proofErr w:type="gramStart"/>
      <w:r w:rsidRPr="0098701B">
        <w:rPr>
          <w:sz w:val="20"/>
        </w:rPr>
        <w:t>were recently revised</w:t>
      </w:r>
      <w:proofErr w:type="gramEnd"/>
      <w:r w:rsidRPr="0098701B">
        <w:rPr>
          <w:sz w:val="20"/>
        </w:rPr>
        <w:t xml:space="preserve">; we encourage you to use the most current guidelines. </w:t>
      </w:r>
    </w:p>
    <w:p w:rsidR="00B237C7" w:rsidRPr="0098701B" w:rsidRDefault="00B237C7" w:rsidP="00B237C7">
      <w:pPr>
        <w:ind w:left="620"/>
        <w:rPr>
          <w:sz w:val="20"/>
        </w:rPr>
      </w:pPr>
    </w:p>
    <w:p w:rsidR="00B237C7" w:rsidRPr="0098701B" w:rsidRDefault="00B237C7" w:rsidP="00B237C7">
      <w:pPr>
        <w:widowControl/>
        <w:numPr>
          <w:ilvl w:val="0"/>
          <w:numId w:val="7"/>
        </w:numPr>
        <w:rPr>
          <w:sz w:val="20"/>
        </w:rPr>
      </w:pPr>
      <w:r w:rsidRPr="0098701B">
        <w:rPr>
          <w:sz w:val="20"/>
        </w:rPr>
        <w:t xml:space="preserve">This site is the official site published by APA:  </w:t>
      </w:r>
      <w:hyperlink r:id="rId16" w:history="1">
        <w:r w:rsidRPr="0098701B">
          <w:rPr>
            <w:rStyle w:val="Hyperlink"/>
            <w:sz w:val="20"/>
          </w:rPr>
          <w:t>http://www.apastyle.org/</w:t>
        </w:r>
      </w:hyperlink>
      <w:r w:rsidRPr="0098701B">
        <w:rPr>
          <w:sz w:val="20"/>
        </w:rPr>
        <w:t>.</w:t>
      </w:r>
    </w:p>
    <w:p w:rsidR="00B237C7" w:rsidRPr="0098701B" w:rsidRDefault="00B237C7" w:rsidP="00B237C7">
      <w:pPr>
        <w:widowControl/>
        <w:numPr>
          <w:ilvl w:val="0"/>
          <w:numId w:val="7"/>
        </w:numPr>
        <w:rPr>
          <w:sz w:val="20"/>
        </w:rPr>
      </w:pPr>
      <w:r w:rsidRPr="0098701B">
        <w:rPr>
          <w:sz w:val="20"/>
        </w:rPr>
        <w:t xml:space="preserve">This site contains an abbreviated and shortened version, but is not the official site:  </w:t>
      </w:r>
      <w:hyperlink r:id="rId17" w:history="1">
        <w:r w:rsidRPr="0098701B">
          <w:rPr>
            <w:rStyle w:val="Hyperlink"/>
            <w:sz w:val="20"/>
          </w:rPr>
          <w:t>http://owl.english.purdue.edu/owl/resource/560/01/</w:t>
        </w:r>
      </w:hyperlink>
      <w:r w:rsidRPr="0098701B">
        <w:rPr>
          <w:sz w:val="20"/>
        </w:rPr>
        <w:t xml:space="preserve"> </w:t>
      </w:r>
    </w:p>
    <w:p w:rsidR="00B237C7" w:rsidRPr="0098701B" w:rsidRDefault="00B237C7" w:rsidP="00B237C7">
      <w:pPr>
        <w:pStyle w:val="Style0"/>
        <w:rPr>
          <w:rFonts w:ascii="Times New Roman" w:hAnsi="Times New Roman"/>
          <w:color w:val="000000"/>
          <w:sz w:val="20"/>
          <w:szCs w:val="20"/>
        </w:rPr>
      </w:pPr>
    </w:p>
    <w:p w:rsidR="00B237C7" w:rsidRDefault="00B237C7" w:rsidP="00B237C7">
      <w:pPr>
        <w:pStyle w:val="Style0"/>
        <w:numPr>
          <w:ilvl w:val="0"/>
          <w:numId w:val="4"/>
        </w:numPr>
        <w:tabs>
          <w:tab w:val="clear" w:pos="620"/>
          <w:tab w:val="num" w:pos="360"/>
        </w:tabs>
        <w:ind w:left="360"/>
        <w:rPr>
          <w:rFonts w:ascii="Times New Roman" w:hAnsi="Times New Roman"/>
          <w:color w:val="000000"/>
          <w:sz w:val="20"/>
          <w:szCs w:val="20"/>
        </w:rPr>
      </w:pPr>
      <w:r w:rsidRPr="0098701B">
        <w:rPr>
          <w:rFonts w:ascii="Times New Roman" w:hAnsi="Times New Roman"/>
          <w:color w:val="000000"/>
          <w:sz w:val="20"/>
          <w:szCs w:val="20"/>
        </w:rPr>
        <w:t xml:space="preserve">The </w:t>
      </w:r>
      <w:r>
        <w:rPr>
          <w:rFonts w:ascii="Times New Roman" w:hAnsi="Times New Roman"/>
          <w:color w:val="000000"/>
          <w:sz w:val="20"/>
          <w:szCs w:val="20"/>
        </w:rPr>
        <w:t>HDFE</w:t>
      </w:r>
      <w:r w:rsidRPr="0098701B">
        <w:rPr>
          <w:rFonts w:ascii="Times New Roman" w:hAnsi="Times New Roman"/>
          <w:color w:val="000000"/>
          <w:sz w:val="20"/>
          <w:szCs w:val="20"/>
        </w:rPr>
        <w:t xml:space="preserve"> faculty members reserve the right to submit information represented as yours to online plagiarism detection resources. </w:t>
      </w:r>
    </w:p>
    <w:p w:rsidR="00B237C7" w:rsidRDefault="00B237C7" w:rsidP="00B237C7">
      <w:pPr>
        <w:pStyle w:val="Style0"/>
        <w:ind w:left="360"/>
        <w:rPr>
          <w:rFonts w:ascii="Times New Roman" w:hAnsi="Times New Roman"/>
          <w:color w:val="000000"/>
          <w:sz w:val="20"/>
          <w:szCs w:val="20"/>
        </w:rPr>
      </w:pPr>
    </w:p>
    <w:p w:rsidR="00B237C7" w:rsidRPr="00B32B1C" w:rsidRDefault="00B237C7" w:rsidP="00B237C7">
      <w:pPr>
        <w:pStyle w:val="Default"/>
        <w:rPr>
          <w:rFonts w:ascii="Times New Roman" w:hAnsi="Times New Roman" w:cs="Times New Roman"/>
          <w:b/>
          <w:bCs/>
          <w:sz w:val="20"/>
          <w:szCs w:val="20"/>
        </w:rPr>
      </w:pPr>
      <w:r w:rsidRPr="00B32B1C">
        <w:rPr>
          <w:rFonts w:ascii="Times New Roman" w:hAnsi="Times New Roman" w:cs="Times New Roman"/>
          <w:b/>
          <w:bCs/>
          <w:sz w:val="20"/>
          <w:szCs w:val="20"/>
        </w:rPr>
        <w:t>Accommodation:  Americans with Disabilities Act</w:t>
      </w:r>
    </w:p>
    <w:p w:rsidR="00B237C7" w:rsidRPr="0098701B" w:rsidRDefault="00B237C7" w:rsidP="00B237C7">
      <w:pPr>
        <w:pStyle w:val="Default"/>
        <w:rPr>
          <w:rFonts w:ascii="Times New Roman" w:hAnsi="Times New Roman" w:cs="Times New Roman"/>
          <w:sz w:val="20"/>
          <w:szCs w:val="20"/>
        </w:rPr>
      </w:pPr>
    </w:p>
    <w:p w:rsidR="00B237C7" w:rsidRPr="00947E27" w:rsidRDefault="00B237C7" w:rsidP="00B237C7">
      <w:pPr>
        <w:rPr>
          <w:sz w:val="20"/>
        </w:rPr>
      </w:pPr>
      <w:r w:rsidRPr="00947E27">
        <w:rPr>
          <w:sz w:val="20"/>
        </w:rPr>
        <w:t xml:space="preserve">Students with disabilities who wish to request accommodations should register with Disability Resources (205) 726-4078, </w:t>
      </w:r>
      <w:hyperlink r:id="rId18" w:history="1">
        <w:r w:rsidRPr="00947E27">
          <w:rPr>
            <w:rStyle w:val="Hyperlink"/>
            <w:sz w:val="20"/>
          </w:rPr>
          <w:t>disability@samford.edu</w:t>
        </w:r>
      </w:hyperlink>
      <w:r w:rsidRPr="00947E27">
        <w:rPr>
          <w:sz w:val="20"/>
        </w:rPr>
        <w:t xml:space="preserve">, University Center Room 205, </w:t>
      </w:r>
      <w:hyperlink r:id="rId19" w:history="1">
        <w:r w:rsidRPr="00947E27">
          <w:rPr>
            <w:rStyle w:val="Hyperlink"/>
            <w:sz w:val="20"/>
          </w:rPr>
          <w:t>www.samford.edu/dr</w:t>
        </w:r>
      </w:hyperlink>
      <w:r w:rsidRPr="00947E27">
        <w:rPr>
          <w:sz w:val="20"/>
        </w:rPr>
        <w:t xml:space="preserve">).  Students who </w:t>
      </w:r>
      <w:proofErr w:type="gramStart"/>
      <w:r w:rsidRPr="00947E27">
        <w:rPr>
          <w:sz w:val="20"/>
        </w:rPr>
        <w:t>are registered</w:t>
      </w:r>
      <w:proofErr w:type="gramEnd"/>
      <w:r w:rsidRPr="00947E27">
        <w:rPr>
          <w:sz w:val="20"/>
        </w:rPr>
        <w:t xml:space="preserve"> with Disability Resources are responsible for providing me with a copy of their accommodation letter and scheduling a meeting with me to discuss how their approved accommodations will apply to this course.  Accommodations </w:t>
      </w:r>
      <w:proofErr w:type="gramStart"/>
      <w:r w:rsidRPr="00947E27">
        <w:rPr>
          <w:sz w:val="20"/>
        </w:rPr>
        <w:t>will not be implemented</w:t>
      </w:r>
      <w:proofErr w:type="gramEnd"/>
      <w:r w:rsidRPr="00947E27">
        <w:rPr>
          <w:sz w:val="20"/>
        </w:rPr>
        <w:t xml:space="preserve"> until we have met to review your accommodation letter.</w:t>
      </w:r>
    </w:p>
    <w:p w:rsidR="00B237C7" w:rsidRPr="0098701B" w:rsidRDefault="00B237C7" w:rsidP="00B237C7">
      <w:pPr>
        <w:pStyle w:val="Default"/>
        <w:keepNext/>
        <w:keepLines/>
        <w:rPr>
          <w:rFonts w:ascii="Times New Roman" w:hAnsi="Times New Roman" w:cs="Times New Roman"/>
          <w:b/>
          <w:bCs/>
          <w:sz w:val="20"/>
          <w:szCs w:val="20"/>
          <w:u w:val="single"/>
        </w:rPr>
      </w:pPr>
      <w:r w:rsidRPr="0098701B">
        <w:rPr>
          <w:rFonts w:ascii="Times New Roman" w:hAnsi="Times New Roman" w:cs="Times New Roman"/>
          <w:b/>
          <w:bCs/>
          <w:sz w:val="20"/>
          <w:szCs w:val="20"/>
          <w:u w:val="single"/>
        </w:rPr>
        <w:t>Adjustment to Daily Schedule</w:t>
      </w:r>
    </w:p>
    <w:p w:rsidR="00B237C7" w:rsidRPr="0098701B" w:rsidRDefault="00B237C7" w:rsidP="00B237C7">
      <w:pPr>
        <w:pStyle w:val="Default"/>
        <w:keepNext/>
        <w:keepLines/>
        <w:rPr>
          <w:rFonts w:ascii="Times New Roman" w:hAnsi="Times New Roman" w:cs="Times New Roman"/>
          <w:b/>
          <w:bCs/>
          <w:sz w:val="20"/>
          <w:szCs w:val="20"/>
          <w:u w:val="single"/>
        </w:rPr>
      </w:pPr>
    </w:p>
    <w:p w:rsidR="00B237C7" w:rsidRPr="0098701B" w:rsidRDefault="00B237C7" w:rsidP="00B237C7">
      <w:pPr>
        <w:pStyle w:val="Default"/>
        <w:keepNext/>
        <w:keepLines/>
        <w:rPr>
          <w:rFonts w:ascii="Times New Roman" w:hAnsi="Times New Roman" w:cs="Times New Roman"/>
          <w:sz w:val="20"/>
          <w:szCs w:val="20"/>
        </w:rPr>
      </w:pPr>
      <w:r w:rsidRPr="0098701B">
        <w:rPr>
          <w:rFonts w:ascii="Times New Roman" w:hAnsi="Times New Roman" w:cs="Times New Roman"/>
          <w:sz w:val="20"/>
          <w:szCs w:val="20"/>
        </w:rPr>
        <w:t xml:space="preserve">Inclement weather or other events beyond the control of the University that might cause risk or danger to students, faculty, and staff may occasionally result in changes to normal University operations, including cancellation of classes or events; the calendar schedule </w:t>
      </w:r>
      <w:proofErr w:type="gramStart"/>
      <w:r w:rsidRPr="0098701B">
        <w:rPr>
          <w:rFonts w:ascii="Times New Roman" w:hAnsi="Times New Roman" w:cs="Times New Roman"/>
          <w:sz w:val="20"/>
          <w:szCs w:val="20"/>
        </w:rPr>
        <w:t>may be adjusted</w:t>
      </w:r>
      <w:proofErr w:type="gramEnd"/>
      <w:r w:rsidRPr="0098701B">
        <w:rPr>
          <w:rFonts w:ascii="Times New Roman" w:hAnsi="Times New Roman" w:cs="Times New Roman"/>
          <w:sz w:val="20"/>
          <w:szCs w:val="20"/>
        </w:rPr>
        <w:t>.</w:t>
      </w:r>
    </w:p>
    <w:p w:rsidR="00B237C7" w:rsidRPr="0098701B" w:rsidRDefault="00B237C7" w:rsidP="00B237C7">
      <w:pPr>
        <w:pStyle w:val="Default"/>
        <w:rPr>
          <w:rFonts w:ascii="Times New Roman" w:hAnsi="Times New Roman" w:cs="Times New Roman"/>
          <w:sz w:val="20"/>
          <w:szCs w:val="20"/>
        </w:rPr>
      </w:pPr>
    </w:p>
    <w:p w:rsidR="00B237C7" w:rsidRPr="0098701B" w:rsidRDefault="00B237C7" w:rsidP="00B237C7">
      <w:pPr>
        <w:pStyle w:val="Default"/>
        <w:rPr>
          <w:rFonts w:ascii="Times New Roman" w:hAnsi="Times New Roman" w:cs="Times New Roman"/>
          <w:b/>
          <w:bCs/>
          <w:sz w:val="20"/>
          <w:szCs w:val="20"/>
        </w:rPr>
      </w:pPr>
      <w:r w:rsidRPr="0098701B">
        <w:rPr>
          <w:rFonts w:ascii="Times New Roman" w:hAnsi="Times New Roman" w:cs="Times New Roman"/>
          <w:b/>
          <w:bCs/>
          <w:sz w:val="20"/>
          <w:szCs w:val="20"/>
          <w:u w:val="single"/>
        </w:rPr>
        <w:t>Attendance, Preparation and Participation</w:t>
      </w:r>
      <w:r w:rsidRPr="0098701B">
        <w:rPr>
          <w:rFonts w:ascii="Times New Roman" w:hAnsi="Times New Roman" w:cs="Times New Roman"/>
          <w:b/>
          <w:bCs/>
          <w:sz w:val="20"/>
          <w:szCs w:val="20"/>
        </w:rPr>
        <w:t xml:space="preserve"> </w:t>
      </w:r>
    </w:p>
    <w:p w:rsidR="00B237C7" w:rsidRPr="0098701B" w:rsidRDefault="00B237C7" w:rsidP="00B237C7">
      <w:pPr>
        <w:pStyle w:val="Default"/>
        <w:rPr>
          <w:rFonts w:ascii="Times New Roman" w:hAnsi="Times New Roman" w:cs="Times New Roman"/>
          <w:b/>
          <w:bCs/>
          <w:sz w:val="20"/>
          <w:szCs w:val="20"/>
        </w:rPr>
      </w:pPr>
    </w:p>
    <w:p w:rsidR="00B237C7" w:rsidRPr="0098701B" w:rsidRDefault="00B237C7" w:rsidP="00B237C7">
      <w:pPr>
        <w:pStyle w:val="Default"/>
        <w:rPr>
          <w:rFonts w:ascii="Times New Roman" w:hAnsi="Times New Roman" w:cs="Times New Roman"/>
          <w:sz w:val="20"/>
          <w:szCs w:val="20"/>
        </w:rPr>
      </w:pPr>
      <w:r w:rsidRPr="0098701B">
        <w:rPr>
          <w:rFonts w:ascii="Times New Roman" w:hAnsi="Times New Roman" w:cs="Times New Roman"/>
          <w:sz w:val="20"/>
          <w:szCs w:val="20"/>
        </w:rPr>
        <w:t xml:space="preserve">Arriving promptly to class, coming fully prepared, participating actively in the discussions and activities are important components of your learning for the course. Tardiness and absences </w:t>
      </w:r>
      <w:proofErr w:type="gramStart"/>
      <w:r w:rsidRPr="0098701B">
        <w:rPr>
          <w:rFonts w:ascii="Times New Roman" w:hAnsi="Times New Roman" w:cs="Times New Roman"/>
          <w:sz w:val="20"/>
          <w:szCs w:val="20"/>
        </w:rPr>
        <w:t>must be discussed</w:t>
      </w:r>
      <w:proofErr w:type="gramEnd"/>
      <w:r w:rsidRPr="0098701B">
        <w:rPr>
          <w:rFonts w:ascii="Times New Roman" w:hAnsi="Times New Roman" w:cs="Times New Roman"/>
          <w:sz w:val="20"/>
          <w:szCs w:val="20"/>
        </w:rPr>
        <w:t xml:space="preserve"> with the instructors. </w:t>
      </w:r>
    </w:p>
    <w:p w:rsidR="00B237C7" w:rsidRPr="0098701B" w:rsidRDefault="00B237C7" w:rsidP="00B237C7">
      <w:pPr>
        <w:pStyle w:val="Style0"/>
        <w:rPr>
          <w:rFonts w:ascii="Times New Roman" w:hAnsi="Times New Roman"/>
          <w:b/>
          <w:bCs/>
          <w:color w:val="000000"/>
          <w:sz w:val="20"/>
          <w:szCs w:val="20"/>
        </w:rPr>
      </w:pPr>
    </w:p>
    <w:p w:rsidR="00B237C7" w:rsidRPr="0098701B" w:rsidRDefault="00B237C7" w:rsidP="00B237C7">
      <w:pPr>
        <w:pStyle w:val="Style0"/>
        <w:numPr>
          <w:ilvl w:val="0"/>
          <w:numId w:val="5"/>
        </w:numPr>
        <w:rPr>
          <w:rFonts w:ascii="Times New Roman" w:hAnsi="Times New Roman"/>
          <w:bCs/>
          <w:color w:val="000000"/>
          <w:sz w:val="20"/>
          <w:szCs w:val="20"/>
        </w:rPr>
      </w:pPr>
      <w:r w:rsidRPr="0098701B">
        <w:rPr>
          <w:rFonts w:ascii="Times New Roman" w:hAnsi="Times New Roman"/>
          <w:bCs/>
          <w:color w:val="000000"/>
          <w:sz w:val="20"/>
          <w:szCs w:val="20"/>
        </w:rPr>
        <w:t xml:space="preserve">The </w:t>
      </w:r>
      <w:r>
        <w:rPr>
          <w:rFonts w:ascii="Times New Roman" w:hAnsi="Times New Roman"/>
          <w:bCs/>
          <w:color w:val="000000"/>
          <w:sz w:val="20"/>
          <w:szCs w:val="20"/>
        </w:rPr>
        <w:t>HDFE</w:t>
      </w:r>
      <w:r w:rsidRPr="0098701B">
        <w:rPr>
          <w:rFonts w:ascii="Times New Roman" w:hAnsi="Times New Roman"/>
          <w:bCs/>
          <w:color w:val="000000"/>
          <w:sz w:val="20"/>
          <w:szCs w:val="20"/>
        </w:rPr>
        <w:t xml:space="preserve"> department </w:t>
      </w:r>
      <w:r w:rsidRPr="0098701B">
        <w:rPr>
          <w:rFonts w:ascii="Times New Roman" w:hAnsi="Times New Roman"/>
          <w:b/>
          <w:bCs/>
          <w:i/>
          <w:color w:val="000000"/>
          <w:sz w:val="20"/>
          <w:szCs w:val="20"/>
        </w:rPr>
        <w:t>enforces attendance policies</w:t>
      </w:r>
      <w:r w:rsidRPr="0098701B">
        <w:rPr>
          <w:rFonts w:ascii="Times New Roman" w:hAnsi="Times New Roman"/>
          <w:bCs/>
          <w:color w:val="000000"/>
          <w:sz w:val="20"/>
          <w:szCs w:val="20"/>
        </w:rPr>
        <w:t xml:space="preserve">.  The professor maintains attendance records and roll </w:t>
      </w:r>
      <w:proofErr w:type="gramStart"/>
      <w:r w:rsidRPr="0098701B">
        <w:rPr>
          <w:rFonts w:ascii="Times New Roman" w:hAnsi="Times New Roman"/>
          <w:bCs/>
          <w:color w:val="000000"/>
          <w:sz w:val="20"/>
          <w:szCs w:val="20"/>
        </w:rPr>
        <w:t>may be taken</w:t>
      </w:r>
      <w:proofErr w:type="gramEnd"/>
      <w:r w:rsidRPr="0098701B">
        <w:rPr>
          <w:rFonts w:ascii="Times New Roman" w:hAnsi="Times New Roman"/>
          <w:bCs/>
          <w:color w:val="000000"/>
          <w:sz w:val="20"/>
          <w:szCs w:val="20"/>
        </w:rPr>
        <w:t xml:space="preserve"> during each class.  A maximum of three unexcused absences is permissible.  Thereafter the grade can drop by a full category, e.g. “B” to “B-” for every </w:t>
      </w:r>
      <w:r>
        <w:rPr>
          <w:rFonts w:ascii="Times New Roman" w:hAnsi="Times New Roman"/>
          <w:bCs/>
          <w:color w:val="000000"/>
          <w:sz w:val="20"/>
          <w:szCs w:val="20"/>
        </w:rPr>
        <w:t>additional</w:t>
      </w:r>
      <w:r w:rsidRPr="0098701B">
        <w:rPr>
          <w:rFonts w:ascii="Times New Roman" w:hAnsi="Times New Roman"/>
          <w:bCs/>
          <w:color w:val="000000"/>
          <w:sz w:val="20"/>
          <w:szCs w:val="20"/>
        </w:rPr>
        <w:t xml:space="preserve"> unexcused absence.   Excused absences pertain to serious documented illness and family matters, documented sport or other university duties. Please speak to, or e-mail, your professor </w:t>
      </w:r>
      <w:r w:rsidRPr="0098701B">
        <w:rPr>
          <w:rFonts w:ascii="Times New Roman" w:hAnsi="Times New Roman"/>
          <w:b/>
          <w:bCs/>
          <w:i/>
          <w:color w:val="000000"/>
          <w:sz w:val="20"/>
          <w:szCs w:val="20"/>
        </w:rPr>
        <w:t>before</w:t>
      </w:r>
      <w:r w:rsidRPr="0098701B">
        <w:rPr>
          <w:rFonts w:ascii="Times New Roman" w:hAnsi="Times New Roman"/>
          <w:bCs/>
          <w:color w:val="000000"/>
          <w:sz w:val="20"/>
          <w:szCs w:val="20"/>
        </w:rPr>
        <w:t xml:space="preserve"> a planned absence.  It is the student’s responsibility to provide the necessary documentation.  </w:t>
      </w:r>
    </w:p>
    <w:p w:rsidR="00B237C7" w:rsidRPr="0098701B" w:rsidRDefault="00B237C7" w:rsidP="00B237C7">
      <w:pPr>
        <w:pStyle w:val="Style0"/>
        <w:rPr>
          <w:rFonts w:ascii="Times New Roman" w:hAnsi="Times New Roman"/>
          <w:bCs/>
          <w:color w:val="000000"/>
          <w:sz w:val="20"/>
          <w:szCs w:val="20"/>
        </w:rPr>
      </w:pPr>
    </w:p>
    <w:p w:rsidR="00B237C7" w:rsidRPr="0098701B" w:rsidRDefault="00B237C7" w:rsidP="00B237C7">
      <w:pPr>
        <w:pStyle w:val="Style0"/>
        <w:numPr>
          <w:ilvl w:val="0"/>
          <w:numId w:val="2"/>
        </w:numPr>
        <w:rPr>
          <w:rFonts w:ascii="Times New Roman" w:hAnsi="Times New Roman"/>
          <w:color w:val="000000"/>
          <w:sz w:val="20"/>
          <w:szCs w:val="20"/>
        </w:rPr>
      </w:pPr>
      <w:r w:rsidRPr="0098701B">
        <w:rPr>
          <w:rFonts w:ascii="Times New Roman" w:hAnsi="Times New Roman"/>
          <w:color w:val="000000"/>
          <w:sz w:val="20"/>
          <w:szCs w:val="20"/>
        </w:rPr>
        <w:t xml:space="preserve">Assignments are due at the beginning of the class period on the due date scheduled by the instructor.  With the exception of serious personal or family </w:t>
      </w:r>
      <w:proofErr w:type="gramStart"/>
      <w:r w:rsidRPr="0098701B">
        <w:rPr>
          <w:rFonts w:ascii="Times New Roman" w:hAnsi="Times New Roman"/>
          <w:color w:val="000000"/>
          <w:sz w:val="20"/>
          <w:szCs w:val="20"/>
        </w:rPr>
        <w:t>crisis</w:t>
      </w:r>
      <w:proofErr w:type="gramEnd"/>
      <w:r w:rsidRPr="0098701B">
        <w:rPr>
          <w:rFonts w:ascii="Times New Roman" w:hAnsi="Times New Roman"/>
          <w:color w:val="000000"/>
          <w:sz w:val="20"/>
          <w:szCs w:val="20"/>
        </w:rPr>
        <w:t xml:space="preserve"> all late papers will receive a 10% reduction in the assignment grade </w:t>
      </w:r>
      <w:r w:rsidRPr="0098701B">
        <w:rPr>
          <w:rFonts w:ascii="Times New Roman" w:hAnsi="Times New Roman"/>
          <w:i/>
          <w:color w:val="000000"/>
          <w:sz w:val="20"/>
          <w:szCs w:val="20"/>
          <w:u w:val="single"/>
        </w:rPr>
        <w:t>per 24 hour period</w:t>
      </w:r>
      <w:r w:rsidRPr="0098701B">
        <w:rPr>
          <w:rFonts w:ascii="Times New Roman" w:hAnsi="Times New Roman"/>
          <w:color w:val="000000"/>
          <w:sz w:val="20"/>
          <w:szCs w:val="20"/>
        </w:rPr>
        <w:t xml:space="preserve"> that the assignment is late.  Late assignments </w:t>
      </w:r>
      <w:proofErr w:type="gramStart"/>
      <w:r w:rsidRPr="0098701B">
        <w:rPr>
          <w:rFonts w:ascii="Times New Roman" w:hAnsi="Times New Roman"/>
          <w:color w:val="000000"/>
          <w:sz w:val="20"/>
          <w:szCs w:val="20"/>
        </w:rPr>
        <w:t>can be turned in</w:t>
      </w:r>
      <w:proofErr w:type="gramEnd"/>
      <w:r w:rsidRPr="0098701B">
        <w:rPr>
          <w:rFonts w:ascii="Times New Roman" w:hAnsi="Times New Roman"/>
          <w:color w:val="000000"/>
          <w:sz w:val="20"/>
          <w:szCs w:val="20"/>
        </w:rPr>
        <w:t xml:space="preserve"> to the instructor’s box in OBB 103 during the hours of 8:00 a.m. to 4:30 p.m.  The department assistant will indicate the date and time the assignment </w:t>
      </w:r>
      <w:proofErr w:type="gramStart"/>
      <w:r w:rsidRPr="0098701B">
        <w:rPr>
          <w:rFonts w:ascii="Times New Roman" w:hAnsi="Times New Roman"/>
          <w:color w:val="000000"/>
          <w:sz w:val="20"/>
          <w:szCs w:val="20"/>
        </w:rPr>
        <w:t>was received</w:t>
      </w:r>
      <w:proofErr w:type="gramEnd"/>
      <w:r w:rsidRPr="0098701B">
        <w:rPr>
          <w:rFonts w:ascii="Times New Roman" w:hAnsi="Times New Roman"/>
          <w:color w:val="000000"/>
          <w:sz w:val="20"/>
          <w:szCs w:val="20"/>
        </w:rPr>
        <w:t xml:space="preserve">.    </w:t>
      </w:r>
    </w:p>
    <w:p w:rsidR="00B237C7" w:rsidRPr="0098701B" w:rsidRDefault="00B237C7" w:rsidP="00B237C7">
      <w:pPr>
        <w:pStyle w:val="Style0"/>
        <w:ind w:left="360"/>
        <w:rPr>
          <w:rFonts w:ascii="Times New Roman" w:hAnsi="Times New Roman"/>
          <w:color w:val="000000"/>
          <w:sz w:val="20"/>
          <w:szCs w:val="20"/>
        </w:rPr>
      </w:pPr>
    </w:p>
    <w:p w:rsidR="00B237C7" w:rsidRPr="0098701B" w:rsidRDefault="00B237C7" w:rsidP="00B237C7">
      <w:pPr>
        <w:pStyle w:val="Default"/>
        <w:numPr>
          <w:ilvl w:val="0"/>
          <w:numId w:val="2"/>
        </w:numPr>
        <w:rPr>
          <w:rFonts w:ascii="Times New Roman" w:hAnsi="Times New Roman" w:cs="Times New Roman"/>
          <w:sz w:val="20"/>
          <w:szCs w:val="20"/>
        </w:rPr>
      </w:pPr>
      <w:r w:rsidRPr="0098701B">
        <w:rPr>
          <w:rFonts w:ascii="Times New Roman" w:hAnsi="Times New Roman" w:cs="Times New Roman"/>
          <w:sz w:val="20"/>
          <w:szCs w:val="20"/>
        </w:rPr>
        <w:t xml:space="preserve">Unless your instructor determines otherwise, in addition to turning in a hard copy, all assignments </w:t>
      </w:r>
      <w:proofErr w:type="gramStart"/>
      <w:r w:rsidRPr="0098701B">
        <w:rPr>
          <w:rFonts w:ascii="Times New Roman" w:hAnsi="Times New Roman" w:cs="Times New Roman"/>
          <w:sz w:val="20"/>
          <w:szCs w:val="20"/>
        </w:rPr>
        <w:t>should be submitted electronically as an attachment via your Samford email account or uploaded to Moodle if appropriate</w:t>
      </w:r>
      <w:proofErr w:type="gramEnd"/>
      <w:r w:rsidRPr="0098701B">
        <w:rPr>
          <w:rFonts w:ascii="Times New Roman" w:hAnsi="Times New Roman" w:cs="Times New Roman"/>
          <w:sz w:val="20"/>
          <w:szCs w:val="20"/>
        </w:rPr>
        <w:t xml:space="preserve">.  The assignment </w:t>
      </w:r>
      <w:r w:rsidRPr="0098701B">
        <w:rPr>
          <w:rFonts w:ascii="Times New Roman" w:hAnsi="Times New Roman" w:cs="Times New Roman"/>
          <w:b/>
          <w:sz w:val="20"/>
          <w:szCs w:val="20"/>
        </w:rPr>
        <w:t>must be in Microsoft Word format</w:t>
      </w:r>
      <w:r w:rsidRPr="0098701B">
        <w:rPr>
          <w:rFonts w:ascii="Times New Roman" w:hAnsi="Times New Roman" w:cs="Times New Roman"/>
          <w:sz w:val="20"/>
          <w:szCs w:val="20"/>
        </w:rPr>
        <w:t xml:space="preserve"> to ensure your instructor’s ability to open the assignment.  If the assignment is not received electronically by the due date, or if the instructor is unable to open the assignment the penalties </w:t>
      </w:r>
      <w:proofErr w:type="gramStart"/>
      <w:r w:rsidRPr="0098701B">
        <w:rPr>
          <w:rFonts w:ascii="Times New Roman" w:hAnsi="Times New Roman" w:cs="Times New Roman"/>
          <w:sz w:val="20"/>
          <w:szCs w:val="20"/>
        </w:rPr>
        <w:t>stated</w:t>
      </w:r>
      <w:proofErr w:type="gramEnd"/>
      <w:r w:rsidRPr="0098701B">
        <w:rPr>
          <w:rFonts w:ascii="Times New Roman" w:hAnsi="Times New Roman" w:cs="Times New Roman"/>
          <w:sz w:val="20"/>
          <w:szCs w:val="20"/>
        </w:rPr>
        <w:t xml:space="preserve"> above may apply.  Please allow extra time to submit your electronic assignment to accommodate any technical difficulties.  </w:t>
      </w:r>
    </w:p>
    <w:p w:rsidR="00B237C7" w:rsidRPr="0098701B" w:rsidRDefault="00B237C7" w:rsidP="00B237C7">
      <w:pPr>
        <w:pStyle w:val="Style0"/>
        <w:ind w:left="360"/>
        <w:rPr>
          <w:rFonts w:ascii="Times New Roman" w:hAnsi="Times New Roman"/>
          <w:color w:val="000000"/>
          <w:sz w:val="20"/>
          <w:szCs w:val="20"/>
        </w:rPr>
      </w:pPr>
    </w:p>
    <w:p w:rsidR="00B237C7" w:rsidRPr="0098701B" w:rsidRDefault="00B237C7" w:rsidP="00B237C7">
      <w:pPr>
        <w:pStyle w:val="Style0"/>
        <w:numPr>
          <w:ilvl w:val="0"/>
          <w:numId w:val="2"/>
        </w:numPr>
        <w:rPr>
          <w:rFonts w:ascii="Times New Roman" w:hAnsi="Times New Roman"/>
          <w:color w:val="000000"/>
          <w:sz w:val="20"/>
          <w:szCs w:val="20"/>
        </w:rPr>
      </w:pPr>
      <w:r w:rsidRPr="0098701B">
        <w:rPr>
          <w:rFonts w:ascii="Times New Roman" w:hAnsi="Times New Roman"/>
          <w:color w:val="000000"/>
          <w:sz w:val="20"/>
          <w:szCs w:val="20"/>
        </w:rPr>
        <w:t xml:space="preserve">Exams and tests must be taken on the date assigned by the course instructor unless the student is absent on that date due to a University approved absence (e.g. Athletic event or travel; NCUR trip) or the student is experiencing a serious personal or family emergency.  University approved absences from an exam must be discussed with the course instructor in advance.  Students who do not follow the above procedures or who miss an exam for other reasons (e.g. over slept) may receive a zero on the exam/test.    </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2"/>
        </w:numPr>
        <w:rPr>
          <w:rFonts w:ascii="Times New Roman" w:hAnsi="Times New Roman"/>
          <w:color w:val="000000"/>
          <w:sz w:val="20"/>
          <w:szCs w:val="20"/>
        </w:rPr>
      </w:pPr>
      <w:r w:rsidRPr="0098701B">
        <w:rPr>
          <w:rFonts w:ascii="Times New Roman" w:hAnsi="Times New Roman"/>
          <w:color w:val="000000"/>
          <w:sz w:val="20"/>
          <w:szCs w:val="20"/>
        </w:rPr>
        <w:t xml:space="preserve">Some instructors may choose to give quizzes at the beginning of the class time.  Students who arrive late </w:t>
      </w:r>
      <w:proofErr w:type="gramStart"/>
      <w:r w:rsidRPr="0098701B">
        <w:rPr>
          <w:rFonts w:ascii="Times New Roman" w:hAnsi="Times New Roman"/>
          <w:color w:val="000000"/>
          <w:sz w:val="20"/>
          <w:szCs w:val="20"/>
        </w:rPr>
        <w:t>will not be allowed</w:t>
      </w:r>
      <w:proofErr w:type="gramEnd"/>
      <w:r w:rsidRPr="0098701B">
        <w:rPr>
          <w:rFonts w:ascii="Times New Roman" w:hAnsi="Times New Roman"/>
          <w:color w:val="000000"/>
          <w:sz w:val="20"/>
          <w:szCs w:val="20"/>
        </w:rPr>
        <w:t xml:space="preserve"> to take the quiz. </w:t>
      </w:r>
    </w:p>
    <w:p w:rsidR="00B237C7" w:rsidRPr="0098701B" w:rsidRDefault="00B237C7" w:rsidP="00B237C7">
      <w:pPr>
        <w:pStyle w:val="Style0"/>
        <w:rPr>
          <w:rFonts w:ascii="Times New Roman" w:hAnsi="Times New Roman"/>
          <w:b/>
          <w:bCs/>
          <w:color w:val="000000"/>
          <w:sz w:val="20"/>
          <w:szCs w:val="20"/>
        </w:rPr>
      </w:pPr>
    </w:p>
    <w:p w:rsidR="00B237C7" w:rsidRPr="0098701B" w:rsidRDefault="00B237C7" w:rsidP="00B237C7">
      <w:pPr>
        <w:pStyle w:val="Style0"/>
        <w:numPr>
          <w:ilvl w:val="0"/>
          <w:numId w:val="2"/>
        </w:numPr>
        <w:rPr>
          <w:rFonts w:ascii="Times New Roman" w:hAnsi="Times New Roman"/>
          <w:b/>
          <w:bCs/>
          <w:color w:val="000000"/>
          <w:sz w:val="20"/>
          <w:szCs w:val="20"/>
        </w:rPr>
      </w:pPr>
      <w:r w:rsidRPr="0098701B">
        <w:rPr>
          <w:rFonts w:ascii="Times New Roman" w:hAnsi="Times New Roman"/>
          <w:b/>
          <w:color w:val="000000"/>
          <w:sz w:val="20"/>
          <w:szCs w:val="20"/>
        </w:rPr>
        <w:t>All instructors encourage and expect class attendance</w:t>
      </w:r>
      <w:r>
        <w:rPr>
          <w:rFonts w:ascii="Times New Roman" w:hAnsi="Times New Roman"/>
          <w:b/>
          <w:color w:val="000000"/>
          <w:sz w:val="20"/>
          <w:szCs w:val="20"/>
        </w:rPr>
        <w:t xml:space="preserve"> and participation</w:t>
      </w:r>
      <w:r w:rsidRPr="0098701B">
        <w:rPr>
          <w:rFonts w:ascii="Times New Roman" w:hAnsi="Times New Roman"/>
          <w:b/>
          <w:color w:val="000000"/>
          <w:sz w:val="20"/>
          <w:szCs w:val="20"/>
        </w:rPr>
        <w:t>.</w:t>
      </w:r>
      <w:r w:rsidRPr="0098701B">
        <w:rPr>
          <w:rFonts w:ascii="Times New Roman" w:hAnsi="Times New Roman"/>
          <w:color w:val="000000"/>
          <w:sz w:val="20"/>
          <w:szCs w:val="20"/>
        </w:rPr>
        <w:t xml:space="preserve">  Essential information related to course content and course management </w:t>
      </w:r>
      <w:proofErr w:type="gramStart"/>
      <w:r w:rsidRPr="0098701B">
        <w:rPr>
          <w:rFonts w:ascii="Times New Roman" w:hAnsi="Times New Roman"/>
          <w:color w:val="000000"/>
          <w:sz w:val="20"/>
          <w:szCs w:val="20"/>
        </w:rPr>
        <w:t>is provided</w:t>
      </w:r>
      <w:proofErr w:type="gramEnd"/>
      <w:r w:rsidRPr="0098701B">
        <w:rPr>
          <w:rFonts w:ascii="Times New Roman" w:hAnsi="Times New Roman"/>
          <w:color w:val="000000"/>
          <w:sz w:val="20"/>
          <w:szCs w:val="20"/>
        </w:rPr>
        <w:t xml:space="preserve"> in class.  </w:t>
      </w:r>
    </w:p>
    <w:p w:rsidR="00B237C7" w:rsidRPr="0098701B" w:rsidRDefault="00B237C7" w:rsidP="00B237C7">
      <w:pPr>
        <w:pStyle w:val="Style0"/>
        <w:rPr>
          <w:rFonts w:ascii="Times New Roman" w:hAnsi="Times New Roman"/>
          <w:b/>
          <w:bCs/>
          <w:color w:val="000000"/>
          <w:sz w:val="20"/>
          <w:szCs w:val="20"/>
        </w:rPr>
      </w:pPr>
    </w:p>
    <w:p w:rsidR="00B237C7" w:rsidRPr="0098701B" w:rsidRDefault="00B237C7" w:rsidP="00B237C7">
      <w:pPr>
        <w:pStyle w:val="Style0"/>
        <w:numPr>
          <w:ilvl w:val="0"/>
          <w:numId w:val="3"/>
        </w:numPr>
        <w:rPr>
          <w:rFonts w:ascii="Times New Roman" w:hAnsi="Times New Roman"/>
          <w:color w:val="000000"/>
          <w:sz w:val="20"/>
          <w:szCs w:val="20"/>
        </w:rPr>
      </w:pPr>
      <w:r w:rsidRPr="0098701B">
        <w:rPr>
          <w:rFonts w:ascii="Times New Roman" w:hAnsi="Times New Roman"/>
          <w:color w:val="000000"/>
          <w:sz w:val="20"/>
          <w:szCs w:val="20"/>
        </w:rPr>
        <w:t xml:space="preserve">Out of respect for instructors and other </w:t>
      </w:r>
      <w:proofErr w:type="gramStart"/>
      <w:r w:rsidRPr="0098701B">
        <w:rPr>
          <w:rFonts w:ascii="Times New Roman" w:hAnsi="Times New Roman"/>
          <w:color w:val="000000"/>
          <w:sz w:val="20"/>
          <w:szCs w:val="20"/>
        </w:rPr>
        <w:t>students</w:t>
      </w:r>
      <w:proofErr w:type="gramEnd"/>
      <w:r w:rsidRPr="0098701B">
        <w:rPr>
          <w:rFonts w:ascii="Times New Roman" w:hAnsi="Times New Roman"/>
          <w:color w:val="000000"/>
          <w:sz w:val="20"/>
          <w:szCs w:val="20"/>
        </w:rPr>
        <w:t xml:space="preserve"> you are expected to arrive to class on time.  Students </w:t>
      </w:r>
      <w:proofErr w:type="gramStart"/>
      <w:r w:rsidRPr="0098701B">
        <w:rPr>
          <w:rFonts w:ascii="Times New Roman" w:hAnsi="Times New Roman"/>
          <w:color w:val="000000"/>
          <w:sz w:val="20"/>
          <w:szCs w:val="20"/>
        </w:rPr>
        <w:t>are allowed</w:t>
      </w:r>
      <w:proofErr w:type="gramEnd"/>
      <w:r w:rsidRPr="0098701B">
        <w:rPr>
          <w:rFonts w:ascii="Times New Roman" w:hAnsi="Times New Roman"/>
          <w:color w:val="000000"/>
          <w:sz w:val="20"/>
          <w:szCs w:val="20"/>
        </w:rPr>
        <w:t xml:space="preserve"> two late arrivals per semester.  After the second late arrival an individual instructor may require </w:t>
      </w:r>
      <w:proofErr w:type="gramStart"/>
      <w:r w:rsidRPr="0098701B">
        <w:rPr>
          <w:rFonts w:ascii="Times New Roman" w:hAnsi="Times New Roman"/>
          <w:color w:val="000000"/>
          <w:sz w:val="20"/>
          <w:szCs w:val="20"/>
        </w:rPr>
        <w:t>that</w:t>
      </w:r>
      <w:proofErr w:type="gramEnd"/>
      <w:r w:rsidRPr="0098701B">
        <w:rPr>
          <w:rFonts w:ascii="Times New Roman" w:hAnsi="Times New Roman"/>
          <w:color w:val="000000"/>
          <w:sz w:val="20"/>
          <w:szCs w:val="20"/>
        </w:rPr>
        <w:t xml:space="preserve"> you stay away from class rather than arrive late, resulting in an unexcused absence.  </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3"/>
        </w:numPr>
        <w:rPr>
          <w:rFonts w:ascii="Times New Roman" w:hAnsi="Times New Roman"/>
          <w:color w:val="000000"/>
          <w:sz w:val="20"/>
          <w:szCs w:val="20"/>
        </w:rPr>
      </w:pPr>
      <w:r w:rsidRPr="0098701B">
        <w:rPr>
          <w:rFonts w:ascii="Times New Roman" w:hAnsi="Times New Roman"/>
          <w:color w:val="000000"/>
          <w:sz w:val="20"/>
          <w:szCs w:val="20"/>
        </w:rPr>
        <w:t xml:space="preserve">Leaving class during a break without legitimate reason and notification of the instructor </w:t>
      </w:r>
      <w:proofErr w:type="gramStart"/>
      <w:r w:rsidRPr="0098701B">
        <w:rPr>
          <w:rFonts w:ascii="Times New Roman" w:hAnsi="Times New Roman"/>
          <w:color w:val="000000"/>
          <w:sz w:val="20"/>
          <w:szCs w:val="20"/>
        </w:rPr>
        <w:t>is considered</w:t>
      </w:r>
      <w:proofErr w:type="gramEnd"/>
      <w:r w:rsidRPr="0098701B">
        <w:rPr>
          <w:rFonts w:ascii="Times New Roman" w:hAnsi="Times New Roman"/>
          <w:color w:val="000000"/>
          <w:sz w:val="20"/>
          <w:szCs w:val="20"/>
        </w:rPr>
        <w:t xml:space="preserve"> disrespectful and inappropriate.  Students who leave class at a break </w:t>
      </w:r>
      <w:proofErr w:type="gramStart"/>
      <w:r w:rsidRPr="0098701B">
        <w:rPr>
          <w:rFonts w:ascii="Times New Roman" w:hAnsi="Times New Roman"/>
          <w:color w:val="000000"/>
          <w:sz w:val="20"/>
          <w:szCs w:val="20"/>
        </w:rPr>
        <w:t>are expected</w:t>
      </w:r>
      <w:proofErr w:type="gramEnd"/>
      <w:r w:rsidRPr="0098701B">
        <w:rPr>
          <w:rFonts w:ascii="Times New Roman" w:hAnsi="Times New Roman"/>
          <w:color w:val="000000"/>
          <w:sz w:val="20"/>
          <w:szCs w:val="20"/>
        </w:rPr>
        <w:t xml:space="preserve"> to discuss their situation with the instructor.   </w:t>
      </w:r>
    </w:p>
    <w:p w:rsidR="00B237C7" w:rsidRPr="0098701B" w:rsidRDefault="00B237C7" w:rsidP="00B237C7">
      <w:pPr>
        <w:pStyle w:val="Style0"/>
        <w:rPr>
          <w:rFonts w:ascii="Times New Roman" w:hAnsi="Times New Roman"/>
          <w:color w:val="000000"/>
          <w:sz w:val="20"/>
          <w:szCs w:val="20"/>
        </w:rPr>
      </w:pPr>
    </w:p>
    <w:p w:rsidR="00B237C7" w:rsidRPr="00472C16" w:rsidRDefault="00B237C7" w:rsidP="00B237C7">
      <w:pPr>
        <w:pStyle w:val="Style0"/>
        <w:numPr>
          <w:ilvl w:val="0"/>
          <w:numId w:val="3"/>
        </w:numPr>
        <w:rPr>
          <w:rFonts w:ascii="Times New Roman" w:hAnsi="Times New Roman"/>
          <w:color w:val="000000"/>
          <w:sz w:val="20"/>
          <w:szCs w:val="20"/>
        </w:rPr>
      </w:pPr>
      <w:r w:rsidRPr="00472C16">
        <w:rPr>
          <w:rFonts w:ascii="Times New Roman" w:hAnsi="Times New Roman"/>
          <w:sz w:val="20"/>
          <w:szCs w:val="20"/>
        </w:rPr>
        <w:lastRenderedPageBreak/>
        <w:t xml:space="preserve">The classroom is a special environment in which students and faculty come together to promote learning and growth. It is essential to </w:t>
      </w:r>
      <w:proofErr w:type="gramStart"/>
      <w:r w:rsidRPr="00472C16">
        <w:rPr>
          <w:rFonts w:ascii="Times New Roman" w:hAnsi="Times New Roman"/>
          <w:sz w:val="20"/>
          <w:szCs w:val="20"/>
        </w:rPr>
        <w:t>this</w:t>
      </w:r>
      <w:proofErr w:type="gramEnd"/>
      <w:r w:rsidRPr="00472C16">
        <w:rPr>
          <w:rFonts w:ascii="Times New Roman" w:hAnsi="Times New Roman"/>
          <w:sz w:val="20"/>
          <w:szCs w:val="20"/>
        </w:rPr>
        <w:t xml:space="preserve"> learning environment that we respect the rights of others seeking to learn.  Therefore, </w:t>
      </w:r>
      <w:r w:rsidRPr="00472C16">
        <w:rPr>
          <w:rFonts w:ascii="Times New Roman" w:hAnsi="Times New Roman"/>
          <w:color w:val="000000"/>
          <w:sz w:val="20"/>
          <w:szCs w:val="20"/>
        </w:rPr>
        <w:t xml:space="preserve">Students </w:t>
      </w:r>
      <w:proofErr w:type="gramStart"/>
      <w:r w:rsidRPr="00472C16">
        <w:rPr>
          <w:rFonts w:ascii="Times New Roman" w:hAnsi="Times New Roman"/>
          <w:color w:val="000000"/>
          <w:sz w:val="20"/>
          <w:szCs w:val="20"/>
        </w:rPr>
        <w:t>are expected</w:t>
      </w:r>
      <w:proofErr w:type="gramEnd"/>
      <w:r w:rsidRPr="00472C16">
        <w:rPr>
          <w:rFonts w:ascii="Times New Roman" w:hAnsi="Times New Roman"/>
          <w:color w:val="000000"/>
          <w:sz w:val="20"/>
          <w:szCs w:val="20"/>
        </w:rPr>
        <w:t xml:space="preserve"> to turn off all electronic devices at the beginning of class.  Personal computers, iPads, and other tablets may be used </w:t>
      </w:r>
      <w:r w:rsidRPr="00472C16">
        <w:rPr>
          <w:rFonts w:ascii="Times New Roman" w:hAnsi="Times New Roman"/>
          <w:b/>
          <w:i/>
          <w:color w:val="000000"/>
          <w:sz w:val="20"/>
          <w:szCs w:val="20"/>
          <w:u w:val="single"/>
        </w:rPr>
        <w:t>ONLY</w:t>
      </w:r>
      <w:r w:rsidRPr="00472C16">
        <w:rPr>
          <w:rFonts w:ascii="Times New Roman" w:hAnsi="Times New Roman"/>
          <w:color w:val="000000"/>
          <w:sz w:val="20"/>
          <w:szCs w:val="20"/>
        </w:rPr>
        <w:t xml:space="preserve"> if you receive permission from your instructor </w:t>
      </w:r>
      <w:r w:rsidRPr="00472C16">
        <w:rPr>
          <w:rFonts w:ascii="Times New Roman" w:hAnsi="Times New Roman"/>
          <w:b/>
          <w:i/>
          <w:color w:val="000000"/>
          <w:sz w:val="20"/>
          <w:szCs w:val="20"/>
          <w:u w:val="single"/>
        </w:rPr>
        <w:t>AND</w:t>
      </w:r>
      <w:r w:rsidRPr="00472C16">
        <w:rPr>
          <w:rFonts w:ascii="Times New Roman" w:hAnsi="Times New Roman"/>
          <w:color w:val="000000"/>
          <w:sz w:val="20"/>
          <w:szCs w:val="20"/>
        </w:rPr>
        <w:t xml:space="preserve"> if the use pertains to the current class (in other words…no web surfing unless on a specific class topic, no Facebook or other social media sites, no emails, etc.).  However, after class, we would love </w:t>
      </w:r>
      <w:proofErr w:type="gramStart"/>
      <w:r w:rsidRPr="00472C16">
        <w:rPr>
          <w:rFonts w:ascii="Times New Roman" w:hAnsi="Times New Roman"/>
          <w:color w:val="000000"/>
          <w:sz w:val="20"/>
          <w:szCs w:val="20"/>
        </w:rPr>
        <w:t>for you</w:t>
      </w:r>
      <w:proofErr w:type="gramEnd"/>
      <w:r w:rsidRPr="00472C16">
        <w:rPr>
          <w:rFonts w:ascii="Times New Roman" w:hAnsi="Times New Roman"/>
          <w:color w:val="000000"/>
          <w:sz w:val="20"/>
          <w:szCs w:val="20"/>
        </w:rPr>
        <w:t xml:space="preserve"> to “Like” the Human Development and Family Life Education Facebook page!</w:t>
      </w:r>
    </w:p>
    <w:p w:rsidR="00B237C7" w:rsidRPr="0098701B" w:rsidRDefault="00B237C7" w:rsidP="00B237C7">
      <w:pPr>
        <w:pStyle w:val="ListParagraph"/>
        <w:rPr>
          <w:color w:val="000000"/>
          <w:sz w:val="20"/>
          <w:szCs w:val="20"/>
        </w:rPr>
      </w:pPr>
    </w:p>
    <w:p w:rsidR="00B237C7" w:rsidRPr="0098701B" w:rsidRDefault="00B237C7" w:rsidP="00B237C7">
      <w:pPr>
        <w:pStyle w:val="Style0"/>
        <w:numPr>
          <w:ilvl w:val="0"/>
          <w:numId w:val="3"/>
        </w:numPr>
        <w:rPr>
          <w:rFonts w:ascii="Times New Roman" w:hAnsi="Times New Roman"/>
          <w:color w:val="000000"/>
          <w:sz w:val="20"/>
          <w:szCs w:val="20"/>
        </w:rPr>
      </w:pPr>
      <w:r w:rsidRPr="0098701B">
        <w:rPr>
          <w:rFonts w:ascii="Times New Roman" w:hAnsi="Times New Roman"/>
          <w:color w:val="000000"/>
          <w:sz w:val="20"/>
          <w:szCs w:val="20"/>
        </w:rPr>
        <w:t xml:space="preserve">Cell phone use </w:t>
      </w:r>
      <w:proofErr w:type="gramStart"/>
      <w:r w:rsidRPr="0098701B">
        <w:rPr>
          <w:rFonts w:ascii="Times New Roman" w:hAnsi="Times New Roman"/>
          <w:color w:val="000000"/>
          <w:sz w:val="20"/>
          <w:szCs w:val="20"/>
        </w:rPr>
        <w:t>is also prohibited</w:t>
      </w:r>
      <w:proofErr w:type="gramEnd"/>
      <w:r w:rsidRPr="0098701B">
        <w:rPr>
          <w:rFonts w:ascii="Times New Roman" w:hAnsi="Times New Roman"/>
          <w:color w:val="000000"/>
          <w:sz w:val="20"/>
          <w:szCs w:val="20"/>
        </w:rPr>
        <w:t xml:space="preserve"> during class.  Leaving class to answer a cell phone or make a cell phone call is inappropriate.  No cell phone use (which includes no texting, emailing, etc.) during class, tests or exams.  </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3"/>
        </w:numPr>
        <w:rPr>
          <w:rFonts w:ascii="Times New Roman" w:hAnsi="Times New Roman"/>
          <w:color w:val="000000"/>
          <w:sz w:val="20"/>
          <w:szCs w:val="20"/>
        </w:rPr>
      </w:pPr>
      <w:r w:rsidRPr="0098701B">
        <w:rPr>
          <w:rFonts w:ascii="Times New Roman" w:hAnsi="Times New Roman"/>
          <w:color w:val="000000"/>
          <w:sz w:val="20"/>
          <w:szCs w:val="20"/>
        </w:rPr>
        <w:t xml:space="preserve">The use of a digital device (including but not limited to cell phones, MP3 players, cameras, or other devices capable of capturing or relaying information) </w:t>
      </w:r>
      <w:proofErr w:type="gramStart"/>
      <w:r w:rsidRPr="0098701B">
        <w:rPr>
          <w:rFonts w:ascii="Times New Roman" w:hAnsi="Times New Roman"/>
          <w:color w:val="000000"/>
          <w:sz w:val="20"/>
          <w:szCs w:val="20"/>
        </w:rPr>
        <w:t>is strictly prohibited</w:t>
      </w:r>
      <w:proofErr w:type="gramEnd"/>
      <w:r w:rsidRPr="0098701B">
        <w:rPr>
          <w:rFonts w:ascii="Times New Roman" w:hAnsi="Times New Roman"/>
          <w:color w:val="000000"/>
          <w:sz w:val="20"/>
          <w:szCs w:val="20"/>
        </w:rPr>
        <w:t xml:space="preserve"> during the administration of a test or exam</w:t>
      </w:r>
      <w:r>
        <w:rPr>
          <w:rFonts w:ascii="Times New Roman" w:hAnsi="Times New Roman"/>
          <w:color w:val="000000"/>
          <w:sz w:val="20"/>
          <w:szCs w:val="20"/>
        </w:rPr>
        <w:t>;</w:t>
      </w:r>
      <w:r w:rsidRPr="0098701B">
        <w:rPr>
          <w:rFonts w:ascii="Times New Roman" w:hAnsi="Times New Roman"/>
          <w:color w:val="000000"/>
          <w:sz w:val="20"/>
          <w:szCs w:val="20"/>
        </w:rPr>
        <w:t xml:space="preserve"> the device will be confiscated and is subject to search.  The student </w:t>
      </w:r>
      <w:proofErr w:type="gramStart"/>
      <w:r w:rsidRPr="0098701B">
        <w:rPr>
          <w:rFonts w:ascii="Times New Roman" w:hAnsi="Times New Roman"/>
          <w:color w:val="000000"/>
          <w:sz w:val="20"/>
          <w:szCs w:val="20"/>
        </w:rPr>
        <w:t>will be dismissed</w:t>
      </w:r>
      <w:proofErr w:type="gramEnd"/>
      <w:r w:rsidRPr="0098701B">
        <w:rPr>
          <w:rFonts w:ascii="Times New Roman" w:hAnsi="Times New Roman"/>
          <w:color w:val="000000"/>
          <w:sz w:val="20"/>
          <w:szCs w:val="20"/>
        </w:rPr>
        <w:t xml:space="preserve"> from class, and the student’s test will be invalid.  The incident </w:t>
      </w:r>
      <w:proofErr w:type="gramStart"/>
      <w:r w:rsidRPr="0098701B">
        <w:rPr>
          <w:rFonts w:ascii="Times New Roman" w:hAnsi="Times New Roman"/>
          <w:color w:val="000000"/>
          <w:sz w:val="20"/>
          <w:szCs w:val="20"/>
        </w:rPr>
        <w:t>could also be reported</w:t>
      </w:r>
      <w:proofErr w:type="gramEnd"/>
      <w:r w:rsidRPr="0098701B">
        <w:rPr>
          <w:rFonts w:ascii="Times New Roman" w:hAnsi="Times New Roman"/>
          <w:color w:val="000000"/>
          <w:sz w:val="20"/>
          <w:szCs w:val="20"/>
        </w:rPr>
        <w:t xml:space="preserve"> as a values violation.</w:t>
      </w:r>
    </w:p>
    <w:p w:rsidR="00B237C7" w:rsidRPr="0098701B" w:rsidRDefault="00B237C7" w:rsidP="00B237C7">
      <w:pPr>
        <w:pStyle w:val="ListParagraph"/>
        <w:rPr>
          <w:color w:val="000000"/>
          <w:sz w:val="20"/>
          <w:szCs w:val="20"/>
        </w:rPr>
      </w:pPr>
    </w:p>
    <w:p w:rsidR="00B237C7" w:rsidRPr="0098701B" w:rsidRDefault="00B237C7" w:rsidP="00B237C7">
      <w:pPr>
        <w:pStyle w:val="Style0"/>
        <w:numPr>
          <w:ilvl w:val="0"/>
          <w:numId w:val="3"/>
        </w:numPr>
        <w:rPr>
          <w:rFonts w:ascii="Times New Roman" w:hAnsi="Times New Roman"/>
          <w:color w:val="000000"/>
          <w:sz w:val="20"/>
          <w:szCs w:val="20"/>
        </w:rPr>
      </w:pPr>
      <w:r w:rsidRPr="0098701B">
        <w:rPr>
          <w:rFonts w:ascii="Times New Roman" w:hAnsi="Times New Roman"/>
          <w:color w:val="000000"/>
          <w:sz w:val="20"/>
          <w:szCs w:val="20"/>
        </w:rPr>
        <w:t xml:space="preserve">Students attending class </w:t>
      </w:r>
      <w:proofErr w:type="gramStart"/>
      <w:r w:rsidRPr="0098701B">
        <w:rPr>
          <w:rFonts w:ascii="Times New Roman" w:hAnsi="Times New Roman"/>
          <w:color w:val="000000"/>
          <w:sz w:val="20"/>
          <w:szCs w:val="20"/>
        </w:rPr>
        <w:t>are expected</w:t>
      </w:r>
      <w:proofErr w:type="gramEnd"/>
      <w:r w:rsidRPr="0098701B">
        <w:rPr>
          <w:rFonts w:ascii="Times New Roman" w:hAnsi="Times New Roman"/>
          <w:color w:val="000000"/>
          <w:sz w:val="20"/>
          <w:szCs w:val="20"/>
        </w:rPr>
        <w:t xml:space="preserve"> to be respectful of the course instructor and/or guest speakers.  Students who do not give attention to the class session (e.g. read newspapers, carry on side conversations, sleeping, searching the internet for topics unrelated to the class subject matter for the day) or who are otherwise disrespectful may be asked by the instructor to leave the class session, resulting in an unexcused absence.</w:t>
      </w:r>
    </w:p>
    <w:p w:rsidR="00B237C7" w:rsidRPr="0098701B" w:rsidRDefault="00B237C7" w:rsidP="00B237C7">
      <w:pPr>
        <w:pStyle w:val="Style0"/>
        <w:rPr>
          <w:rFonts w:ascii="Times New Roman" w:hAnsi="Times New Roman"/>
          <w:b/>
          <w:bCs/>
          <w:color w:val="000000"/>
          <w:sz w:val="20"/>
          <w:szCs w:val="20"/>
          <w:u w:val="single"/>
        </w:rPr>
      </w:pPr>
    </w:p>
    <w:p w:rsidR="00B237C7" w:rsidRPr="0098701B" w:rsidRDefault="00B237C7" w:rsidP="00B237C7">
      <w:pPr>
        <w:pStyle w:val="Style0"/>
        <w:rPr>
          <w:rFonts w:ascii="Times New Roman" w:hAnsi="Times New Roman"/>
          <w:b/>
          <w:bCs/>
          <w:color w:val="000000"/>
          <w:sz w:val="20"/>
          <w:szCs w:val="20"/>
          <w:u w:val="single"/>
        </w:rPr>
      </w:pPr>
      <w:r w:rsidRPr="0098701B">
        <w:rPr>
          <w:rFonts w:ascii="Times New Roman" w:hAnsi="Times New Roman"/>
          <w:b/>
          <w:bCs/>
          <w:color w:val="000000"/>
          <w:sz w:val="20"/>
          <w:szCs w:val="20"/>
          <w:u w:val="single"/>
        </w:rPr>
        <w:t>Civility &amp; Guest Speakers</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1"/>
        </w:numPr>
        <w:rPr>
          <w:rFonts w:ascii="Times New Roman" w:hAnsi="Times New Roman"/>
          <w:color w:val="000000"/>
          <w:sz w:val="20"/>
          <w:szCs w:val="20"/>
        </w:rPr>
      </w:pPr>
      <w:r w:rsidRPr="0098701B">
        <w:rPr>
          <w:rFonts w:ascii="Times New Roman" w:hAnsi="Times New Roman"/>
          <w:color w:val="000000"/>
          <w:sz w:val="20"/>
          <w:szCs w:val="20"/>
        </w:rPr>
        <w:t xml:space="preserve">A variety of topics and viewpoints </w:t>
      </w:r>
      <w:proofErr w:type="gramStart"/>
      <w:r w:rsidRPr="0098701B">
        <w:rPr>
          <w:rFonts w:ascii="Times New Roman" w:hAnsi="Times New Roman"/>
          <w:color w:val="000000"/>
          <w:sz w:val="20"/>
          <w:szCs w:val="20"/>
        </w:rPr>
        <w:t>will be discussed</w:t>
      </w:r>
      <w:proofErr w:type="gramEnd"/>
      <w:r w:rsidRPr="0098701B">
        <w:rPr>
          <w:rFonts w:ascii="Times New Roman" w:hAnsi="Times New Roman"/>
          <w:color w:val="000000"/>
          <w:sz w:val="20"/>
          <w:szCs w:val="20"/>
        </w:rPr>
        <w:t xml:space="preserve"> during this class.  Each person is entitled to his or her own opinions, and the instructor will insist that all discussions </w:t>
      </w:r>
      <w:proofErr w:type="gramStart"/>
      <w:r w:rsidRPr="0098701B">
        <w:rPr>
          <w:rFonts w:ascii="Times New Roman" w:hAnsi="Times New Roman"/>
          <w:color w:val="000000"/>
          <w:sz w:val="20"/>
          <w:szCs w:val="20"/>
        </w:rPr>
        <w:t>be conducted</w:t>
      </w:r>
      <w:proofErr w:type="gramEnd"/>
      <w:r w:rsidRPr="0098701B">
        <w:rPr>
          <w:rFonts w:ascii="Times New Roman" w:hAnsi="Times New Roman"/>
          <w:color w:val="000000"/>
          <w:sz w:val="20"/>
          <w:szCs w:val="20"/>
        </w:rPr>
        <w:t xml:space="preserve"> with respect and civility.</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1"/>
        </w:numPr>
        <w:rPr>
          <w:rFonts w:ascii="Times New Roman" w:hAnsi="Times New Roman"/>
          <w:color w:val="000000"/>
          <w:sz w:val="20"/>
          <w:szCs w:val="20"/>
        </w:rPr>
      </w:pPr>
      <w:r w:rsidRPr="0098701B">
        <w:rPr>
          <w:rFonts w:ascii="Times New Roman" w:hAnsi="Times New Roman"/>
          <w:color w:val="000000"/>
          <w:sz w:val="20"/>
          <w:szCs w:val="20"/>
        </w:rPr>
        <w:t xml:space="preserve">Outside speakers, videos, discussions, lectures and other teaching methods </w:t>
      </w:r>
      <w:proofErr w:type="gramStart"/>
      <w:r w:rsidRPr="0098701B">
        <w:rPr>
          <w:rFonts w:ascii="Times New Roman" w:hAnsi="Times New Roman"/>
          <w:color w:val="000000"/>
          <w:sz w:val="20"/>
          <w:szCs w:val="20"/>
        </w:rPr>
        <w:t>are used</w:t>
      </w:r>
      <w:proofErr w:type="gramEnd"/>
      <w:r w:rsidRPr="0098701B">
        <w:rPr>
          <w:rFonts w:ascii="Times New Roman" w:hAnsi="Times New Roman"/>
          <w:color w:val="000000"/>
          <w:sz w:val="20"/>
          <w:szCs w:val="20"/>
        </w:rPr>
        <w:t xml:space="preserve"> in </w:t>
      </w:r>
      <w:r>
        <w:rPr>
          <w:rFonts w:ascii="Times New Roman" w:hAnsi="Times New Roman"/>
          <w:color w:val="000000"/>
          <w:sz w:val="20"/>
          <w:szCs w:val="20"/>
        </w:rPr>
        <w:t>HDFE</w:t>
      </w:r>
      <w:r w:rsidRPr="0098701B">
        <w:rPr>
          <w:rFonts w:ascii="Times New Roman" w:hAnsi="Times New Roman"/>
          <w:color w:val="000000"/>
          <w:sz w:val="20"/>
          <w:szCs w:val="20"/>
        </w:rPr>
        <w:t xml:space="preserve"> courses.  Please understand that the ideas and views of videos and outside speakers do not always meet with the approval of the instructor.  While care </w:t>
      </w:r>
      <w:proofErr w:type="gramStart"/>
      <w:r w:rsidRPr="0098701B">
        <w:rPr>
          <w:rFonts w:ascii="Times New Roman" w:hAnsi="Times New Roman"/>
          <w:color w:val="000000"/>
          <w:sz w:val="20"/>
          <w:szCs w:val="20"/>
        </w:rPr>
        <w:t>will be taken</w:t>
      </w:r>
      <w:proofErr w:type="gramEnd"/>
      <w:r w:rsidRPr="0098701B">
        <w:rPr>
          <w:rFonts w:ascii="Times New Roman" w:hAnsi="Times New Roman"/>
          <w:color w:val="000000"/>
          <w:sz w:val="20"/>
          <w:szCs w:val="20"/>
        </w:rPr>
        <w:t>, these various teaching methods will be used for their overall educational value, although there may be specifics that do not meet the values of the instructor nor the institution.</w:t>
      </w:r>
    </w:p>
    <w:p w:rsidR="00B237C7" w:rsidRDefault="00B237C7" w:rsidP="00B237C7">
      <w:pPr>
        <w:pStyle w:val="Style0"/>
        <w:rPr>
          <w:rFonts w:ascii="Times New Roman" w:hAnsi="Times New Roman"/>
          <w:iCs/>
          <w:color w:val="000000"/>
          <w:sz w:val="20"/>
          <w:szCs w:val="20"/>
        </w:rPr>
      </w:pPr>
    </w:p>
    <w:p w:rsidR="00B237C7" w:rsidRPr="0034077B" w:rsidRDefault="00B237C7" w:rsidP="00B237C7">
      <w:pPr>
        <w:pStyle w:val="Style0"/>
        <w:rPr>
          <w:rFonts w:ascii="Times New Roman" w:hAnsi="Times New Roman"/>
          <w:b/>
          <w:iCs/>
          <w:color w:val="000000"/>
          <w:sz w:val="20"/>
          <w:szCs w:val="20"/>
          <w:u w:val="single"/>
        </w:rPr>
      </w:pPr>
      <w:r w:rsidRPr="0034077B">
        <w:rPr>
          <w:rFonts w:ascii="Times New Roman" w:hAnsi="Times New Roman"/>
          <w:b/>
          <w:iCs/>
          <w:color w:val="000000"/>
          <w:sz w:val="20"/>
          <w:szCs w:val="20"/>
          <w:u w:val="single"/>
        </w:rPr>
        <w:t>Class Load for Undergraduates</w:t>
      </w:r>
    </w:p>
    <w:p w:rsidR="00B237C7" w:rsidRDefault="00B237C7" w:rsidP="00B237C7">
      <w:pPr>
        <w:pStyle w:val="Default"/>
        <w:rPr>
          <w:rFonts w:ascii="Times New Roman" w:hAnsi="Times New Roman" w:cs="Times New Roman"/>
          <w:sz w:val="20"/>
          <w:szCs w:val="20"/>
        </w:rPr>
      </w:pPr>
    </w:p>
    <w:p w:rsidR="00B237C7" w:rsidRDefault="00B237C7" w:rsidP="00B237C7">
      <w:pPr>
        <w:pStyle w:val="Default"/>
        <w:rPr>
          <w:rFonts w:ascii="Times New Roman" w:hAnsi="Times New Roman" w:cs="Times New Roman"/>
          <w:sz w:val="20"/>
          <w:szCs w:val="20"/>
        </w:rPr>
      </w:pPr>
      <w:r>
        <w:rPr>
          <w:rFonts w:ascii="Times New Roman" w:hAnsi="Times New Roman" w:cs="Times New Roman"/>
          <w:sz w:val="20"/>
          <w:szCs w:val="20"/>
        </w:rPr>
        <w:t>According to the Samford University Catalog</w:t>
      </w:r>
      <w:r>
        <w:rPr>
          <w:rStyle w:val="FootnoteReference"/>
          <w:rFonts w:ascii="Times New Roman" w:hAnsi="Times New Roman"/>
          <w:sz w:val="20"/>
          <w:szCs w:val="20"/>
        </w:rPr>
        <w:footnoteReference w:id="2"/>
      </w:r>
      <w:r>
        <w:rPr>
          <w:rFonts w:ascii="Times New Roman" w:hAnsi="Times New Roman" w:cs="Times New Roman"/>
          <w:sz w:val="20"/>
          <w:szCs w:val="20"/>
        </w:rPr>
        <w:t xml:space="preserve">, “A normal class load for undergraduate day students during fall and spring semesters is 16 undergraduate credits.  Permission from the school dean </w:t>
      </w:r>
      <w:proofErr w:type="gramStart"/>
      <w:r>
        <w:rPr>
          <w:rFonts w:ascii="Times New Roman" w:hAnsi="Times New Roman" w:cs="Times New Roman"/>
          <w:sz w:val="20"/>
          <w:szCs w:val="20"/>
        </w:rPr>
        <w:t>must be secured</w:t>
      </w:r>
      <w:proofErr w:type="gramEnd"/>
      <w:r>
        <w:rPr>
          <w:rFonts w:ascii="Times New Roman" w:hAnsi="Times New Roman" w:cs="Times New Roman"/>
          <w:sz w:val="20"/>
          <w:szCs w:val="20"/>
        </w:rPr>
        <w:t xml:space="preserve"> to register for more than 18 credits.  Under no circumstances may an undergraduate day student register for more than 21 credits in any semester, regardless of session length, location, or method of delivery.”</w:t>
      </w:r>
    </w:p>
    <w:p w:rsidR="00B237C7" w:rsidRDefault="00B237C7" w:rsidP="00B237C7">
      <w:pPr>
        <w:pStyle w:val="Default"/>
        <w:rPr>
          <w:rFonts w:ascii="Times New Roman" w:hAnsi="Times New Roman" w:cs="Times New Roman"/>
          <w:sz w:val="20"/>
          <w:szCs w:val="20"/>
        </w:rPr>
      </w:pPr>
    </w:p>
    <w:p w:rsidR="00B237C7" w:rsidRDefault="00B237C7" w:rsidP="00B237C7">
      <w:pPr>
        <w:pStyle w:val="Default"/>
        <w:rPr>
          <w:rFonts w:ascii="Times New Roman" w:hAnsi="Times New Roman" w:cs="Times New Roman"/>
          <w:sz w:val="20"/>
          <w:szCs w:val="20"/>
        </w:rPr>
      </w:pPr>
      <w:r>
        <w:rPr>
          <w:rFonts w:ascii="Times New Roman" w:hAnsi="Times New Roman" w:cs="Times New Roman"/>
          <w:sz w:val="20"/>
          <w:szCs w:val="20"/>
        </w:rPr>
        <w:t>If an HDFE student requests to take more than 19 credit hours during fall or spring semesters, the HDFE faculty will recommend to the Dean whether or not to grant permission.</w:t>
      </w:r>
    </w:p>
    <w:p w:rsidR="00B237C7" w:rsidRPr="0098701B" w:rsidRDefault="00B237C7" w:rsidP="00B237C7">
      <w:pPr>
        <w:pStyle w:val="Default"/>
        <w:rPr>
          <w:rFonts w:ascii="Times New Roman" w:hAnsi="Times New Roman" w:cs="Times New Roman"/>
          <w:sz w:val="20"/>
          <w:szCs w:val="20"/>
        </w:rPr>
      </w:pPr>
    </w:p>
    <w:p w:rsidR="00B237C7" w:rsidRPr="0098701B" w:rsidRDefault="00B237C7" w:rsidP="00B237C7">
      <w:pPr>
        <w:pStyle w:val="Style0"/>
        <w:rPr>
          <w:rFonts w:ascii="Times New Roman" w:hAnsi="Times New Roman"/>
          <w:b/>
          <w:color w:val="000000"/>
          <w:sz w:val="20"/>
          <w:szCs w:val="20"/>
          <w:u w:val="single"/>
        </w:rPr>
      </w:pPr>
      <w:r w:rsidRPr="0098701B">
        <w:rPr>
          <w:rFonts w:ascii="Times New Roman" w:hAnsi="Times New Roman"/>
          <w:b/>
          <w:color w:val="000000"/>
          <w:sz w:val="20"/>
          <w:szCs w:val="20"/>
          <w:u w:val="single"/>
        </w:rPr>
        <w:t>Communication</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rPr>
          <w:rFonts w:ascii="Times New Roman" w:hAnsi="Times New Roman"/>
          <w:color w:val="000000"/>
          <w:sz w:val="20"/>
          <w:szCs w:val="20"/>
        </w:rPr>
      </w:pPr>
      <w:r w:rsidRPr="0098701B">
        <w:rPr>
          <w:rFonts w:ascii="Times New Roman" w:hAnsi="Times New Roman"/>
          <w:color w:val="000000"/>
          <w:sz w:val="20"/>
          <w:szCs w:val="20"/>
          <w:u w:val="single"/>
        </w:rPr>
        <w:t>E-mail</w:t>
      </w:r>
      <w:r w:rsidRPr="0098701B">
        <w:rPr>
          <w:rFonts w:ascii="Times New Roman" w:hAnsi="Times New Roman"/>
          <w:color w:val="000000"/>
          <w:sz w:val="20"/>
          <w:szCs w:val="20"/>
        </w:rPr>
        <w:t xml:space="preserve"> from you</w:t>
      </w:r>
      <w:r>
        <w:rPr>
          <w:rFonts w:ascii="Times New Roman" w:hAnsi="Times New Roman"/>
          <w:color w:val="000000"/>
          <w:sz w:val="20"/>
          <w:szCs w:val="20"/>
        </w:rPr>
        <w:t>r</w:t>
      </w:r>
      <w:r w:rsidRPr="0098701B">
        <w:rPr>
          <w:rFonts w:ascii="Times New Roman" w:hAnsi="Times New Roman"/>
          <w:color w:val="000000"/>
          <w:sz w:val="20"/>
          <w:szCs w:val="20"/>
        </w:rPr>
        <w:t xml:space="preserve"> Samford University email account is an official form of communication at Samford University, and students </w:t>
      </w:r>
      <w:proofErr w:type="gramStart"/>
      <w:r w:rsidRPr="0098701B">
        <w:rPr>
          <w:rFonts w:ascii="Times New Roman" w:hAnsi="Times New Roman"/>
          <w:color w:val="000000"/>
          <w:sz w:val="20"/>
          <w:szCs w:val="20"/>
        </w:rPr>
        <w:t>are expected</w:t>
      </w:r>
      <w:proofErr w:type="gramEnd"/>
      <w:r w:rsidRPr="0098701B">
        <w:rPr>
          <w:rFonts w:ascii="Times New Roman" w:hAnsi="Times New Roman"/>
          <w:color w:val="000000"/>
          <w:sz w:val="20"/>
          <w:szCs w:val="20"/>
        </w:rPr>
        <w:t xml:space="preserve"> to check their Samford e-mail account regularly. Please do not use the email feature in Moodle since this is a separate entity from your official Samford University email account.  Faculty can communicate via e-mail and/or by posting items on </w:t>
      </w:r>
      <w:r w:rsidRPr="0098701B">
        <w:rPr>
          <w:rFonts w:ascii="Times New Roman" w:hAnsi="Times New Roman"/>
          <w:color w:val="000000"/>
          <w:sz w:val="20"/>
          <w:szCs w:val="20"/>
          <w:u w:val="single"/>
        </w:rPr>
        <w:t>Moodle</w:t>
      </w:r>
      <w:r w:rsidRPr="0098701B">
        <w:rPr>
          <w:rFonts w:ascii="Times New Roman" w:hAnsi="Times New Roman"/>
          <w:color w:val="000000"/>
          <w:sz w:val="20"/>
          <w:szCs w:val="20"/>
        </w:rPr>
        <w:t xml:space="preserve">.  Many of the subjects in the Department of </w:t>
      </w:r>
      <w:r>
        <w:rPr>
          <w:rFonts w:ascii="Times New Roman" w:hAnsi="Times New Roman"/>
          <w:color w:val="000000"/>
          <w:sz w:val="20"/>
          <w:szCs w:val="20"/>
        </w:rPr>
        <w:t>Human Development and Family Life Education</w:t>
      </w:r>
      <w:r w:rsidRPr="0098701B">
        <w:rPr>
          <w:rFonts w:ascii="Times New Roman" w:hAnsi="Times New Roman"/>
          <w:color w:val="000000"/>
          <w:sz w:val="20"/>
          <w:szCs w:val="20"/>
        </w:rPr>
        <w:t xml:space="preserve"> </w:t>
      </w:r>
      <w:proofErr w:type="gramStart"/>
      <w:r w:rsidRPr="0098701B">
        <w:rPr>
          <w:rFonts w:ascii="Times New Roman" w:hAnsi="Times New Roman"/>
          <w:color w:val="000000"/>
          <w:sz w:val="20"/>
          <w:szCs w:val="20"/>
        </w:rPr>
        <w:t>are taught</w:t>
      </w:r>
      <w:proofErr w:type="gramEnd"/>
      <w:r w:rsidRPr="0098701B">
        <w:rPr>
          <w:rFonts w:ascii="Times New Roman" w:hAnsi="Times New Roman"/>
          <w:color w:val="000000"/>
          <w:sz w:val="20"/>
          <w:szCs w:val="20"/>
        </w:rPr>
        <w:t xml:space="preserve"> using Moodle as a course management tool, and students are required to consult Moodle regularly.</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rPr>
          <w:rFonts w:ascii="Times New Roman" w:hAnsi="Times New Roman"/>
          <w:color w:val="000000"/>
          <w:sz w:val="20"/>
          <w:szCs w:val="20"/>
        </w:rPr>
      </w:pPr>
      <w:r w:rsidRPr="0098701B">
        <w:rPr>
          <w:rFonts w:ascii="Times New Roman" w:hAnsi="Times New Roman"/>
          <w:color w:val="000000"/>
          <w:sz w:val="20"/>
          <w:szCs w:val="20"/>
        </w:rPr>
        <w:t xml:space="preserve">Through the </w:t>
      </w:r>
      <w:r w:rsidRPr="0098701B">
        <w:rPr>
          <w:rFonts w:ascii="Times New Roman" w:hAnsi="Times New Roman"/>
          <w:color w:val="000000"/>
          <w:sz w:val="20"/>
          <w:szCs w:val="20"/>
          <w:u w:val="single"/>
        </w:rPr>
        <w:t xml:space="preserve">RAVE alert </w:t>
      </w:r>
      <w:proofErr w:type="gramStart"/>
      <w:r w:rsidRPr="0098701B">
        <w:rPr>
          <w:rFonts w:ascii="Times New Roman" w:hAnsi="Times New Roman"/>
          <w:color w:val="000000"/>
          <w:sz w:val="20"/>
          <w:szCs w:val="20"/>
          <w:u w:val="single"/>
        </w:rPr>
        <w:t>system</w:t>
      </w:r>
      <w:proofErr w:type="gramEnd"/>
      <w:r w:rsidRPr="0098701B">
        <w:rPr>
          <w:rFonts w:ascii="Times New Roman" w:hAnsi="Times New Roman"/>
          <w:color w:val="000000"/>
          <w:sz w:val="20"/>
          <w:szCs w:val="20"/>
          <w:u w:val="single"/>
        </w:rPr>
        <w:t xml:space="preserve"> </w:t>
      </w:r>
      <w:r w:rsidRPr="0098701B">
        <w:rPr>
          <w:rFonts w:ascii="Times New Roman" w:hAnsi="Times New Roman"/>
          <w:color w:val="000000"/>
          <w:sz w:val="20"/>
          <w:szCs w:val="20"/>
        </w:rPr>
        <w:t xml:space="preserve">you can be contacted on your cell phone.  This communication channel </w:t>
      </w:r>
      <w:proofErr w:type="gramStart"/>
      <w:r w:rsidRPr="0098701B">
        <w:rPr>
          <w:rFonts w:ascii="Times New Roman" w:hAnsi="Times New Roman"/>
          <w:color w:val="000000"/>
          <w:sz w:val="20"/>
          <w:szCs w:val="20"/>
        </w:rPr>
        <w:t>can be used</w:t>
      </w:r>
      <w:proofErr w:type="gramEnd"/>
      <w:r w:rsidRPr="0098701B">
        <w:rPr>
          <w:rFonts w:ascii="Times New Roman" w:hAnsi="Times New Roman"/>
          <w:color w:val="000000"/>
          <w:sz w:val="20"/>
          <w:szCs w:val="20"/>
        </w:rPr>
        <w:t xml:space="preserve"> by the university to distribute emergency and/or campus threatening information.  It </w:t>
      </w:r>
      <w:proofErr w:type="gramStart"/>
      <w:r w:rsidRPr="0098701B">
        <w:rPr>
          <w:rFonts w:ascii="Times New Roman" w:hAnsi="Times New Roman"/>
          <w:color w:val="000000"/>
          <w:sz w:val="20"/>
          <w:szCs w:val="20"/>
        </w:rPr>
        <w:t>is not used</w:t>
      </w:r>
      <w:proofErr w:type="gramEnd"/>
      <w:r w:rsidRPr="0098701B">
        <w:rPr>
          <w:rFonts w:ascii="Times New Roman" w:hAnsi="Times New Roman"/>
          <w:color w:val="000000"/>
          <w:sz w:val="20"/>
          <w:szCs w:val="20"/>
        </w:rPr>
        <w:t xml:space="preserve"> for general campus announcements. Please ensure that you have signed up for this system </w:t>
      </w:r>
      <w:r w:rsidRPr="0098701B">
        <w:rPr>
          <w:rFonts w:ascii="Times New Roman" w:hAnsi="Times New Roman"/>
          <w:sz w:val="20"/>
          <w:szCs w:val="20"/>
        </w:rPr>
        <w:t xml:space="preserve">by going to the Operations and Planning (OPS) homepage </w:t>
      </w:r>
      <w:hyperlink r:id="rId20" w:history="1">
        <w:r w:rsidRPr="0098701B">
          <w:rPr>
            <w:rStyle w:val="Hyperlink"/>
            <w:rFonts w:ascii="Times New Roman" w:hAnsi="Times New Roman"/>
            <w:sz w:val="20"/>
            <w:szCs w:val="20"/>
          </w:rPr>
          <w:t>http://ops.samford.edu/</w:t>
        </w:r>
      </w:hyperlink>
      <w:r w:rsidRPr="0098701B">
        <w:rPr>
          <w:rFonts w:ascii="Times New Roman" w:hAnsi="Times New Roman"/>
          <w:sz w:val="20"/>
          <w:szCs w:val="20"/>
        </w:rPr>
        <w:t xml:space="preserve"> and accessing the icon in the middle of the screen. </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rPr>
          <w:b/>
          <w:bCs/>
          <w:sz w:val="20"/>
          <w:u w:val="single"/>
        </w:rPr>
      </w:pPr>
      <w:r w:rsidRPr="0098701B">
        <w:rPr>
          <w:b/>
          <w:bCs/>
          <w:sz w:val="20"/>
          <w:u w:val="single"/>
        </w:rPr>
        <w:t>Communication Resource Center</w:t>
      </w:r>
    </w:p>
    <w:p w:rsidR="00B237C7" w:rsidRPr="0098701B" w:rsidRDefault="00B237C7" w:rsidP="00B237C7">
      <w:pPr>
        <w:rPr>
          <w:b/>
          <w:bCs/>
          <w:sz w:val="20"/>
        </w:rPr>
      </w:pPr>
    </w:p>
    <w:p w:rsidR="00B237C7" w:rsidRDefault="00B237C7" w:rsidP="00B237C7">
      <w:pPr>
        <w:pStyle w:val="CommentText"/>
        <w:rPr>
          <w:rFonts w:ascii="Garamond" w:hAnsi="Garamond" w:cs="Tahoma"/>
          <w:color w:val="000000"/>
        </w:rPr>
      </w:pPr>
      <w:r>
        <w:rPr>
          <w:rFonts w:ascii="Garamond" w:hAnsi="Garamond"/>
          <w:color w:val="000000"/>
        </w:rPr>
        <w:t>The Communication Resource Center (CRC) offers </w:t>
      </w:r>
      <w:r>
        <w:rPr>
          <w:rFonts w:ascii="Garamond" w:hAnsi="Garamond"/>
          <w:i/>
          <w:iCs/>
          <w:color w:val="000000"/>
        </w:rPr>
        <w:t>free</w:t>
      </w:r>
      <w:r>
        <w:rPr>
          <w:rFonts w:ascii="Garamond" w:hAnsi="Garamond"/>
          <w:color w:val="000000"/>
        </w:rPr>
        <w:t> tutoring for Samford students in oral and written communication as well as support for developing and improving critical reading skills. The CRC is in Brooks 222 and is open MTWR 10:00am-6:00pm. Students are encouraged to schedule appointments at </w:t>
      </w:r>
      <w:hyperlink r:id="rId21" w:tgtFrame="_blank" w:history="1">
        <w:r>
          <w:rPr>
            <w:rStyle w:val="Hyperlink"/>
            <w:rFonts w:ascii="Garamond" w:hAnsi="Garamond"/>
          </w:rPr>
          <w:t>samford.mywconline.com</w:t>
        </w:r>
      </w:hyperlink>
      <w:r>
        <w:rPr>
          <w:rFonts w:ascii="Garamond" w:hAnsi="Garamond"/>
          <w:color w:val="000000"/>
        </w:rPr>
        <w:t>. Students in online programs may opt for online appointments through the same appointment link and can upload files for the tutor to review. For more information, visit </w:t>
      </w:r>
      <w:hyperlink r:id="rId22" w:history="1">
        <w:r>
          <w:rPr>
            <w:rStyle w:val="Hyperlink"/>
            <w:rFonts w:ascii="Garamond" w:hAnsi="Garamond"/>
          </w:rPr>
          <w:t>http://www.samford.edu/departments/communication-resource-center/</w:t>
        </w:r>
      </w:hyperlink>
    </w:p>
    <w:p w:rsidR="00B237C7" w:rsidRDefault="00B237C7" w:rsidP="00B237C7">
      <w:pPr>
        <w:rPr>
          <w:rFonts w:ascii="Garamond" w:hAnsi="Garamond" w:cs="Tahoma"/>
          <w:color w:val="000000"/>
        </w:rPr>
      </w:pPr>
      <w:r>
        <w:rPr>
          <w:rFonts w:ascii="Garamond" w:hAnsi="Garamond"/>
          <w:color w:val="000000"/>
        </w:rPr>
        <w:t>Note: The first time you schedule an appointment, you will need to create an account, using your Samford email and password.</w:t>
      </w:r>
      <w:r>
        <w:rPr>
          <w:rFonts w:ascii="Garamond" w:hAnsi="Garamond" w:cs="Tahoma"/>
          <w:color w:val="000000"/>
        </w:rPr>
        <w:t xml:space="preserve"> </w:t>
      </w:r>
    </w:p>
    <w:p w:rsidR="00B237C7" w:rsidRPr="0098701B" w:rsidRDefault="00B237C7" w:rsidP="00B237C7">
      <w:pPr>
        <w:pStyle w:val="Default"/>
        <w:rPr>
          <w:rFonts w:ascii="Times New Roman" w:hAnsi="Times New Roman" w:cs="Times New Roman"/>
          <w:b/>
          <w:bCs/>
          <w:sz w:val="20"/>
          <w:szCs w:val="20"/>
          <w:u w:val="single"/>
        </w:rPr>
      </w:pPr>
    </w:p>
    <w:p w:rsidR="00B237C7" w:rsidRPr="0098701B" w:rsidRDefault="00B237C7" w:rsidP="00B237C7">
      <w:pPr>
        <w:pStyle w:val="Default"/>
        <w:rPr>
          <w:rFonts w:ascii="Times New Roman" w:hAnsi="Times New Roman" w:cs="Times New Roman"/>
          <w:b/>
          <w:bCs/>
          <w:sz w:val="20"/>
          <w:szCs w:val="20"/>
        </w:rPr>
      </w:pPr>
      <w:r w:rsidRPr="0098701B">
        <w:rPr>
          <w:rFonts w:ascii="Times New Roman" w:hAnsi="Times New Roman" w:cs="Times New Roman"/>
          <w:b/>
          <w:bCs/>
          <w:sz w:val="20"/>
          <w:szCs w:val="20"/>
          <w:u w:val="single"/>
        </w:rPr>
        <w:t>Discrimination Statement</w:t>
      </w:r>
      <w:r w:rsidRPr="0098701B">
        <w:rPr>
          <w:rFonts w:ascii="Times New Roman" w:hAnsi="Times New Roman" w:cs="Times New Roman"/>
          <w:b/>
          <w:bCs/>
          <w:sz w:val="20"/>
          <w:szCs w:val="20"/>
        </w:rPr>
        <w:t xml:space="preserve"> </w:t>
      </w:r>
    </w:p>
    <w:p w:rsidR="00B237C7" w:rsidRPr="0098701B" w:rsidRDefault="00B237C7" w:rsidP="00B237C7">
      <w:pPr>
        <w:pStyle w:val="Default"/>
        <w:rPr>
          <w:rFonts w:ascii="Times New Roman" w:hAnsi="Times New Roman" w:cs="Times New Roman"/>
          <w:b/>
          <w:bCs/>
          <w:sz w:val="20"/>
          <w:szCs w:val="20"/>
        </w:rPr>
      </w:pPr>
    </w:p>
    <w:p w:rsidR="00B237C7" w:rsidRDefault="00B237C7" w:rsidP="00B237C7">
      <w:pPr>
        <w:pStyle w:val="Default"/>
        <w:rPr>
          <w:rFonts w:ascii="Times New Roman" w:hAnsi="Times New Roman" w:cs="Times New Roman"/>
          <w:sz w:val="20"/>
          <w:szCs w:val="20"/>
        </w:rPr>
      </w:pPr>
      <w:r w:rsidRPr="0098701B">
        <w:rPr>
          <w:rFonts w:ascii="Times New Roman" w:hAnsi="Times New Roman" w:cs="Times New Roman"/>
          <w:sz w:val="20"/>
          <w:szCs w:val="20"/>
        </w:rPr>
        <w:t xml:space="preserve">Except as specifically exempted by federal law requirements, Samford does not discriminate on the basis of race, color, sex, national or ethnic origin, disability, or age in the administration or application of its educational programs and policies, admission policies, employment policies, or scholarship and loan programs. Inquiries concerning compliance with these laws and the regulations there under </w:t>
      </w:r>
      <w:proofErr w:type="gramStart"/>
      <w:r w:rsidRPr="0098701B">
        <w:rPr>
          <w:rFonts w:ascii="Times New Roman" w:hAnsi="Times New Roman" w:cs="Times New Roman"/>
          <w:sz w:val="20"/>
          <w:szCs w:val="20"/>
        </w:rPr>
        <w:t>should be directed</w:t>
      </w:r>
      <w:proofErr w:type="gramEnd"/>
      <w:r w:rsidRPr="0098701B">
        <w:rPr>
          <w:rFonts w:ascii="Times New Roman" w:hAnsi="Times New Roman" w:cs="Times New Roman"/>
          <w:sz w:val="20"/>
          <w:szCs w:val="20"/>
        </w:rPr>
        <w:t xml:space="preserve"> to the vice president and dean of students or the vice president for business affairs, Samford University, 800 Lakeshore Drive, Birmingham, Alabama 35229. </w:t>
      </w:r>
    </w:p>
    <w:p w:rsidR="00B237C7" w:rsidRDefault="00B237C7" w:rsidP="00B237C7">
      <w:pPr>
        <w:pStyle w:val="Default"/>
        <w:rPr>
          <w:rFonts w:ascii="Times New Roman" w:hAnsi="Times New Roman" w:cs="Times New Roman"/>
          <w:b/>
          <w:sz w:val="20"/>
          <w:szCs w:val="20"/>
          <w:u w:val="single"/>
        </w:rPr>
      </w:pPr>
    </w:p>
    <w:p w:rsidR="00B237C7" w:rsidRPr="00947E27" w:rsidRDefault="00B237C7" w:rsidP="00B237C7">
      <w:pPr>
        <w:pStyle w:val="Default"/>
        <w:rPr>
          <w:rFonts w:ascii="Times New Roman" w:hAnsi="Times New Roman" w:cs="Times New Roman"/>
          <w:b/>
          <w:sz w:val="20"/>
          <w:szCs w:val="20"/>
          <w:u w:val="single"/>
        </w:rPr>
      </w:pPr>
      <w:r w:rsidRPr="00947E27">
        <w:rPr>
          <w:rFonts w:ascii="Times New Roman" w:hAnsi="Times New Roman" w:cs="Times New Roman"/>
          <w:b/>
          <w:sz w:val="20"/>
          <w:szCs w:val="20"/>
          <w:u w:val="single"/>
        </w:rPr>
        <w:t>Emergency Readiness</w:t>
      </w:r>
    </w:p>
    <w:p w:rsidR="00B237C7" w:rsidRDefault="00B237C7" w:rsidP="00B237C7">
      <w:pPr>
        <w:pStyle w:val="Default"/>
        <w:rPr>
          <w:rFonts w:ascii="Times New Roman" w:hAnsi="Times New Roman" w:cs="Times New Roman"/>
          <w:sz w:val="20"/>
          <w:szCs w:val="20"/>
        </w:rPr>
      </w:pPr>
    </w:p>
    <w:p w:rsidR="00B237C7" w:rsidRPr="00B32B1C" w:rsidRDefault="00B237C7" w:rsidP="00B237C7">
      <w:pPr>
        <w:rPr>
          <w:iCs/>
          <w:sz w:val="20"/>
        </w:rPr>
      </w:pPr>
      <w:r w:rsidRPr="00B32B1C">
        <w:rPr>
          <w:i/>
          <w:iCs/>
          <w:sz w:val="20"/>
        </w:rPr>
        <w:t>RAVE</w:t>
      </w:r>
      <w:r w:rsidRPr="00B32B1C">
        <w:rPr>
          <w:iCs/>
          <w:sz w:val="20"/>
        </w:rPr>
        <w:t xml:space="preserve"> is the primary method of communication used by Samford University during a campus emergency. If you have not registered for </w:t>
      </w:r>
      <w:r w:rsidRPr="00B32B1C">
        <w:rPr>
          <w:i/>
          <w:iCs/>
          <w:sz w:val="20"/>
        </w:rPr>
        <w:t>RAVE</w:t>
      </w:r>
      <w:r w:rsidRPr="00B32B1C">
        <w:rPr>
          <w:iCs/>
          <w:sz w:val="20"/>
        </w:rPr>
        <w:t xml:space="preserve"> alerts, please use the link provided below and go to the My Contact Information box on your Portal homepage to update your </w:t>
      </w:r>
      <w:r w:rsidRPr="00B32B1C">
        <w:rPr>
          <w:i/>
          <w:iCs/>
          <w:sz w:val="20"/>
        </w:rPr>
        <w:t>RAVE</w:t>
      </w:r>
      <w:r w:rsidRPr="00B32B1C">
        <w:rPr>
          <w:iCs/>
          <w:sz w:val="20"/>
        </w:rPr>
        <w:t xml:space="preserve"> Emergency Alert Information. </w:t>
      </w:r>
      <w:hyperlink r:id="rId23" w:history="1">
        <w:r w:rsidRPr="00B32B1C">
          <w:rPr>
            <w:rStyle w:val="Hyperlink"/>
            <w:iCs/>
            <w:sz w:val="20"/>
          </w:rPr>
          <w:t>https://connect.samford.edu/group/mycampus/student</w:t>
        </w:r>
      </w:hyperlink>
    </w:p>
    <w:p w:rsidR="00B237C7" w:rsidRPr="00B32B1C" w:rsidRDefault="00B237C7" w:rsidP="00B237C7">
      <w:pPr>
        <w:rPr>
          <w:iCs/>
          <w:sz w:val="20"/>
        </w:rPr>
      </w:pPr>
      <w:r w:rsidRPr="00B32B1C">
        <w:rPr>
          <w:iCs/>
          <w:sz w:val="20"/>
        </w:rPr>
        <w:t xml:space="preserve">Samford University utilizes </w:t>
      </w:r>
      <w:r w:rsidRPr="00B32B1C">
        <w:rPr>
          <w:i/>
          <w:iCs/>
          <w:sz w:val="20"/>
        </w:rPr>
        <w:t>Samford Alert</w:t>
      </w:r>
      <w:r w:rsidRPr="00B32B1C">
        <w:rPr>
          <w:iCs/>
          <w:sz w:val="20"/>
        </w:rPr>
        <w:t xml:space="preserve"> for desktop, laptop, tablet, and mobile devices to provide students with information, procedures, and links about what to do in the event of a variety of </w:t>
      </w:r>
      <w:proofErr w:type="gramStart"/>
      <w:r w:rsidRPr="00B32B1C">
        <w:rPr>
          <w:iCs/>
          <w:sz w:val="20"/>
        </w:rPr>
        <w:t>emergency situations</w:t>
      </w:r>
      <w:proofErr w:type="gramEnd"/>
      <w:r w:rsidRPr="00B32B1C">
        <w:rPr>
          <w:iCs/>
          <w:sz w:val="20"/>
        </w:rPr>
        <w:t xml:space="preserve"> that could occur on our campus. If you do not already have the </w:t>
      </w:r>
      <w:r w:rsidRPr="00B32B1C">
        <w:rPr>
          <w:i/>
          <w:iCs/>
          <w:sz w:val="20"/>
        </w:rPr>
        <w:t>Samford Alert</w:t>
      </w:r>
      <w:r w:rsidRPr="00B32B1C">
        <w:rPr>
          <w:iCs/>
          <w:sz w:val="20"/>
        </w:rPr>
        <w:t xml:space="preserve"> app on your mobile device, laptop, desktop, or tablet, please click on this link </w:t>
      </w:r>
      <w:hyperlink r:id="rId24" w:history="1">
        <w:r w:rsidRPr="00B32B1C">
          <w:rPr>
            <w:rStyle w:val="Hyperlink"/>
            <w:iCs/>
            <w:sz w:val="20"/>
          </w:rPr>
          <w:t>https://connect.samford.edu/group/mycampus/student</w:t>
        </w:r>
      </w:hyperlink>
      <w:r w:rsidRPr="00B32B1C">
        <w:rPr>
          <w:iCs/>
          <w:sz w:val="20"/>
        </w:rPr>
        <w:t xml:space="preserve"> and go to the </w:t>
      </w:r>
      <w:r w:rsidRPr="00B32B1C">
        <w:rPr>
          <w:i/>
          <w:iCs/>
          <w:sz w:val="20"/>
        </w:rPr>
        <w:t>In Case of Emergency</w:t>
      </w:r>
      <w:r w:rsidRPr="00B32B1C">
        <w:rPr>
          <w:iCs/>
          <w:sz w:val="20"/>
        </w:rPr>
        <w:t xml:space="preserve"> box on your Portal homepage for instructions on downloading the App. Once you have downloaded the App, please take time to review the information provided, it is important that you know what to do in the case of a campus emergency.</w:t>
      </w:r>
    </w:p>
    <w:p w:rsidR="00B237C7" w:rsidRDefault="00B237C7" w:rsidP="00B237C7">
      <w:pPr>
        <w:pStyle w:val="Style0"/>
        <w:rPr>
          <w:rFonts w:ascii="Times New Roman" w:hAnsi="Times New Roman"/>
          <w:b/>
          <w:color w:val="000000"/>
          <w:sz w:val="20"/>
          <w:szCs w:val="20"/>
          <w:u w:val="single"/>
        </w:rPr>
      </w:pPr>
    </w:p>
    <w:p w:rsidR="00B237C7" w:rsidRDefault="00B237C7" w:rsidP="00B237C7">
      <w:pPr>
        <w:rPr>
          <w:b/>
          <w:color w:val="000000"/>
          <w:sz w:val="20"/>
          <w:u w:val="single"/>
        </w:rPr>
      </w:pPr>
      <w:r w:rsidRPr="00947E27">
        <w:rPr>
          <w:b/>
          <w:color w:val="000000"/>
          <w:sz w:val="20"/>
          <w:u w:val="single"/>
        </w:rPr>
        <w:t>Inclement Weather</w:t>
      </w:r>
    </w:p>
    <w:p w:rsidR="00B237C7" w:rsidRPr="00947E27" w:rsidRDefault="00B237C7" w:rsidP="00B237C7">
      <w:pPr>
        <w:rPr>
          <w:b/>
          <w:color w:val="000000"/>
          <w:sz w:val="20"/>
          <w:u w:val="single"/>
        </w:rPr>
      </w:pPr>
    </w:p>
    <w:p w:rsidR="00B237C7" w:rsidRPr="00947E27" w:rsidRDefault="00B237C7" w:rsidP="00B237C7">
      <w:pPr>
        <w:rPr>
          <w:rFonts w:eastAsia="Calibri"/>
          <w:color w:val="000000"/>
          <w:sz w:val="20"/>
        </w:rPr>
      </w:pPr>
      <w:r w:rsidRPr="00947E27">
        <w:rPr>
          <w:color w:val="000000"/>
          <w:sz w:val="20"/>
        </w:rPr>
        <w:t xml:space="preserve">Inclement weather or other events beyond the control of the University that might cause risk or danger to students, faculty and staff may occasionally result in changes to normal University operations, including cancellation of classes or events; the class schedule and/or calendar </w:t>
      </w:r>
      <w:proofErr w:type="gramStart"/>
      <w:r w:rsidRPr="00947E27">
        <w:rPr>
          <w:color w:val="000000"/>
          <w:sz w:val="20"/>
        </w:rPr>
        <w:t>may be adjusted</w:t>
      </w:r>
      <w:proofErr w:type="gramEnd"/>
      <w:r w:rsidRPr="00947E27">
        <w:rPr>
          <w:color w:val="000000"/>
          <w:sz w:val="20"/>
        </w:rPr>
        <w:t>.</w:t>
      </w:r>
    </w:p>
    <w:p w:rsidR="00B237C7" w:rsidRDefault="00B237C7" w:rsidP="00B237C7">
      <w:pPr>
        <w:pStyle w:val="Style0"/>
        <w:rPr>
          <w:rFonts w:ascii="Times New Roman" w:hAnsi="Times New Roman"/>
          <w:b/>
          <w:color w:val="000000"/>
          <w:sz w:val="20"/>
          <w:szCs w:val="20"/>
          <w:u w:val="single"/>
        </w:rPr>
      </w:pPr>
    </w:p>
    <w:p w:rsidR="00B237C7" w:rsidRDefault="00B237C7" w:rsidP="00B237C7">
      <w:pPr>
        <w:pStyle w:val="Style0"/>
        <w:rPr>
          <w:rFonts w:ascii="Times New Roman" w:hAnsi="Times New Roman"/>
          <w:b/>
          <w:color w:val="000000"/>
          <w:sz w:val="20"/>
          <w:szCs w:val="20"/>
          <w:u w:val="single"/>
        </w:rPr>
      </w:pPr>
    </w:p>
    <w:p w:rsidR="00B237C7" w:rsidRDefault="00B237C7" w:rsidP="00B237C7">
      <w:pPr>
        <w:pStyle w:val="Style0"/>
        <w:rPr>
          <w:rFonts w:ascii="Times New Roman" w:hAnsi="Times New Roman"/>
          <w:b/>
          <w:color w:val="000000"/>
          <w:sz w:val="20"/>
          <w:szCs w:val="20"/>
          <w:u w:val="single"/>
        </w:rPr>
      </w:pPr>
    </w:p>
    <w:p w:rsidR="00B237C7" w:rsidRDefault="00B237C7" w:rsidP="00B237C7">
      <w:pPr>
        <w:pStyle w:val="Style0"/>
        <w:rPr>
          <w:rFonts w:ascii="Times New Roman" w:hAnsi="Times New Roman"/>
          <w:b/>
          <w:color w:val="000000"/>
          <w:sz w:val="20"/>
          <w:szCs w:val="20"/>
          <w:u w:val="single"/>
        </w:rPr>
      </w:pPr>
    </w:p>
    <w:p w:rsidR="00B237C7" w:rsidRPr="0098701B" w:rsidRDefault="00B237C7" w:rsidP="00B237C7">
      <w:pPr>
        <w:pStyle w:val="Style0"/>
        <w:rPr>
          <w:rFonts w:ascii="Times New Roman" w:hAnsi="Times New Roman"/>
          <w:b/>
          <w:color w:val="000000"/>
          <w:sz w:val="20"/>
          <w:szCs w:val="20"/>
          <w:u w:val="single"/>
        </w:rPr>
      </w:pPr>
      <w:r w:rsidRPr="0098701B">
        <w:rPr>
          <w:rFonts w:ascii="Times New Roman" w:hAnsi="Times New Roman"/>
          <w:b/>
          <w:color w:val="000000"/>
          <w:sz w:val="20"/>
          <w:szCs w:val="20"/>
          <w:u w:val="single"/>
        </w:rPr>
        <w:t>Reference Letters</w:t>
      </w:r>
    </w:p>
    <w:p w:rsidR="00B237C7" w:rsidRPr="0098701B" w:rsidRDefault="00B237C7" w:rsidP="00B237C7">
      <w:pPr>
        <w:pStyle w:val="Style0"/>
        <w:rPr>
          <w:rFonts w:ascii="Times New Roman" w:hAnsi="Times New Roman"/>
          <w:b/>
          <w:color w:val="000000"/>
          <w:sz w:val="20"/>
          <w:szCs w:val="20"/>
        </w:rPr>
      </w:pPr>
    </w:p>
    <w:p w:rsidR="00B237C7" w:rsidRPr="00692F07" w:rsidRDefault="00B237C7" w:rsidP="00B237C7">
      <w:pPr>
        <w:widowControl/>
        <w:numPr>
          <w:ilvl w:val="0"/>
          <w:numId w:val="11"/>
        </w:numPr>
        <w:ind w:left="360"/>
        <w:rPr>
          <w:sz w:val="20"/>
        </w:rPr>
      </w:pPr>
      <w:r w:rsidRPr="0098701B">
        <w:rPr>
          <w:sz w:val="20"/>
        </w:rPr>
        <w:t xml:space="preserve">As </w:t>
      </w:r>
      <w:proofErr w:type="gramStart"/>
      <w:r w:rsidRPr="0098701B">
        <w:rPr>
          <w:sz w:val="20"/>
        </w:rPr>
        <w:t>faculty</w:t>
      </w:r>
      <w:proofErr w:type="gramEnd"/>
      <w:r w:rsidRPr="0098701B">
        <w:rPr>
          <w:sz w:val="20"/>
        </w:rPr>
        <w:t xml:space="preserve"> we like to see you succeed and we would like to support you in your applications to Graduate Schools and Employment.  If you would like to </w:t>
      </w:r>
      <w:r w:rsidRPr="0098701B">
        <w:rPr>
          <w:b/>
          <w:i/>
          <w:sz w:val="20"/>
          <w:u w:val="single"/>
        </w:rPr>
        <w:t>request</w:t>
      </w:r>
      <w:r w:rsidRPr="0098701B">
        <w:rPr>
          <w:sz w:val="20"/>
        </w:rPr>
        <w:t xml:space="preserve"> a letter of reference from one of our faculty, a few guidelines are helpful (Depending on your time frame, please understand that there may be times faculty are unable to write you a letter due to prior commitments</w:t>
      </w:r>
      <w:r>
        <w:rPr>
          <w:sz w:val="20"/>
        </w:rPr>
        <w:t>, other job responsibilities, or poor student academic/professional performance</w:t>
      </w:r>
      <w:r w:rsidRPr="00692F07">
        <w:rPr>
          <w:sz w:val="20"/>
        </w:rPr>
        <w:t>):</w:t>
      </w:r>
    </w:p>
    <w:p w:rsidR="00B237C7" w:rsidRPr="0098701B" w:rsidRDefault="00B237C7" w:rsidP="00B237C7">
      <w:pPr>
        <w:ind w:left="360"/>
        <w:rPr>
          <w:sz w:val="20"/>
        </w:rPr>
      </w:pPr>
    </w:p>
    <w:p w:rsidR="00B237C7" w:rsidRPr="0098701B" w:rsidRDefault="00B237C7" w:rsidP="00B237C7">
      <w:pPr>
        <w:widowControl/>
        <w:numPr>
          <w:ilvl w:val="0"/>
          <w:numId w:val="8"/>
        </w:numPr>
        <w:ind w:left="432"/>
        <w:rPr>
          <w:sz w:val="20"/>
        </w:rPr>
      </w:pPr>
      <w:r w:rsidRPr="0098701B">
        <w:rPr>
          <w:sz w:val="20"/>
        </w:rPr>
        <w:lastRenderedPageBreak/>
        <w:t>Allow the faculty 2-3 weeks to write the letters and send them to recipients.  Feel free to check with faculty or to remind them of the due date (faculty welcome your reminders!)  This contributes to the punctual fulfillment of all your application demands.</w:t>
      </w:r>
    </w:p>
    <w:p w:rsidR="00B237C7" w:rsidRPr="0098701B" w:rsidRDefault="00B237C7" w:rsidP="00B237C7">
      <w:pPr>
        <w:rPr>
          <w:sz w:val="20"/>
        </w:rPr>
      </w:pPr>
    </w:p>
    <w:p w:rsidR="00B237C7" w:rsidRPr="0098701B" w:rsidRDefault="00B237C7" w:rsidP="00B237C7">
      <w:pPr>
        <w:widowControl/>
        <w:numPr>
          <w:ilvl w:val="0"/>
          <w:numId w:val="8"/>
        </w:numPr>
        <w:ind w:left="432"/>
        <w:rPr>
          <w:sz w:val="20"/>
        </w:rPr>
      </w:pPr>
      <w:r w:rsidRPr="0098701B">
        <w:rPr>
          <w:sz w:val="20"/>
        </w:rPr>
        <w:t>Please provide each faculty member with the following when you request a letter of recommendation:</w:t>
      </w:r>
    </w:p>
    <w:p w:rsidR="00B237C7" w:rsidRPr="0098701B" w:rsidRDefault="00B237C7" w:rsidP="00B237C7">
      <w:pPr>
        <w:rPr>
          <w:sz w:val="20"/>
        </w:rPr>
      </w:pPr>
    </w:p>
    <w:p w:rsidR="00B237C7" w:rsidRPr="0098701B" w:rsidRDefault="00B237C7" w:rsidP="00B237C7">
      <w:pPr>
        <w:widowControl/>
        <w:numPr>
          <w:ilvl w:val="1"/>
          <w:numId w:val="6"/>
        </w:numPr>
        <w:rPr>
          <w:sz w:val="20"/>
        </w:rPr>
      </w:pPr>
      <w:r w:rsidRPr="0098701B">
        <w:rPr>
          <w:sz w:val="20"/>
        </w:rPr>
        <w:t>A completed “Letter of Recommendation Request” form (obtainable from our department assistant or the Career Development Office).  This form should list all the activities that allowed the faculty member to get to know you as a student, e.g. classes taken, projects completed, study abroad and the like.</w:t>
      </w:r>
    </w:p>
    <w:p w:rsidR="00B237C7" w:rsidRPr="0098701B" w:rsidRDefault="00B237C7" w:rsidP="00B237C7">
      <w:pPr>
        <w:widowControl/>
        <w:numPr>
          <w:ilvl w:val="1"/>
          <w:numId w:val="6"/>
        </w:numPr>
        <w:rPr>
          <w:sz w:val="20"/>
        </w:rPr>
      </w:pPr>
      <w:r w:rsidRPr="0098701B">
        <w:rPr>
          <w:sz w:val="20"/>
        </w:rPr>
        <w:t>Your current resume.</w:t>
      </w:r>
    </w:p>
    <w:p w:rsidR="00B237C7" w:rsidRPr="0098701B" w:rsidRDefault="00B237C7" w:rsidP="00B237C7">
      <w:pPr>
        <w:widowControl/>
        <w:numPr>
          <w:ilvl w:val="1"/>
          <w:numId w:val="6"/>
        </w:numPr>
        <w:rPr>
          <w:sz w:val="20"/>
        </w:rPr>
      </w:pPr>
      <w:r w:rsidRPr="0098701B">
        <w:rPr>
          <w:sz w:val="20"/>
        </w:rPr>
        <w:t>A print out of your unofficial transcript, which you can pull off the Samford web.</w:t>
      </w:r>
    </w:p>
    <w:p w:rsidR="00B237C7" w:rsidRPr="0098701B" w:rsidRDefault="00B237C7" w:rsidP="00B237C7">
      <w:pPr>
        <w:widowControl/>
        <w:numPr>
          <w:ilvl w:val="1"/>
          <w:numId w:val="6"/>
        </w:numPr>
        <w:rPr>
          <w:sz w:val="20"/>
        </w:rPr>
      </w:pPr>
      <w:r w:rsidRPr="0098701B">
        <w:rPr>
          <w:sz w:val="20"/>
        </w:rPr>
        <w:t>Addressed, stamped envelopes to the institutions/persons requesting the letters.</w:t>
      </w:r>
    </w:p>
    <w:p w:rsidR="00B237C7" w:rsidRPr="0098701B" w:rsidRDefault="00B237C7" w:rsidP="00B237C7">
      <w:pPr>
        <w:widowControl/>
        <w:numPr>
          <w:ilvl w:val="1"/>
          <w:numId w:val="6"/>
        </w:numPr>
        <w:rPr>
          <w:sz w:val="20"/>
        </w:rPr>
      </w:pPr>
      <w:r w:rsidRPr="0098701B">
        <w:rPr>
          <w:sz w:val="20"/>
        </w:rPr>
        <w:t>Any forms from the requesting organizations, appropriately completed and signed.</w:t>
      </w:r>
    </w:p>
    <w:p w:rsidR="00B237C7" w:rsidRPr="0098701B" w:rsidRDefault="00B237C7" w:rsidP="00B237C7">
      <w:pPr>
        <w:ind w:left="1440"/>
        <w:rPr>
          <w:sz w:val="20"/>
        </w:rPr>
      </w:pPr>
    </w:p>
    <w:p w:rsidR="00B237C7" w:rsidRDefault="00B237C7" w:rsidP="00B237C7">
      <w:pPr>
        <w:pStyle w:val="Style0"/>
        <w:rPr>
          <w:rFonts w:ascii="Times New Roman" w:hAnsi="Times New Roman"/>
          <w:b/>
          <w:color w:val="000000"/>
          <w:sz w:val="20"/>
          <w:szCs w:val="20"/>
          <w:u w:val="single"/>
        </w:rPr>
      </w:pPr>
      <w:r>
        <w:rPr>
          <w:rFonts w:ascii="Times New Roman" w:hAnsi="Times New Roman"/>
          <w:b/>
          <w:color w:val="000000"/>
          <w:sz w:val="20"/>
          <w:szCs w:val="20"/>
          <w:u w:val="single"/>
        </w:rPr>
        <w:t>Safe and Equitable Learning Environment</w:t>
      </w:r>
    </w:p>
    <w:p w:rsidR="00B237C7" w:rsidRDefault="00B237C7" w:rsidP="00B237C7">
      <w:pPr>
        <w:pStyle w:val="Style0"/>
        <w:rPr>
          <w:rFonts w:ascii="Times New Roman" w:hAnsi="Times New Roman"/>
          <w:color w:val="000000"/>
          <w:sz w:val="20"/>
          <w:szCs w:val="20"/>
        </w:rPr>
      </w:pPr>
    </w:p>
    <w:p w:rsidR="00B237C7" w:rsidRDefault="00B237C7" w:rsidP="00B237C7">
      <w:pPr>
        <w:pStyle w:val="Style0"/>
        <w:rPr>
          <w:rFonts w:ascii="Times New Roman" w:hAnsi="Times New Roman"/>
          <w:color w:val="000000"/>
          <w:sz w:val="20"/>
          <w:szCs w:val="20"/>
        </w:rPr>
      </w:pPr>
      <w:r w:rsidRPr="00A857AF">
        <w:rPr>
          <w:rFonts w:ascii="Times New Roman" w:hAnsi="Times New Roman"/>
          <w:color w:val="000000"/>
          <w:sz w:val="20"/>
          <w:szCs w:val="20"/>
        </w:rPr>
        <w:t xml:space="preserve">Samford University </w:t>
      </w:r>
      <w:proofErr w:type="gramStart"/>
      <w:r w:rsidRPr="00A857AF">
        <w:rPr>
          <w:rFonts w:ascii="Times New Roman" w:hAnsi="Times New Roman"/>
          <w:color w:val="000000"/>
          <w:sz w:val="20"/>
          <w:szCs w:val="20"/>
        </w:rPr>
        <w:t>is dedicated</w:t>
      </w:r>
      <w:proofErr w:type="gramEnd"/>
      <w:r w:rsidRPr="00A857AF">
        <w:rPr>
          <w:rFonts w:ascii="Times New Roman" w:hAnsi="Times New Roman"/>
          <w:color w:val="000000"/>
          <w:sz w:val="20"/>
          <w:szCs w:val="20"/>
        </w:rPr>
        <w:t xml:space="preserve"> to providing a safe and equitable learning environment for all students. Discrimination, sexual assault, and harassment </w:t>
      </w:r>
      <w:proofErr w:type="gramStart"/>
      <w:r w:rsidRPr="00A857AF">
        <w:rPr>
          <w:rFonts w:ascii="Times New Roman" w:hAnsi="Times New Roman"/>
          <w:color w:val="000000"/>
          <w:sz w:val="20"/>
          <w:szCs w:val="20"/>
        </w:rPr>
        <w:t>are not tolerated</w:t>
      </w:r>
      <w:proofErr w:type="gramEnd"/>
      <w:r w:rsidRPr="00A857AF">
        <w:rPr>
          <w:rFonts w:ascii="Times New Roman" w:hAnsi="Times New Roman"/>
          <w:color w:val="000000"/>
          <w:sz w:val="20"/>
          <w:szCs w:val="20"/>
        </w:rPr>
        <w:t xml:space="preserve"> by the university. You are encouraged to report any incidents via </w:t>
      </w:r>
      <w:hyperlink r:id="rId25" w:history="1">
        <w:r w:rsidRPr="00A857AF">
          <w:rPr>
            <w:rStyle w:val="Hyperlink"/>
            <w:rFonts w:ascii="Times New Roman" w:hAnsi="Times New Roman"/>
            <w:sz w:val="20"/>
            <w:szCs w:val="20"/>
          </w:rPr>
          <w:t>this link</w:t>
        </w:r>
      </w:hyperlink>
      <w:r w:rsidRPr="00A857AF">
        <w:rPr>
          <w:rFonts w:ascii="Times New Roman" w:hAnsi="Times New Roman"/>
          <w:color w:val="000000"/>
          <w:sz w:val="20"/>
          <w:szCs w:val="20"/>
        </w:rPr>
        <w:t xml:space="preserve">. Your active involvement is important for the safety of the whole Samford community. Any member of the university community – such as a friend, classmate, advisor, or faculty member – can help initiate the report, or can initiate the report on behalf of another person. The Crisis Center (tel. 205-323-7777) provides 24/7 confidential support to anyone in the Birmingham area, and the </w:t>
      </w:r>
      <w:hyperlink r:id="rId26" w:history="1">
        <w:r w:rsidRPr="00A857AF">
          <w:rPr>
            <w:rStyle w:val="Hyperlink"/>
            <w:rFonts w:ascii="Times New Roman" w:hAnsi="Times New Roman"/>
            <w:sz w:val="20"/>
            <w:szCs w:val="20"/>
          </w:rPr>
          <w:t>Samford Safe Haven website</w:t>
        </w:r>
      </w:hyperlink>
      <w:r w:rsidRPr="00A857AF">
        <w:rPr>
          <w:rFonts w:ascii="Times New Roman" w:hAnsi="Times New Roman"/>
          <w:color w:val="000000"/>
          <w:sz w:val="20"/>
          <w:szCs w:val="20"/>
        </w:rPr>
        <w:t xml:space="preserve"> describes reporting options and other resources.</w:t>
      </w:r>
    </w:p>
    <w:p w:rsidR="00B237C7" w:rsidRPr="00A407EE" w:rsidRDefault="00B237C7" w:rsidP="00B237C7">
      <w:pPr>
        <w:pStyle w:val="Style0"/>
        <w:rPr>
          <w:rFonts w:ascii="Times New Roman" w:hAnsi="Times New Roman"/>
          <w:color w:val="000000"/>
          <w:sz w:val="20"/>
          <w:szCs w:val="20"/>
        </w:rPr>
      </w:pPr>
    </w:p>
    <w:p w:rsidR="00B237C7" w:rsidRPr="0098701B" w:rsidRDefault="00B237C7" w:rsidP="00B237C7">
      <w:pPr>
        <w:pStyle w:val="Style0"/>
        <w:rPr>
          <w:rFonts w:ascii="Times New Roman" w:hAnsi="Times New Roman"/>
          <w:b/>
          <w:color w:val="000000"/>
          <w:sz w:val="20"/>
          <w:szCs w:val="20"/>
          <w:u w:val="single"/>
        </w:rPr>
      </w:pPr>
      <w:r w:rsidRPr="0098701B">
        <w:rPr>
          <w:rFonts w:ascii="Times New Roman" w:hAnsi="Times New Roman"/>
          <w:b/>
          <w:color w:val="000000"/>
          <w:sz w:val="20"/>
          <w:szCs w:val="20"/>
          <w:u w:val="single"/>
        </w:rPr>
        <w:t>Student Handbook &amp; University Catalog</w:t>
      </w:r>
    </w:p>
    <w:p w:rsidR="00B237C7" w:rsidRPr="0098701B" w:rsidRDefault="00B237C7" w:rsidP="00B237C7">
      <w:pPr>
        <w:pStyle w:val="Style0"/>
        <w:rPr>
          <w:rFonts w:ascii="Times New Roman" w:hAnsi="Times New Roman"/>
          <w:b/>
          <w:color w:val="000000"/>
          <w:sz w:val="20"/>
          <w:szCs w:val="20"/>
        </w:rPr>
      </w:pPr>
    </w:p>
    <w:p w:rsidR="00B237C7" w:rsidRDefault="00B237C7" w:rsidP="00B237C7">
      <w:pPr>
        <w:pStyle w:val="Style0"/>
        <w:rPr>
          <w:rFonts w:ascii="Times New Roman" w:hAnsi="Times New Roman"/>
          <w:color w:val="000000"/>
          <w:sz w:val="20"/>
          <w:szCs w:val="20"/>
        </w:rPr>
      </w:pPr>
      <w:r w:rsidRPr="0098701B">
        <w:rPr>
          <w:rFonts w:ascii="Times New Roman" w:hAnsi="Times New Roman"/>
          <w:color w:val="000000"/>
          <w:sz w:val="20"/>
          <w:szCs w:val="20"/>
        </w:rPr>
        <w:t xml:space="preserve">All the information in the current Student Handbook and University Catalog applies. </w:t>
      </w:r>
    </w:p>
    <w:p w:rsidR="00B237C7" w:rsidRPr="0098701B" w:rsidRDefault="00B237C7" w:rsidP="00B237C7">
      <w:pPr>
        <w:pStyle w:val="Style0"/>
        <w:numPr>
          <w:ilvl w:val="0"/>
          <w:numId w:val="12"/>
        </w:numPr>
        <w:rPr>
          <w:rFonts w:ascii="Times New Roman" w:hAnsi="Times New Roman"/>
          <w:b/>
          <w:bCs/>
          <w:color w:val="000000"/>
          <w:sz w:val="20"/>
          <w:szCs w:val="20"/>
        </w:rPr>
      </w:pPr>
      <w:r w:rsidRPr="0098701B">
        <w:rPr>
          <w:rFonts w:ascii="Times New Roman" w:hAnsi="Times New Roman"/>
          <w:sz w:val="20"/>
          <w:szCs w:val="20"/>
        </w:rPr>
        <w:t xml:space="preserve">The current SU </w:t>
      </w:r>
      <w:r w:rsidRPr="0098701B">
        <w:rPr>
          <w:rFonts w:ascii="Times New Roman" w:hAnsi="Times New Roman"/>
          <w:i/>
          <w:iCs/>
          <w:sz w:val="20"/>
          <w:szCs w:val="20"/>
        </w:rPr>
        <w:t>Student Handbook</w:t>
      </w:r>
      <w:r w:rsidRPr="0098701B">
        <w:rPr>
          <w:rFonts w:ascii="Times New Roman" w:hAnsi="Times New Roman"/>
          <w:sz w:val="20"/>
          <w:szCs w:val="20"/>
        </w:rPr>
        <w:t xml:space="preserve"> is available on the Web at </w:t>
      </w:r>
      <w:hyperlink r:id="rId27" w:history="1">
        <w:r w:rsidRPr="0098701B">
          <w:rPr>
            <w:rStyle w:val="Hyperlink"/>
            <w:rFonts w:ascii="Times New Roman" w:hAnsi="Times New Roman"/>
            <w:sz w:val="20"/>
            <w:szCs w:val="20"/>
          </w:rPr>
          <w:t>http://www.samford.edu/studenthandbook/</w:t>
        </w:r>
      </w:hyperlink>
      <w:r w:rsidRPr="0098701B">
        <w:rPr>
          <w:rFonts w:ascii="Times New Roman" w:hAnsi="Times New Roman"/>
          <w:sz w:val="20"/>
          <w:szCs w:val="20"/>
        </w:rPr>
        <w:t xml:space="preserve"> .</w:t>
      </w:r>
    </w:p>
    <w:p w:rsidR="00B237C7" w:rsidRPr="0098701B" w:rsidRDefault="00B237C7" w:rsidP="00B237C7">
      <w:pPr>
        <w:pStyle w:val="Style0"/>
        <w:numPr>
          <w:ilvl w:val="0"/>
          <w:numId w:val="12"/>
        </w:numPr>
        <w:rPr>
          <w:rFonts w:ascii="Times New Roman" w:hAnsi="Times New Roman"/>
          <w:b/>
          <w:bCs/>
          <w:color w:val="000000"/>
          <w:sz w:val="20"/>
          <w:szCs w:val="20"/>
        </w:rPr>
      </w:pPr>
      <w:r>
        <w:rPr>
          <w:rFonts w:ascii="Times New Roman" w:hAnsi="Times New Roman"/>
          <w:sz w:val="20"/>
          <w:szCs w:val="20"/>
        </w:rPr>
        <w:t xml:space="preserve">The current </w:t>
      </w:r>
      <w:r w:rsidRPr="0098701B">
        <w:rPr>
          <w:rFonts w:ascii="Times New Roman" w:hAnsi="Times New Roman"/>
          <w:i/>
          <w:sz w:val="20"/>
          <w:szCs w:val="20"/>
        </w:rPr>
        <w:t>Samford University Catalog</w:t>
      </w:r>
      <w:r w:rsidRPr="0098701B">
        <w:rPr>
          <w:rFonts w:ascii="Times New Roman" w:hAnsi="Times New Roman"/>
          <w:sz w:val="20"/>
          <w:szCs w:val="20"/>
        </w:rPr>
        <w:t xml:space="preserve"> is available at </w:t>
      </w:r>
      <w:hyperlink r:id="rId28" w:history="1">
        <w:r w:rsidRPr="0098701B">
          <w:rPr>
            <w:rStyle w:val="Hyperlink"/>
            <w:rFonts w:ascii="Times New Roman" w:hAnsi="Times New Roman"/>
            <w:sz w:val="20"/>
            <w:szCs w:val="20"/>
          </w:rPr>
          <w:t>http://www.samford.edu/studentrecords/catalogs.aspx</w:t>
        </w:r>
      </w:hyperlink>
      <w:r w:rsidRPr="0098701B">
        <w:rPr>
          <w:rFonts w:ascii="Times New Roman" w:hAnsi="Times New Roman"/>
          <w:sz w:val="20"/>
          <w:szCs w:val="20"/>
        </w:rPr>
        <w:t xml:space="preserve">. </w:t>
      </w:r>
    </w:p>
    <w:p w:rsidR="00B237C7" w:rsidRPr="0098701B" w:rsidRDefault="00B237C7" w:rsidP="00B237C7">
      <w:pPr>
        <w:pStyle w:val="Style0"/>
        <w:rPr>
          <w:rFonts w:ascii="Times New Roman" w:hAnsi="Times New Roman"/>
          <w:sz w:val="20"/>
          <w:szCs w:val="20"/>
        </w:rPr>
      </w:pPr>
    </w:p>
    <w:p w:rsidR="00B237C7" w:rsidRPr="0098701B" w:rsidRDefault="00B237C7" w:rsidP="00B237C7">
      <w:pPr>
        <w:pStyle w:val="Style0"/>
        <w:rPr>
          <w:rFonts w:ascii="Times New Roman" w:hAnsi="Times New Roman"/>
          <w:b/>
          <w:bCs/>
          <w:color w:val="000000"/>
          <w:sz w:val="20"/>
          <w:szCs w:val="20"/>
          <w:u w:val="single"/>
        </w:rPr>
      </w:pPr>
      <w:r w:rsidRPr="0098701B">
        <w:rPr>
          <w:rFonts w:ascii="Times New Roman" w:hAnsi="Times New Roman"/>
          <w:b/>
          <w:bCs/>
          <w:color w:val="000000"/>
          <w:sz w:val="20"/>
          <w:szCs w:val="20"/>
          <w:u w:val="single"/>
        </w:rPr>
        <w:t>Students’ Rights</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9"/>
        </w:numPr>
        <w:ind w:left="432"/>
        <w:rPr>
          <w:rFonts w:ascii="Times New Roman" w:hAnsi="Times New Roman"/>
          <w:color w:val="000000"/>
          <w:sz w:val="20"/>
          <w:szCs w:val="20"/>
        </w:rPr>
      </w:pPr>
      <w:r w:rsidRPr="0098701B">
        <w:rPr>
          <w:rFonts w:ascii="Times New Roman" w:hAnsi="Times New Roman"/>
          <w:color w:val="000000"/>
          <w:sz w:val="20"/>
          <w:szCs w:val="20"/>
        </w:rPr>
        <w:t>Receive a complete course syllabus at the beginning of the semester detailing the course goals, schedule of reading assignments, assignment due dates, and the process of determining course grades.</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9"/>
        </w:numPr>
        <w:ind w:left="432"/>
        <w:rPr>
          <w:rFonts w:ascii="Times New Roman" w:hAnsi="Times New Roman"/>
          <w:color w:val="000000"/>
          <w:sz w:val="20"/>
          <w:szCs w:val="20"/>
        </w:rPr>
      </w:pPr>
      <w:r w:rsidRPr="0098701B">
        <w:rPr>
          <w:rFonts w:ascii="Times New Roman" w:hAnsi="Times New Roman"/>
          <w:color w:val="000000"/>
          <w:sz w:val="20"/>
          <w:szCs w:val="20"/>
        </w:rPr>
        <w:t xml:space="preserve">Request a re-grade of a test or paper. </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9"/>
        </w:numPr>
        <w:ind w:left="432"/>
        <w:rPr>
          <w:rFonts w:ascii="Times New Roman" w:hAnsi="Times New Roman"/>
          <w:color w:val="000000"/>
          <w:sz w:val="20"/>
          <w:szCs w:val="20"/>
        </w:rPr>
      </w:pPr>
      <w:r w:rsidRPr="0098701B">
        <w:rPr>
          <w:rFonts w:ascii="Times New Roman" w:hAnsi="Times New Roman"/>
          <w:color w:val="000000"/>
          <w:sz w:val="20"/>
          <w:szCs w:val="20"/>
        </w:rPr>
        <w:t xml:space="preserve">Opportunity to give constructive feedback and evaluation:  Anonymous written feedback and evaluation to the instructor at </w:t>
      </w:r>
      <w:proofErr w:type="spellStart"/>
      <w:r w:rsidRPr="0098701B">
        <w:rPr>
          <w:rFonts w:ascii="Times New Roman" w:hAnsi="Times New Roman"/>
          <w:color w:val="000000"/>
          <w:sz w:val="20"/>
          <w:szCs w:val="20"/>
        </w:rPr>
        <w:t>mid term</w:t>
      </w:r>
      <w:proofErr w:type="spellEnd"/>
      <w:r w:rsidRPr="0098701B">
        <w:rPr>
          <w:rFonts w:ascii="Times New Roman" w:hAnsi="Times New Roman"/>
          <w:color w:val="000000"/>
          <w:sz w:val="20"/>
          <w:szCs w:val="20"/>
        </w:rPr>
        <w:t xml:space="preserve"> and at end of the course.  The end of course evaluation </w:t>
      </w:r>
      <w:proofErr w:type="gramStart"/>
      <w:r w:rsidRPr="0098701B">
        <w:rPr>
          <w:rFonts w:ascii="Times New Roman" w:hAnsi="Times New Roman"/>
          <w:color w:val="000000"/>
          <w:sz w:val="20"/>
          <w:szCs w:val="20"/>
        </w:rPr>
        <w:t>will be administered</w:t>
      </w:r>
      <w:proofErr w:type="gramEnd"/>
      <w:r w:rsidRPr="0098701B">
        <w:rPr>
          <w:rFonts w:ascii="Times New Roman" w:hAnsi="Times New Roman"/>
          <w:color w:val="000000"/>
          <w:sz w:val="20"/>
          <w:szCs w:val="20"/>
        </w:rPr>
        <w:t xml:space="preserve"> via Moodle.  While individual comments </w:t>
      </w:r>
      <w:proofErr w:type="gramStart"/>
      <w:r w:rsidRPr="0098701B">
        <w:rPr>
          <w:rFonts w:ascii="Times New Roman" w:hAnsi="Times New Roman"/>
          <w:color w:val="000000"/>
          <w:sz w:val="20"/>
          <w:szCs w:val="20"/>
        </w:rPr>
        <w:t>cannot be traced</w:t>
      </w:r>
      <w:proofErr w:type="gramEnd"/>
      <w:r w:rsidRPr="0098701B">
        <w:rPr>
          <w:rFonts w:ascii="Times New Roman" w:hAnsi="Times New Roman"/>
          <w:color w:val="000000"/>
          <w:sz w:val="20"/>
          <w:szCs w:val="20"/>
        </w:rPr>
        <w:t xml:space="preserve"> to a specific student (unless the student provides such information within the comment itself), it is possible to determine which students have or have not accessed the evaluation system.  This information allows the instructor the opportunity to offer extra credit, if deemed appropriate by the individual instructor, for students who complete the course evaluation.  This process underscores the importance of the course evaluation since student input is extremely valuable in improving the course.</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numPr>
          <w:ilvl w:val="0"/>
          <w:numId w:val="9"/>
        </w:numPr>
        <w:ind w:left="432"/>
        <w:rPr>
          <w:rFonts w:ascii="Times New Roman" w:hAnsi="Times New Roman"/>
          <w:color w:val="000000"/>
          <w:sz w:val="20"/>
          <w:szCs w:val="20"/>
        </w:rPr>
      </w:pPr>
      <w:r w:rsidRPr="0098701B">
        <w:rPr>
          <w:rFonts w:ascii="Times New Roman" w:hAnsi="Times New Roman"/>
          <w:color w:val="000000"/>
          <w:sz w:val="20"/>
          <w:szCs w:val="20"/>
        </w:rPr>
        <w:t>Students enrolled in courses in the Department of</w:t>
      </w:r>
      <w:r>
        <w:rPr>
          <w:rFonts w:ascii="Times New Roman" w:hAnsi="Times New Roman"/>
          <w:color w:val="000000"/>
          <w:sz w:val="20"/>
          <w:szCs w:val="20"/>
        </w:rPr>
        <w:t xml:space="preserve"> Human Development and Family Life Education</w:t>
      </w:r>
      <w:r w:rsidRPr="0098701B">
        <w:rPr>
          <w:rFonts w:ascii="Times New Roman" w:hAnsi="Times New Roman"/>
          <w:color w:val="000000"/>
          <w:sz w:val="20"/>
          <w:szCs w:val="20"/>
        </w:rPr>
        <w:t xml:space="preserve"> have a right to have a hearing of their concerns and grievances.  The department expects students to follow the process below to obtain such a hearing.</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ind w:left="720"/>
        <w:rPr>
          <w:rFonts w:ascii="Times New Roman" w:hAnsi="Times New Roman"/>
          <w:color w:val="000000"/>
          <w:sz w:val="20"/>
          <w:szCs w:val="20"/>
        </w:rPr>
      </w:pPr>
      <w:r w:rsidRPr="0098701B">
        <w:rPr>
          <w:rFonts w:ascii="Times New Roman" w:hAnsi="Times New Roman"/>
          <w:color w:val="000000"/>
          <w:sz w:val="20"/>
          <w:szCs w:val="20"/>
        </w:rPr>
        <w:t xml:space="preserve">Step 1:  Schedule a private meeting with the course instructor </w:t>
      </w:r>
      <w:proofErr w:type="gramStart"/>
      <w:r w:rsidRPr="0098701B">
        <w:rPr>
          <w:rFonts w:ascii="Times New Roman" w:hAnsi="Times New Roman"/>
          <w:color w:val="000000"/>
          <w:sz w:val="20"/>
          <w:szCs w:val="20"/>
        </w:rPr>
        <w:t>for the purpose of</w:t>
      </w:r>
      <w:proofErr w:type="gramEnd"/>
      <w:r w:rsidRPr="0098701B">
        <w:rPr>
          <w:rFonts w:ascii="Times New Roman" w:hAnsi="Times New Roman"/>
          <w:color w:val="000000"/>
          <w:sz w:val="20"/>
          <w:szCs w:val="20"/>
        </w:rPr>
        <w:t xml:space="preserve"> sharing concerns in a civil, respectful manner.  If you feel you are unable to schedule a private meeting with your instructor to share your concerns you may contact the Department Chair, Dr. Kristie Chandler at 726-2843 or e-mail </w:t>
      </w:r>
      <w:hyperlink r:id="rId29" w:history="1">
        <w:r w:rsidRPr="0098701B">
          <w:rPr>
            <w:rStyle w:val="Hyperlink"/>
            <w:rFonts w:ascii="Times New Roman" w:hAnsi="Times New Roman"/>
            <w:sz w:val="20"/>
            <w:szCs w:val="20"/>
          </w:rPr>
          <w:t>kbchandl@samford.edu</w:t>
        </w:r>
      </w:hyperlink>
      <w:r w:rsidRPr="0098701B">
        <w:rPr>
          <w:rFonts w:ascii="Times New Roman" w:hAnsi="Times New Roman"/>
          <w:sz w:val="20"/>
          <w:szCs w:val="20"/>
        </w:rPr>
        <w:t xml:space="preserve"> )</w:t>
      </w:r>
      <w:r w:rsidRPr="0098701B">
        <w:rPr>
          <w:rFonts w:ascii="Times New Roman" w:hAnsi="Times New Roman"/>
          <w:color w:val="000000"/>
          <w:sz w:val="20"/>
          <w:szCs w:val="20"/>
        </w:rPr>
        <w:t xml:space="preserve">.  </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ind w:left="720"/>
        <w:rPr>
          <w:rFonts w:ascii="Times New Roman" w:hAnsi="Times New Roman"/>
          <w:color w:val="000000"/>
          <w:sz w:val="20"/>
          <w:szCs w:val="20"/>
        </w:rPr>
      </w:pPr>
      <w:r w:rsidRPr="0098701B">
        <w:rPr>
          <w:rFonts w:ascii="Times New Roman" w:hAnsi="Times New Roman"/>
          <w:color w:val="000000"/>
          <w:sz w:val="20"/>
          <w:szCs w:val="20"/>
        </w:rPr>
        <w:lastRenderedPageBreak/>
        <w:t xml:space="preserve">Step 2:  If you meet with your course instructor and the issue is not resolved, schedule a private meeting with Department Chair, Dr. Kristie Chandler at 726-2843 or e-mail </w:t>
      </w:r>
      <w:hyperlink r:id="rId30" w:history="1">
        <w:r w:rsidRPr="0098701B">
          <w:rPr>
            <w:rStyle w:val="Hyperlink"/>
            <w:rFonts w:ascii="Times New Roman" w:hAnsi="Times New Roman"/>
            <w:sz w:val="20"/>
            <w:szCs w:val="20"/>
          </w:rPr>
          <w:t>kbchandl@samford.edu</w:t>
        </w:r>
      </w:hyperlink>
      <w:r w:rsidRPr="0098701B">
        <w:rPr>
          <w:rFonts w:ascii="Times New Roman" w:hAnsi="Times New Roman"/>
          <w:sz w:val="20"/>
          <w:szCs w:val="20"/>
        </w:rPr>
        <w:t xml:space="preserve"> )</w:t>
      </w:r>
      <w:r w:rsidRPr="0098701B">
        <w:rPr>
          <w:rFonts w:ascii="Times New Roman" w:hAnsi="Times New Roman"/>
          <w:color w:val="000000"/>
          <w:sz w:val="20"/>
          <w:szCs w:val="20"/>
        </w:rPr>
        <w:t xml:space="preserve">.  </w:t>
      </w:r>
    </w:p>
    <w:p w:rsidR="00B237C7" w:rsidRPr="0098701B" w:rsidRDefault="00B237C7" w:rsidP="00B237C7">
      <w:pPr>
        <w:pStyle w:val="Style0"/>
        <w:rPr>
          <w:rFonts w:ascii="Times New Roman" w:hAnsi="Times New Roman"/>
          <w:color w:val="000000"/>
          <w:sz w:val="20"/>
          <w:szCs w:val="20"/>
        </w:rPr>
      </w:pPr>
    </w:p>
    <w:p w:rsidR="00B237C7" w:rsidRPr="0098701B" w:rsidRDefault="00B237C7" w:rsidP="00B237C7">
      <w:pPr>
        <w:pStyle w:val="Style0"/>
        <w:ind w:left="720"/>
        <w:rPr>
          <w:rFonts w:ascii="Times New Roman" w:hAnsi="Times New Roman"/>
          <w:color w:val="000000"/>
          <w:sz w:val="20"/>
          <w:szCs w:val="20"/>
        </w:rPr>
      </w:pPr>
      <w:r w:rsidRPr="0098701B">
        <w:rPr>
          <w:rFonts w:ascii="Times New Roman" w:hAnsi="Times New Roman"/>
          <w:color w:val="000000"/>
          <w:sz w:val="20"/>
          <w:szCs w:val="20"/>
        </w:rPr>
        <w:t>Step 3:  If not resolved, schedule a private meeting with Dr. Jodi Newton, Associate Dean, School of Education, at 726-4240.</w:t>
      </w:r>
    </w:p>
    <w:p w:rsidR="00B237C7" w:rsidRPr="0098701B" w:rsidRDefault="00B237C7" w:rsidP="00B237C7">
      <w:pPr>
        <w:pStyle w:val="ListParagraph"/>
        <w:rPr>
          <w:color w:val="000000"/>
          <w:sz w:val="20"/>
          <w:szCs w:val="20"/>
        </w:rPr>
      </w:pPr>
    </w:p>
    <w:p w:rsidR="00B237C7" w:rsidRPr="0098701B" w:rsidRDefault="00B237C7" w:rsidP="00B237C7">
      <w:pPr>
        <w:pStyle w:val="ListParagraph"/>
        <w:rPr>
          <w:color w:val="000000"/>
          <w:sz w:val="20"/>
          <w:szCs w:val="20"/>
        </w:rPr>
      </w:pPr>
    </w:p>
    <w:p w:rsidR="00B237C7" w:rsidRPr="0098701B" w:rsidRDefault="00B237C7" w:rsidP="00B237C7">
      <w:pPr>
        <w:pStyle w:val="Style0"/>
        <w:rPr>
          <w:rFonts w:ascii="Times New Roman" w:hAnsi="Times New Roman"/>
          <w:bCs/>
          <w:i/>
          <w:color w:val="000000"/>
          <w:sz w:val="20"/>
          <w:szCs w:val="20"/>
        </w:rPr>
      </w:pPr>
      <w:r w:rsidRPr="0098701B">
        <w:rPr>
          <w:rFonts w:ascii="Times New Roman" w:hAnsi="Times New Roman"/>
          <w:bCs/>
          <w:i/>
          <w:color w:val="000000"/>
          <w:sz w:val="20"/>
          <w:szCs w:val="20"/>
        </w:rPr>
        <w:t xml:space="preserve">Revised:  </w:t>
      </w:r>
      <w:r>
        <w:rPr>
          <w:rFonts w:ascii="Times New Roman" w:hAnsi="Times New Roman"/>
          <w:bCs/>
          <w:i/>
          <w:color w:val="000000"/>
          <w:sz w:val="20"/>
          <w:szCs w:val="20"/>
        </w:rPr>
        <w:t>August 25, 2016</w:t>
      </w:r>
    </w:p>
    <w:p w:rsidR="00B237C7" w:rsidRPr="00C5249D" w:rsidRDefault="00B237C7" w:rsidP="00B237C7">
      <w:pPr>
        <w:rPr>
          <w:rFonts w:cs="Arial"/>
          <w:color w:val="333333"/>
          <w:sz w:val="20"/>
          <w:szCs w:val="16"/>
        </w:rPr>
      </w:pPr>
    </w:p>
    <w:p w:rsidR="00B237C7" w:rsidRDefault="00B237C7" w:rsidP="00B237C7"/>
    <w:p w:rsidR="00B237C7" w:rsidRPr="0036285F" w:rsidRDefault="00B237C7"/>
    <w:sectPr w:rsidR="00B237C7" w:rsidRPr="0036285F" w:rsidSect="00E97C17">
      <w:type w:val="continuous"/>
      <w:pgSz w:w="12240" w:h="15840"/>
      <w:pgMar w:top="720" w:right="1440"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A26" w:rsidRDefault="00932A26" w:rsidP="00E97C17">
      <w:r>
        <w:separator/>
      </w:r>
    </w:p>
  </w:endnote>
  <w:endnote w:type="continuationSeparator" w:id="0">
    <w:p w:rsidR="00932A26" w:rsidRDefault="00932A26" w:rsidP="00E9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98E" w:rsidRDefault="0019498E">
    <w:pPr>
      <w:spacing w:line="240" w:lineRule="exact"/>
    </w:pPr>
  </w:p>
  <w:p w:rsidR="0019498E" w:rsidRDefault="009D2313">
    <w:pPr>
      <w:framePr w:w="9361" w:wrap="notBeside" w:vAnchor="text" w:hAnchor="text" w:x="1" w:y="1"/>
      <w:jc w:val="center"/>
    </w:pPr>
    <w:r>
      <w:fldChar w:fldCharType="begin"/>
    </w:r>
    <w:r>
      <w:instrText xml:space="preserve">PAGE </w:instrText>
    </w:r>
    <w:r>
      <w:fldChar w:fldCharType="separate"/>
    </w:r>
    <w:r w:rsidR="00B237C7">
      <w:rPr>
        <w:noProof/>
      </w:rPr>
      <w:t>2</w:t>
    </w:r>
    <w:r>
      <w:rPr>
        <w:noProof/>
      </w:rPr>
      <w:fldChar w:fldCharType="end"/>
    </w:r>
  </w:p>
  <w:p w:rsidR="0019498E" w:rsidRDefault="001949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98E" w:rsidRDefault="0019498E"/>
  <w:p w:rsidR="0019498E" w:rsidRDefault="0019498E">
    <w:pPr>
      <w:framePr w:w="9360" w:wrap="notBeside" w:vAnchor="text" w:hAnchor="margin" w:x="1" w:y="1"/>
      <w:pBdr>
        <w:top w:val="single" w:sz="6" w:space="0" w:color="FFFFFF"/>
        <w:left w:val="single" w:sz="6" w:space="0" w:color="FFFFFF"/>
        <w:bottom w:val="single" w:sz="6" w:space="0" w:color="FFFFFF"/>
        <w:right w:val="single" w:sz="6" w:space="0" w:color="FFFFFF"/>
      </w:pBdr>
      <w:jc w:val="center"/>
    </w:pPr>
  </w:p>
  <w:p w:rsidR="0019498E" w:rsidRDefault="009D2313">
    <w:pPr>
      <w:framePr w:w="9361" w:wrap="notBeside" w:vAnchor="text" w:hAnchor="text" w:x="1" w:y="1"/>
      <w:jc w:val="center"/>
    </w:pPr>
    <w:r>
      <w:fldChar w:fldCharType="begin"/>
    </w:r>
    <w:r>
      <w:instrText xml:space="preserve">PAGE </w:instrText>
    </w:r>
    <w:r>
      <w:fldChar w:fldCharType="separate"/>
    </w:r>
    <w:r w:rsidR="00B237C7">
      <w:rPr>
        <w:noProof/>
      </w:rPr>
      <w:t>8</w:t>
    </w:r>
    <w:r>
      <w:rPr>
        <w:noProof/>
      </w:rPr>
      <w:fldChar w:fldCharType="end"/>
    </w:r>
  </w:p>
  <w:p w:rsidR="0019498E" w:rsidRDefault="0019498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A26" w:rsidRDefault="00932A26" w:rsidP="00E97C17">
      <w:r>
        <w:separator/>
      </w:r>
    </w:p>
  </w:footnote>
  <w:footnote w:type="continuationSeparator" w:id="0">
    <w:p w:rsidR="00932A26" w:rsidRDefault="00932A26" w:rsidP="00E97C17">
      <w:r>
        <w:continuationSeparator/>
      </w:r>
    </w:p>
  </w:footnote>
  <w:footnote w:id="1">
    <w:p w:rsidR="0019498E" w:rsidRDefault="0019498E">
      <w:pPr>
        <w:spacing w:after="240"/>
        <w:ind w:firstLine="720"/>
      </w:pPr>
      <w:r>
        <w:rPr>
          <w:rStyle w:val="FootnoteReference"/>
          <w:vertAlign w:val="superscript"/>
        </w:rPr>
        <w:footnoteRef/>
      </w:r>
      <w:r w:rsidR="00A73280">
        <w:t xml:space="preserve">See the HDFE </w:t>
      </w:r>
      <w:r>
        <w:t>Policy Statement on Moodle for further information about excused absences.</w:t>
      </w:r>
    </w:p>
  </w:footnote>
  <w:footnote w:id="2">
    <w:p w:rsidR="00B237C7" w:rsidRDefault="00B237C7" w:rsidP="00B237C7">
      <w:pPr>
        <w:pStyle w:val="FootnoteText"/>
      </w:pPr>
      <w:r>
        <w:rPr>
          <w:rStyle w:val="FootnoteReference"/>
        </w:rPr>
        <w:footnoteRef/>
      </w:r>
      <w:r>
        <w:t xml:space="preserve"> </w:t>
      </w:r>
      <w:r w:rsidRPr="00BF2521">
        <w:rPr>
          <w:sz w:val="18"/>
        </w:rPr>
        <w:t>(</w:t>
      </w:r>
      <w:hyperlink r:id="rId1" w:history="1">
        <w:r w:rsidRPr="00BF2521">
          <w:rPr>
            <w:rStyle w:val="Hyperlink"/>
            <w:sz w:val="18"/>
          </w:rPr>
          <w:t>http://portal.samford.edu/cp/render.UserLayoutRootNode.uP?uP_tparam=utf&amp;utf=http%3A%2F%2Fwww.samford.edu%2Fstudentrecords%2F</w:t>
        </w:r>
      </w:hyperlink>
      <w:r>
        <w:rPr>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3218"/>
    <w:multiLevelType w:val="hybridMultilevel"/>
    <w:tmpl w:val="F92835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EE2074"/>
    <w:multiLevelType w:val="hybridMultilevel"/>
    <w:tmpl w:val="1048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C4644"/>
    <w:multiLevelType w:val="hybridMultilevel"/>
    <w:tmpl w:val="2A98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E53FE"/>
    <w:multiLevelType w:val="hybridMultilevel"/>
    <w:tmpl w:val="71A8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A7550"/>
    <w:multiLevelType w:val="hybridMultilevel"/>
    <w:tmpl w:val="8B6EA54A"/>
    <w:lvl w:ilvl="0" w:tplc="04090001">
      <w:start w:val="1"/>
      <w:numFmt w:val="bullet"/>
      <w:lvlText w:val=""/>
      <w:lvlJc w:val="left"/>
      <w:pPr>
        <w:tabs>
          <w:tab w:val="num" w:pos="620"/>
        </w:tabs>
        <w:ind w:left="620" w:hanging="360"/>
      </w:pPr>
      <w:rPr>
        <w:rFonts w:ascii="Symbol" w:hAnsi="Symbol" w:hint="default"/>
      </w:rPr>
    </w:lvl>
    <w:lvl w:ilvl="1" w:tplc="04090003">
      <w:start w:val="1"/>
      <w:numFmt w:val="bullet"/>
      <w:lvlText w:val="o"/>
      <w:lvlJc w:val="left"/>
      <w:pPr>
        <w:tabs>
          <w:tab w:val="num" w:pos="1340"/>
        </w:tabs>
        <w:ind w:left="1340" w:hanging="360"/>
      </w:pPr>
      <w:rPr>
        <w:rFonts w:ascii="Courier New" w:hAnsi="Courier New" w:cs="Courier New" w:hint="default"/>
      </w:rPr>
    </w:lvl>
    <w:lvl w:ilvl="2" w:tplc="04090005" w:tentative="1">
      <w:start w:val="1"/>
      <w:numFmt w:val="bullet"/>
      <w:lvlText w:val=""/>
      <w:lvlJc w:val="left"/>
      <w:pPr>
        <w:tabs>
          <w:tab w:val="num" w:pos="2060"/>
        </w:tabs>
        <w:ind w:left="2060" w:hanging="360"/>
      </w:pPr>
      <w:rPr>
        <w:rFonts w:ascii="Wingdings" w:hAnsi="Wingdings" w:hint="default"/>
      </w:rPr>
    </w:lvl>
    <w:lvl w:ilvl="3" w:tplc="04090001" w:tentative="1">
      <w:start w:val="1"/>
      <w:numFmt w:val="bullet"/>
      <w:lvlText w:val=""/>
      <w:lvlJc w:val="left"/>
      <w:pPr>
        <w:tabs>
          <w:tab w:val="num" w:pos="2780"/>
        </w:tabs>
        <w:ind w:left="2780" w:hanging="360"/>
      </w:pPr>
      <w:rPr>
        <w:rFonts w:ascii="Symbol" w:hAnsi="Symbol" w:hint="default"/>
      </w:rPr>
    </w:lvl>
    <w:lvl w:ilvl="4" w:tplc="04090003" w:tentative="1">
      <w:start w:val="1"/>
      <w:numFmt w:val="bullet"/>
      <w:lvlText w:val="o"/>
      <w:lvlJc w:val="left"/>
      <w:pPr>
        <w:tabs>
          <w:tab w:val="num" w:pos="3500"/>
        </w:tabs>
        <w:ind w:left="3500" w:hanging="360"/>
      </w:pPr>
      <w:rPr>
        <w:rFonts w:ascii="Courier New" w:hAnsi="Courier New" w:cs="Courier New" w:hint="default"/>
      </w:rPr>
    </w:lvl>
    <w:lvl w:ilvl="5" w:tplc="04090005" w:tentative="1">
      <w:start w:val="1"/>
      <w:numFmt w:val="bullet"/>
      <w:lvlText w:val=""/>
      <w:lvlJc w:val="left"/>
      <w:pPr>
        <w:tabs>
          <w:tab w:val="num" w:pos="4220"/>
        </w:tabs>
        <w:ind w:left="4220" w:hanging="360"/>
      </w:pPr>
      <w:rPr>
        <w:rFonts w:ascii="Wingdings" w:hAnsi="Wingdings" w:hint="default"/>
      </w:rPr>
    </w:lvl>
    <w:lvl w:ilvl="6" w:tplc="04090001" w:tentative="1">
      <w:start w:val="1"/>
      <w:numFmt w:val="bullet"/>
      <w:lvlText w:val=""/>
      <w:lvlJc w:val="left"/>
      <w:pPr>
        <w:tabs>
          <w:tab w:val="num" w:pos="4940"/>
        </w:tabs>
        <w:ind w:left="4940" w:hanging="360"/>
      </w:pPr>
      <w:rPr>
        <w:rFonts w:ascii="Symbol" w:hAnsi="Symbol" w:hint="default"/>
      </w:rPr>
    </w:lvl>
    <w:lvl w:ilvl="7" w:tplc="04090003" w:tentative="1">
      <w:start w:val="1"/>
      <w:numFmt w:val="bullet"/>
      <w:lvlText w:val="o"/>
      <w:lvlJc w:val="left"/>
      <w:pPr>
        <w:tabs>
          <w:tab w:val="num" w:pos="5660"/>
        </w:tabs>
        <w:ind w:left="5660" w:hanging="360"/>
      </w:pPr>
      <w:rPr>
        <w:rFonts w:ascii="Courier New" w:hAnsi="Courier New" w:cs="Courier New" w:hint="default"/>
      </w:rPr>
    </w:lvl>
    <w:lvl w:ilvl="8" w:tplc="04090005" w:tentative="1">
      <w:start w:val="1"/>
      <w:numFmt w:val="bullet"/>
      <w:lvlText w:val=""/>
      <w:lvlJc w:val="left"/>
      <w:pPr>
        <w:tabs>
          <w:tab w:val="num" w:pos="6380"/>
        </w:tabs>
        <w:ind w:left="6380" w:hanging="360"/>
      </w:pPr>
      <w:rPr>
        <w:rFonts w:ascii="Wingdings" w:hAnsi="Wingdings" w:hint="default"/>
      </w:rPr>
    </w:lvl>
  </w:abstractNum>
  <w:abstractNum w:abstractNumId="5" w15:restartNumberingAfterBreak="0">
    <w:nsid w:val="3BE50BD3"/>
    <w:multiLevelType w:val="hybridMultilevel"/>
    <w:tmpl w:val="F3DCFC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06B64"/>
    <w:multiLevelType w:val="hybridMultilevel"/>
    <w:tmpl w:val="70A83D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3D62B3A"/>
    <w:multiLevelType w:val="hybridMultilevel"/>
    <w:tmpl w:val="A59025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0245DB"/>
    <w:multiLevelType w:val="hybridMultilevel"/>
    <w:tmpl w:val="3126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F6977"/>
    <w:multiLevelType w:val="hybridMultilevel"/>
    <w:tmpl w:val="B442C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B9B6942"/>
    <w:multiLevelType w:val="hybridMultilevel"/>
    <w:tmpl w:val="F31641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6F9744D"/>
    <w:multiLevelType w:val="hybridMultilevel"/>
    <w:tmpl w:val="F82A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4"/>
  </w:num>
  <w:num w:numId="5">
    <w:abstractNumId w:val="0"/>
  </w:num>
  <w:num w:numId="6">
    <w:abstractNumId w:val="7"/>
  </w:num>
  <w:num w:numId="7">
    <w:abstractNumId w:val="5"/>
  </w:num>
  <w:num w:numId="8">
    <w:abstractNumId w:val="1"/>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17"/>
    <w:rsid w:val="0000622C"/>
    <w:rsid w:val="00036837"/>
    <w:rsid w:val="000A1013"/>
    <w:rsid w:val="000D5659"/>
    <w:rsid w:val="0014109E"/>
    <w:rsid w:val="001774B2"/>
    <w:rsid w:val="0019498E"/>
    <w:rsid w:val="001E2608"/>
    <w:rsid w:val="00227CDC"/>
    <w:rsid w:val="00276F6A"/>
    <w:rsid w:val="002A5487"/>
    <w:rsid w:val="0036285F"/>
    <w:rsid w:val="00363F25"/>
    <w:rsid w:val="00455EA4"/>
    <w:rsid w:val="004706F4"/>
    <w:rsid w:val="00571932"/>
    <w:rsid w:val="005B2CE0"/>
    <w:rsid w:val="006020D8"/>
    <w:rsid w:val="00615761"/>
    <w:rsid w:val="00653B91"/>
    <w:rsid w:val="0069453F"/>
    <w:rsid w:val="00740149"/>
    <w:rsid w:val="00754500"/>
    <w:rsid w:val="00815C56"/>
    <w:rsid w:val="008437DC"/>
    <w:rsid w:val="00932A26"/>
    <w:rsid w:val="009D2313"/>
    <w:rsid w:val="00A41CFF"/>
    <w:rsid w:val="00A6691A"/>
    <w:rsid w:val="00A73280"/>
    <w:rsid w:val="00AF33F3"/>
    <w:rsid w:val="00B237C7"/>
    <w:rsid w:val="00B4783B"/>
    <w:rsid w:val="00B778EE"/>
    <w:rsid w:val="00B82789"/>
    <w:rsid w:val="00CA3D18"/>
    <w:rsid w:val="00CE4515"/>
    <w:rsid w:val="00E81CAC"/>
    <w:rsid w:val="00E97C17"/>
    <w:rsid w:val="00EA77CA"/>
    <w:rsid w:val="00ED1037"/>
    <w:rsid w:val="00F34DBC"/>
    <w:rsid w:val="00F5250A"/>
    <w:rsid w:val="00F95753"/>
    <w:rsid w:val="00FF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396644F"/>
  <w15:docId w15:val="{716973E8-2820-420C-AE16-A4611184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F25"/>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363F25"/>
    <w:rPr>
      <w:rFonts w:cs="Times New Roman"/>
    </w:rPr>
  </w:style>
  <w:style w:type="paragraph" w:styleId="BalloonText">
    <w:name w:val="Balloon Text"/>
    <w:basedOn w:val="Normal"/>
    <w:link w:val="BalloonTextChar"/>
    <w:uiPriority w:val="99"/>
    <w:semiHidden/>
    <w:unhideWhenUsed/>
    <w:rsid w:val="00ED10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037"/>
    <w:rPr>
      <w:rFonts w:ascii="Segoe UI" w:hAnsi="Segoe UI" w:cs="Segoe UI"/>
      <w:sz w:val="18"/>
      <w:szCs w:val="18"/>
    </w:rPr>
  </w:style>
  <w:style w:type="character" w:styleId="Hyperlink">
    <w:name w:val="Hyperlink"/>
    <w:basedOn w:val="DefaultParagraphFont"/>
    <w:unhideWhenUsed/>
    <w:rsid w:val="00CA3D18"/>
    <w:rPr>
      <w:color w:val="0000FF"/>
      <w:u w:val="single"/>
    </w:rPr>
  </w:style>
  <w:style w:type="paragraph" w:styleId="CommentText">
    <w:name w:val="annotation text"/>
    <w:basedOn w:val="Normal"/>
    <w:link w:val="CommentTextChar"/>
    <w:uiPriority w:val="99"/>
    <w:unhideWhenUsed/>
    <w:rsid w:val="00F34DBC"/>
    <w:pPr>
      <w:widowControl/>
      <w:autoSpaceDE/>
      <w:autoSpaceDN/>
      <w:adjustRightInd/>
      <w:spacing w:before="100" w:beforeAutospacing="1" w:after="100" w:afterAutospacing="1"/>
    </w:pPr>
    <w:rPr>
      <w:rFonts w:eastAsiaTheme="minorHAnsi"/>
    </w:rPr>
  </w:style>
  <w:style w:type="character" w:customStyle="1" w:styleId="CommentTextChar">
    <w:name w:val="Comment Text Char"/>
    <w:basedOn w:val="DefaultParagraphFont"/>
    <w:link w:val="CommentText"/>
    <w:uiPriority w:val="99"/>
    <w:rsid w:val="00F34DBC"/>
    <w:rPr>
      <w:rFonts w:ascii="Times New Roman" w:eastAsiaTheme="minorHAnsi" w:hAnsi="Times New Roman"/>
      <w:sz w:val="24"/>
      <w:szCs w:val="24"/>
    </w:rPr>
  </w:style>
  <w:style w:type="character" w:customStyle="1" w:styleId="Hypertext">
    <w:name w:val="Hypertext"/>
    <w:rsid w:val="00B237C7"/>
    <w:rPr>
      <w:color w:val="0000FF"/>
      <w:u w:val="single"/>
    </w:rPr>
  </w:style>
  <w:style w:type="paragraph" w:customStyle="1" w:styleId="Style0">
    <w:name w:val="Style0"/>
    <w:rsid w:val="00B237C7"/>
    <w:pPr>
      <w:autoSpaceDE w:val="0"/>
      <w:autoSpaceDN w:val="0"/>
      <w:adjustRightInd w:val="0"/>
    </w:pPr>
    <w:rPr>
      <w:rFonts w:ascii="Arial" w:hAnsi="Arial"/>
      <w:sz w:val="24"/>
      <w:szCs w:val="24"/>
    </w:rPr>
  </w:style>
  <w:style w:type="paragraph" w:styleId="ListParagraph">
    <w:name w:val="List Paragraph"/>
    <w:basedOn w:val="Normal"/>
    <w:qFormat/>
    <w:rsid w:val="00B237C7"/>
    <w:pPr>
      <w:widowControl/>
      <w:autoSpaceDE/>
      <w:autoSpaceDN/>
      <w:adjustRightInd/>
      <w:ind w:left="720"/>
    </w:pPr>
  </w:style>
  <w:style w:type="paragraph" w:customStyle="1" w:styleId="Default">
    <w:name w:val="Default"/>
    <w:rsid w:val="00B237C7"/>
    <w:pPr>
      <w:autoSpaceDE w:val="0"/>
      <w:autoSpaceDN w:val="0"/>
      <w:adjustRightInd w:val="0"/>
    </w:pPr>
    <w:rPr>
      <w:rFonts w:cs="Calibri"/>
      <w:color w:val="000000"/>
      <w:sz w:val="24"/>
      <w:szCs w:val="24"/>
    </w:rPr>
  </w:style>
  <w:style w:type="paragraph" w:styleId="FootnoteText">
    <w:name w:val="footnote text"/>
    <w:basedOn w:val="Normal"/>
    <w:link w:val="FootnoteTextChar"/>
    <w:rsid w:val="00B237C7"/>
    <w:pPr>
      <w:widowControl/>
      <w:autoSpaceDE/>
      <w:autoSpaceDN/>
      <w:adjustRightInd/>
    </w:pPr>
    <w:rPr>
      <w:sz w:val="20"/>
      <w:szCs w:val="20"/>
    </w:rPr>
  </w:style>
  <w:style w:type="character" w:customStyle="1" w:styleId="FootnoteTextChar">
    <w:name w:val="Footnote Text Char"/>
    <w:basedOn w:val="DefaultParagraphFont"/>
    <w:link w:val="FootnoteText"/>
    <w:rsid w:val="00B237C7"/>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95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amford.edu" TargetMode="External"/><Relationship Id="rId13" Type="http://schemas.openxmlformats.org/officeDocument/2006/relationships/footer" Target="footer2.xml"/><Relationship Id="rId18" Type="http://schemas.openxmlformats.org/officeDocument/2006/relationships/hyperlink" Target="mailto:disability@samford.edu" TargetMode="External"/><Relationship Id="rId26" Type="http://schemas.openxmlformats.org/officeDocument/2006/relationships/hyperlink" Target="https://www.samford.edu/students/safe-haven/" TargetMode="External"/><Relationship Id="rId3" Type="http://schemas.openxmlformats.org/officeDocument/2006/relationships/settings" Target="settings.xml"/><Relationship Id="rId21" Type="http://schemas.openxmlformats.org/officeDocument/2006/relationships/hyperlink" Target="https://samford.mywconline.com/" TargetMode="External"/><Relationship Id="rId7" Type="http://schemas.openxmlformats.org/officeDocument/2006/relationships/footer" Target="footer1.xml"/><Relationship Id="rId12" Type="http://schemas.openxmlformats.org/officeDocument/2006/relationships/hyperlink" Target="mailto:counseling@samford.edu" TargetMode="External"/><Relationship Id="rId17" Type="http://schemas.openxmlformats.org/officeDocument/2006/relationships/hyperlink" Target="http://owl.english.purdue.edu/owl/resource/560/01/" TargetMode="External"/><Relationship Id="rId25" Type="http://schemas.openxmlformats.org/officeDocument/2006/relationships/hyperlink" Target="http://www.samford.edu/departments/values-advocacy/care-team-form/" TargetMode="External"/><Relationship Id="rId2" Type="http://schemas.openxmlformats.org/officeDocument/2006/relationships/styles" Target="styles.xml"/><Relationship Id="rId16" Type="http://schemas.openxmlformats.org/officeDocument/2006/relationships/hyperlink" Target="http://www.apastyle.org/" TargetMode="External"/><Relationship Id="rId20" Type="http://schemas.openxmlformats.org/officeDocument/2006/relationships/hyperlink" Target="http://ops.samford.edu/" TargetMode="External"/><Relationship Id="rId29" Type="http://schemas.openxmlformats.org/officeDocument/2006/relationships/hyperlink" Target="mailto:kbchandl@samford.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mford.edu/departments/communication-resource-center/" TargetMode="External"/><Relationship Id="rId24" Type="http://schemas.openxmlformats.org/officeDocument/2006/relationships/hyperlink" Target="https://connect.samford.edu/group/mycampus/studen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amford.edu/studenthandbook/" TargetMode="External"/><Relationship Id="rId23" Type="http://schemas.openxmlformats.org/officeDocument/2006/relationships/hyperlink" Target="https://connect.samford.edu/group/mycampus/student" TargetMode="External"/><Relationship Id="rId28" Type="http://schemas.openxmlformats.org/officeDocument/2006/relationships/hyperlink" Target="http://www.samford.edu/studentrecords/catalogs.aspx" TargetMode="External"/><Relationship Id="rId10" Type="http://schemas.openxmlformats.org/officeDocument/2006/relationships/hyperlink" Target="https://samford.mywconline.com/" TargetMode="External"/><Relationship Id="rId19" Type="http://schemas.openxmlformats.org/officeDocument/2006/relationships/hyperlink" Target="http://www.samford.edu/d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mford.edu/dr" TargetMode="External"/><Relationship Id="rId14" Type="http://schemas.openxmlformats.org/officeDocument/2006/relationships/hyperlink" Target="http://www.ncfr.org" TargetMode="External"/><Relationship Id="rId22" Type="http://schemas.openxmlformats.org/officeDocument/2006/relationships/hyperlink" Target="http://www.samford.edu/departments/communication-resource-center/" TargetMode="External"/><Relationship Id="rId27" Type="http://schemas.openxmlformats.org/officeDocument/2006/relationships/hyperlink" Target="http://www.samford.edu/studenthandbook/" TargetMode="External"/><Relationship Id="rId30" Type="http://schemas.openxmlformats.org/officeDocument/2006/relationships/hyperlink" Target="mailto:kbchandl@samford.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ortal.samford.edu/cp/render.UserLayoutRootNode.uP?uP_tparam=utf&amp;utf=http%3A%2F%2Fwww.samford.edu%2Fstudentrecord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4942</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FAMS 345: Families and Health across the Lifespan</vt:lpstr>
    </vt:vector>
  </TitlesOfParts>
  <Company>Samford University</Company>
  <LinksUpToDate>false</LinksUpToDate>
  <CharactersWithSpaces>33052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FAMS 345: Families and Health across the Lifespan</dc:title>
  <dc:subject/>
  <dc:creator>jcdavis1</dc:creator>
  <cp:keywords/>
  <dc:description/>
  <cp:lastModifiedBy>Hill, Celeste</cp:lastModifiedBy>
  <cp:revision>4</cp:revision>
  <cp:lastPrinted>2015-01-26T16:01:00Z</cp:lastPrinted>
  <dcterms:created xsi:type="dcterms:W3CDTF">2017-01-11T18:52:00Z</dcterms:created>
  <dcterms:modified xsi:type="dcterms:W3CDTF">2017-01-23T15:06:00Z</dcterms:modified>
</cp:coreProperties>
</file>