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center"/>
          </w:tcPr>
          <w:p>
            <w:r>
              <w:drawing>
                <wp:inline distT="0" distB="0" distL="0" distR="0">
                  <wp:extent cx="876300" cy="285750"/>
                  <wp:effectExtent t="0" r="0" b="0" l="0"/>
                  <wp:docPr id="1" name="Logo Quindo" descr="Logo Quindo" title="Logo Qu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2857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vAlign w:val="center"/>
          </w:tcPr>
          <w:p>
            <w:pPr>
              <w:jc w:val="right"/>
            </w:pPr>
            <w:r>
              <w:drawing>
                <wp:inline distT="0" distB="0" distL="0" distR="0">
                  <wp:extent cx="904875" cy="342900"/>
                  <wp:effectExtent t="0" r="0" b="0" l="0"/>
                  <wp:docPr id="1" name="Logo Howest, opleiding Sociale Readaptatiewetenschappen" descr="Logo Howest, opleiding Sociale Readaptatiewetenschappen" title="Logo Howest, opleiding Sociale Readaptatiewetensch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342900"/>
                          </a:xfrm>
                          <a:prstGeom prst="rect">
                            <a:avLst/>
                          </a:prstGeom>
                        </pic:spPr>
                      </pic:pic>
                    </a:graphicData>
                  </a:graphic>
                </wp:inline>
              </w:drawing>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8"/>
        <w:gridCol w:w="1300"/>
      </w:tblGrid>
      <w:tr>
        <w:tc>
          <w:tcPr>
            <w:tcW w:type="dxa" w:w="8338"/>
            <w:tcBorders>
              <w:top w:val="none" w:color="FFFFFF" w:sz="0"/>
              <w:left w:val="none" w:color="FFFFFF" w:sz="0"/>
              <w:bottom w:val="none" w:color="FFFFFF" w:sz="0"/>
              <w:right w:val="none" w:color="FFFFFF" w:sz="0"/>
            </w:tcBorders>
            <w:vAlign w:val="bottom"/>
          </w:tcPr>
          <w:p>
            <w:pPr>
              <w:spacing w:after="40"/>
            </w:pPr>
            <w:r>
              <w:rPr>
                <w:rFonts w:ascii="Arial" w:cs="Arial" w:eastAsia="Arial" w:hAnsi="Arial"/>
                <w:b/>
                <w:bCs/>
                <w:color w:val="55266A"/>
                <w:sz w:val="18"/>
                <w:szCs w:val="18"/>
              </w:rPr>
              <w:t xml:space="preserve">FASE 1: VOORBEREIDING</w:t>
            </w:r>
          </w:p>
          <w:p>
            <w:pPr>
              <w:spacing w:after="60"/>
            </w:pPr>
            <w:r>
              <w:rPr>
                <w:rFonts w:ascii="Arial" w:cs="Arial" w:eastAsia="Arial" w:hAnsi="Arial"/>
                <w:b/>
                <w:bCs/>
                <w:sz w:val="40"/>
                <w:szCs w:val="40"/>
              </w:rPr>
              <w:t xml:space="preserve">Checklist samenwerking</w:t>
            </w:r>
          </w:p>
        </w:tc>
        <w:tc>
          <w:tcPr>
            <w:tcW w:type="dxa" w:w="1300"/>
            <w:tcBorders>
              <w:top w:val="none" w:color="FFFFFF" w:sz="0"/>
              <w:left w:val="none" w:color="FFFFFF" w:sz="0"/>
              <w:bottom w:val="none" w:color="FFFFFF" w:sz="0"/>
              <w:right w:val="none" w:color="FFFFFF" w:sz="0"/>
            </w:tcBorders>
          </w:tcPr>
          <w:p>
            <w:pPr>
              <w:jc w:val="right"/>
            </w:pPr>
            <w:r>
              <w:drawing>
                <wp:inline distT="0" distB="0" distL="0" distR="0">
                  <wp:extent cx="609600" cy="609600"/>
                  <wp:effectExtent t="0" r="0" b="0" l="0"/>
                  <wp:docPr id="1" name="Pictogram fase 1" descr="Pictogram fase 1" title="Pictogram f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tc>
      </w:tr>
    </w:tbl>
    <w:p>
      <w:pPr>
        <w:spacing w:after="80"/>
      </w:pPr>
    </w:p>
    <w:p>
      <w:pPr>
        <w:spacing w:after="100" w:line="276"/>
      </w:pPr>
      <w:r>
        <w:rPr>
          <w:rFonts w:ascii="Arial" w:cs="Arial" w:eastAsia="Arial" w:hAnsi="Arial"/>
          <w:sz w:val="21"/>
          <w:szCs w:val="21"/>
        </w:rPr>
        <w:t xml:space="preserve">Een mediaproject met jongeren maak je zelden alleen. Een jeugdwerking, een voorziening, een medialab of een school brengen elk hun eigen expertise mee. Veel van wat later vlot loopt, regel je bij de start.</w:t>
      </w:r>
    </w:p>
    <w:p>
      <w:pPr>
        <w:spacing w:after="200" w:line="276"/>
      </w:pPr>
      <w:r>
        <w:rPr>
          <w:rFonts w:ascii="Arial" w:cs="Arial" w:eastAsia="Arial" w:hAnsi="Arial"/>
          <w:sz w:val="21"/>
          <w:szCs w:val="21"/>
        </w:rPr>
        <w:t xml:space="preserve">Met deze checklist overloop je met je partners alles wat vooraf afgesproken moet zijn: het doel, de rollen, wie waarover beslist, de plek, het tempo, het budget en de zorg voor de jongeren.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000000" w:sz="8"/>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DOEL</w:t>
            </w:r>
          </w:p>
        </w:tc>
        <w:tc>
          <w:tcPr>
            <w:tcW w:type="dxa" w:w="7538"/>
            <w:tcBorders>
              <w:top w:val="single" w:color="000000" w:sz="8"/>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Vooraf duidelijke afspraken maken met alle partners, zodat iedereen weet wie wat doet en wie waarover beslist.</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BENODIGDHEDEN</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De checklist (volgende pagina’s), een pen, en je agenda.</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TIJD</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Een overleg van een tot anderhalf uur.</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WIE</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Alle partners: de jeugdprofessional, de mediamaker en wie verder betrokken is.</w:t>
            </w:r>
          </w:p>
        </w:tc>
      </w:tr>
      <w:tr>
        <w:trPr>
          <w:cantSplit/>
        </w:trPr>
        <w:tc>
          <w:tcPr>
            <w:tcW w:type="dxa" w:w="2100"/>
            <w:tcBorders>
              <w:top w:val="single" w:color="C9DAD7" w:sz="4"/>
              <w:left w:val="none" w:color="FFFFFF" w:sz="0"/>
              <w:bottom w:val="single" w:color="000000" w:sz="8"/>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VERDER GEBRUIK</w:t>
            </w:r>
          </w:p>
        </w:tc>
        <w:tc>
          <w:tcPr>
            <w:tcW w:type="dxa" w:w="7538"/>
            <w:tcBorders>
              <w:top w:val="single" w:color="C9DAD7" w:sz="4"/>
              <w:left w:val="none" w:color="FFFFFF" w:sz="0"/>
              <w:bottom w:val="single" w:color="000000" w:sz="8"/>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Neem de checklist erbij als er iets verandert, en bij de evaluatie (fase 6).</w:t>
            </w:r>
          </w:p>
        </w:tc>
      </w:tr>
    </w:tbl>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Zo gebruik je het</w:t>
      </w:r>
    </w:p>
    <w:p>
      <w:pPr>
        <w:pStyle w:val="ListParagraph"/>
        <w:numPr>
          <w:ilvl w:val="0"/>
          <w:numId w:val="2"/>
        </w:numPr>
        <w:spacing w:after="60" w:line="276"/>
      </w:pPr>
      <w:r>
        <w:rPr>
          <w:rFonts w:ascii="Arial" w:cs="Arial" w:eastAsia="Arial" w:hAnsi="Arial"/>
          <w:sz w:val="21"/>
          <w:szCs w:val="21"/>
        </w:rPr>
        <w:t xml:space="preserve">Plan een overleg met alle partners voor het project start.</w:t>
      </w:r>
    </w:p>
    <w:p>
      <w:pPr>
        <w:pStyle w:val="ListParagraph"/>
        <w:numPr>
          <w:ilvl w:val="0"/>
          <w:numId w:val="2"/>
        </w:numPr>
        <w:spacing w:after="60" w:line="276"/>
      </w:pPr>
      <w:r>
        <w:rPr>
          <w:rFonts w:ascii="Arial" w:cs="Arial" w:eastAsia="Arial" w:hAnsi="Arial"/>
          <w:sz w:val="21"/>
          <w:szCs w:val="21"/>
        </w:rPr>
        <w:t xml:space="preserve">Overloop de checklist samen. Vink af wat geregeld is, en noteer de afspraak en wie ervoor zorgt.</w:t>
      </w:r>
    </w:p>
    <w:p>
      <w:pPr>
        <w:pStyle w:val="ListParagraph"/>
        <w:numPr>
          <w:ilvl w:val="0"/>
          <w:numId w:val="2"/>
        </w:numPr>
        <w:spacing w:after="60" w:line="276"/>
      </w:pPr>
      <w:r>
        <w:rPr>
          <w:rFonts w:ascii="Arial" w:cs="Arial" w:eastAsia="Arial" w:hAnsi="Arial"/>
          <w:sz w:val="21"/>
          <w:szCs w:val="21"/>
        </w:rPr>
        <w:t xml:space="preserve">Wat nog niet geregeld is, krijgt een naam en een datum.</w:t>
      </w:r>
    </w:p>
    <w:p>
      <w:pPr>
        <w:pStyle w:val="ListParagraph"/>
        <w:numPr>
          <w:ilvl w:val="0"/>
          <w:numId w:val="2"/>
        </w:numPr>
        <w:spacing w:after="60" w:line="276"/>
      </w:pPr>
      <w:r>
        <w:rPr>
          <w:rFonts w:ascii="Arial" w:cs="Arial" w:eastAsia="Arial" w:hAnsi="Arial"/>
          <w:sz w:val="21"/>
          <w:szCs w:val="21"/>
        </w:rPr>
        <w:t xml:space="preserve">Bezorg iedereen een kopie van de ingevulde checklist.</w:t>
      </w:r>
    </w:p>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Wie beslist?</w:t>
      </w:r>
    </w:p>
    <w:p>
      <w:pPr>
        <w:pStyle w:val="ListParagraph"/>
        <w:numPr>
          <w:ilvl w:val="0"/>
          <w:numId w:val="3"/>
        </w:numPr>
        <w:spacing w:after="60" w:line="276"/>
      </w:pPr>
      <w:r>
        <w:rPr>
          <w:rFonts w:ascii="Arial" w:cs="Arial" w:eastAsia="Arial" w:hAnsi="Arial"/>
          <w:sz w:val="21"/>
          <w:szCs w:val="21"/>
        </w:rPr>
        <w:t xml:space="preserve">Beslissen de partners over het product, of de jongeren?</w:t>
      </w:r>
    </w:p>
    <w:p>
      <w:pPr>
        <w:pStyle w:val="ListParagraph"/>
        <w:numPr>
          <w:ilvl w:val="0"/>
          <w:numId w:val="3"/>
        </w:numPr>
        <w:spacing w:after="60" w:line="276"/>
      </w:pPr>
      <w:r>
        <w:rPr>
          <w:rFonts w:ascii="Arial" w:cs="Arial" w:eastAsia="Arial" w:hAnsi="Arial"/>
          <w:sz w:val="21"/>
          <w:szCs w:val="21"/>
        </w:rPr>
        <w:t xml:space="preserve">Wie bewaakt dat de doelen van de organisaties niet in de interviewvragen sluipen?</w:t>
      </w:r>
    </w:p>
    <w:p>
      <w:pPr>
        <w:pStyle w:val="ListParagraph"/>
        <w:numPr>
          <w:ilvl w:val="0"/>
          <w:numId w:val="3"/>
        </w:numPr>
        <w:spacing w:after="60" w:line="276"/>
      </w:pPr>
      <w:r>
        <w:rPr>
          <w:rFonts w:ascii="Arial" w:cs="Arial" w:eastAsia="Arial" w:hAnsi="Arial"/>
          <w:sz w:val="21"/>
          <w:szCs w:val="21"/>
        </w:rPr>
        <w:t xml:space="preserve">Hoe en wanneer horen de jongeren welke afspraken er gemaakt zijn?</w:t>
      </w:r>
    </w:p>
    <w:p>
      <w:pPr>
        <w:framePr w:w="9638" w:h="1100" w:x="0" w:y="13688" w:hAnchor="margin" w:vAnchor="margin" w:hRule="atLeast"/>
        <w:pBdr>
          <w:top w:val="single" w:color="000000" w:sz="4" w:space="6"/>
        </w:pBdr>
        <w:spacing w:after="0" w:line="240"/>
      </w:pPr>
      <w:r>
        <w:rPr>
          <w:rFonts w:ascii="Arial" w:cs="Arial" w:eastAsia="Arial" w:hAnsi="Arial"/>
          <w:b/>
          <w:bCs/>
          <w:sz w:val="17"/>
          <w:szCs w:val="17"/>
        </w:rPr>
        <w:t xml:space="preserve">Uit de praktijk</w:t>
      </w:r>
      <w:r>
        <w:rPr>
          <w:rFonts w:ascii="Arial" w:cs="Arial" w:eastAsia="Arial" w:hAnsi="Arial"/>
          <w:sz w:val="17"/>
          <w:szCs w:val="17"/>
        </w:rPr>
        <w:br/>
        <w:t xml:space="preserve">Een tandem van iemand met mediakennis en iemand die zorgt voor de jongeren (Ik Ben Hier Ook, #HACKtisch, 18 en dan?). Afspraken met partners op papier (#HACKtisch, Radio Z). De plek bewust kiezen (Ik Ben Hier Ook, Radio Z, Radio Vandewalle). Het budget vooraf uitrekenen (Radio Vandewalle, FOSCAST, Rupture). Het tempo afstemmen op de jongeren (Radio Z, #HACKtisch).</w:t>
      </w:r>
    </w:p>
    <w:p>
      <w:r>
        <w:br w:type="page"/>
      </w:r>
    </w:p>
    <w:p>
      <w:pPr>
        <w:spacing w:after="40"/>
      </w:pPr>
      <w:r>
        <w:rPr>
          <w:rFonts w:ascii="Arial" w:cs="Arial" w:eastAsia="Arial" w:hAnsi="Arial"/>
          <w:b/>
          <w:bCs/>
          <w:color w:val="55266A"/>
          <w:sz w:val="18"/>
          <w:szCs w:val="18"/>
        </w:rPr>
        <w:t xml:space="preserve">CHECKLIST SAMENWERKING</w:t>
      </w:r>
    </w:p>
    <w:p>
      <w:pPr>
        <w:spacing w:after="120"/>
      </w:pPr>
      <w:r>
        <w:rPr>
          <w:rFonts w:ascii="Arial" w:cs="Arial" w:eastAsia="Arial" w:hAnsi="Arial"/>
          <w:b/>
          <w:bCs/>
          <w:sz w:val="36"/>
          <w:szCs w:val="36"/>
        </w:rPr>
        <w:t xml:space="preserve">Onze afspraken met partners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Project</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Datum van het overleg</w:t>
            </w:r>
          </w:p>
        </w:tc>
        <w:tc>
          <w:tcPr>
            <w:tcW w:type="dxa" w:w="7038"/>
            <w:gridSpan w:val="1"/>
            <w:tcBorders>
              <w:top w:val="none" w:color="FFFFFF" w:sz="0"/>
              <w:left w:val="none" w:color="FFFFFF" w:sz="0"/>
              <w:bottom w:val="dotted" w:color="7F8F8D" w:sz="6"/>
              <w:right w:val="none" w:color="FFFFFF" w:sz="0"/>
            </w:tcBorders>
          </w:tcPr>
          <w:p>
            <w:pPr>
              <w:spacing w:after="0"/>
            </w:pPr>
          </w:p>
        </w:tc>
      </w:tr>
    </w:tbl>
    <w:p>
      <w:pPr>
        <w:spacing w:after="80" w:before="160"/>
      </w:pPr>
      <w:r>
        <w:rPr>
          <w:rFonts w:ascii="Arial" w:cs="Arial" w:eastAsia="Arial" w:hAnsi="Arial"/>
          <w:b/>
          <w:bCs/>
          <w:sz w:val="24"/>
          <w:szCs w:val="24"/>
        </w:rPr>
        <w:t xml:space="preserve">Partners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838"/>
      </w:tblGrid>
      <w:tr>
        <w:tc>
          <w:tcPr>
            <w:tcW w:type="dxa" w:w="36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8"/>
                <w:szCs w:val="18"/>
              </w:rPr>
              <w:t xml:space="preserve">Organisatie</w:t>
            </w:r>
          </w:p>
        </w:tc>
        <w:tc>
          <w:tcPr>
            <w:tcW w:type="dxa" w:w="3200"/>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8"/>
                <w:szCs w:val="18"/>
              </w:rPr>
              <w:t xml:space="preserve">Contactpersoon</w:t>
            </w:r>
          </w:p>
        </w:tc>
        <w:tc>
          <w:tcPr>
            <w:tcW w:type="dxa" w:w="2838"/>
            <w:tcBorders>
              <w:top w:val="single" w:color="000000" w:sz="8"/>
              <w:left w:val="single" w:color="000000" w:sz="8"/>
              <w:bottom w:val="single" w:color="000000" w:sz="8"/>
              <w:right w:val="single" w:color="000000" w:sz="8"/>
            </w:tcBorders>
            <w:shd w:fill="DDECEA" w:color="auto" w:val="clear"/>
            <w:tcMar>
              <w:top w:type="dxa" w:w="50"/>
              <w:left w:type="dxa" w:w="80"/>
              <w:bottom w:type="dxa" w:w="50"/>
              <w:right w:type="dxa" w:w="80"/>
            </w:tcMar>
          </w:tcPr>
          <w:p>
            <w:pPr>
              <w:spacing w:after="0"/>
              <w:jc w:val="left"/>
            </w:pPr>
            <w:r>
              <w:rPr>
                <w:rFonts w:ascii="Arial" w:cs="Arial" w:eastAsia="Arial" w:hAnsi="Arial"/>
                <w:b/>
                <w:bCs/>
                <w:sz w:val="18"/>
                <w:szCs w:val="18"/>
              </w:rPr>
              <w:t xml:space="preserve">Rol in het project</w:t>
            </w:r>
          </w:p>
        </w:tc>
      </w:tr>
      <w:tr>
        <w:trPr>
          <w:trHeight w:val="480" w:hRule="atLeast"/>
        </w:trPr>
        <w:tc>
          <w:tcPr>
            <w:tcW w:type="dxa" w:w="3600"/>
            <w:tcBorders>
              <w:top w:val="single" w:color="000000" w:sz="8"/>
              <w:left w:val="single" w:color="000000" w:sz="8"/>
              <w:bottom w:val="single" w:color="000000" w:sz="8"/>
              <w:right w:val="single" w:color="000000" w:sz="8"/>
            </w:tcBorders>
          </w:tcPr>
          <w:p/>
        </w:tc>
        <w:tc>
          <w:tcPr>
            <w:tcW w:type="dxa" w:w="3200"/>
            <w:tcBorders>
              <w:top w:val="single" w:color="000000" w:sz="8"/>
              <w:left w:val="single" w:color="000000" w:sz="8"/>
              <w:bottom w:val="single" w:color="000000" w:sz="8"/>
              <w:right w:val="single" w:color="000000" w:sz="8"/>
            </w:tcBorders>
          </w:tcPr>
          <w:p/>
        </w:tc>
        <w:tc>
          <w:tcPr>
            <w:tcW w:type="dxa" w:w="2838"/>
            <w:tcBorders>
              <w:top w:val="single" w:color="000000" w:sz="8"/>
              <w:left w:val="single" w:color="000000" w:sz="8"/>
              <w:bottom w:val="single" w:color="000000" w:sz="8"/>
              <w:right w:val="single" w:color="000000" w:sz="8"/>
            </w:tcBorders>
          </w:tcPr>
          <w:p/>
        </w:tc>
      </w:tr>
      <w:tr>
        <w:trPr>
          <w:trHeight w:val="480" w:hRule="atLeast"/>
        </w:trPr>
        <w:tc>
          <w:tcPr>
            <w:tcW w:type="dxa" w:w="3600"/>
            <w:tcBorders>
              <w:top w:val="single" w:color="000000" w:sz="8"/>
              <w:left w:val="single" w:color="000000" w:sz="8"/>
              <w:bottom w:val="single" w:color="000000" w:sz="8"/>
              <w:right w:val="single" w:color="000000" w:sz="8"/>
            </w:tcBorders>
          </w:tcPr>
          <w:p/>
        </w:tc>
        <w:tc>
          <w:tcPr>
            <w:tcW w:type="dxa" w:w="3200"/>
            <w:tcBorders>
              <w:top w:val="single" w:color="000000" w:sz="8"/>
              <w:left w:val="single" w:color="000000" w:sz="8"/>
              <w:bottom w:val="single" w:color="000000" w:sz="8"/>
              <w:right w:val="single" w:color="000000" w:sz="8"/>
            </w:tcBorders>
          </w:tcPr>
          <w:p/>
        </w:tc>
        <w:tc>
          <w:tcPr>
            <w:tcW w:type="dxa" w:w="2838"/>
            <w:tcBorders>
              <w:top w:val="single" w:color="000000" w:sz="8"/>
              <w:left w:val="single" w:color="000000" w:sz="8"/>
              <w:bottom w:val="single" w:color="000000" w:sz="8"/>
              <w:right w:val="single" w:color="000000" w:sz="8"/>
            </w:tcBorders>
          </w:tcPr>
          <w:p/>
        </w:tc>
      </w:tr>
      <w:tr>
        <w:trPr>
          <w:trHeight w:val="480" w:hRule="atLeast"/>
        </w:trPr>
        <w:tc>
          <w:tcPr>
            <w:tcW w:type="dxa" w:w="3600"/>
            <w:tcBorders>
              <w:top w:val="single" w:color="000000" w:sz="8"/>
              <w:left w:val="single" w:color="000000" w:sz="8"/>
              <w:bottom w:val="single" w:color="000000" w:sz="8"/>
              <w:right w:val="single" w:color="000000" w:sz="8"/>
            </w:tcBorders>
          </w:tcPr>
          <w:p/>
        </w:tc>
        <w:tc>
          <w:tcPr>
            <w:tcW w:type="dxa" w:w="3200"/>
            <w:tcBorders>
              <w:top w:val="single" w:color="000000" w:sz="8"/>
              <w:left w:val="single" w:color="000000" w:sz="8"/>
              <w:bottom w:val="single" w:color="000000" w:sz="8"/>
              <w:right w:val="single" w:color="000000" w:sz="8"/>
            </w:tcBorders>
          </w:tcPr>
          <w:p/>
        </w:tc>
        <w:tc>
          <w:tcPr>
            <w:tcW w:type="dxa" w:w="2838"/>
            <w:tcBorders>
              <w:top w:val="single" w:color="000000" w:sz="8"/>
              <w:left w:val="single" w:color="000000" w:sz="8"/>
              <w:bottom w:val="single" w:color="000000" w:sz="8"/>
              <w:right w:val="single" w:color="000000" w:sz="8"/>
            </w:tcBorders>
          </w:tcPr>
          <w:p/>
        </w:tc>
      </w:tr>
      <w:tr>
        <w:trPr>
          <w:trHeight w:val="480" w:hRule="atLeast"/>
        </w:trPr>
        <w:tc>
          <w:tcPr>
            <w:tcW w:type="dxa" w:w="3600"/>
            <w:tcBorders>
              <w:top w:val="single" w:color="000000" w:sz="8"/>
              <w:left w:val="single" w:color="000000" w:sz="8"/>
              <w:bottom w:val="single" w:color="000000" w:sz="8"/>
              <w:right w:val="single" w:color="000000" w:sz="8"/>
            </w:tcBorders>
          </w:tcPr>
          <w:p/>
        </w:tc>
        <w:tc>
          <w:tcPr>
            <w:tcW w:type="dxa" w:w="3200"/>
            <w:tcBorders>
              <w:top w:val="single" w:color="000000" w:sz="8"/>
              <w:left w:val="single" w:color="000000" w:sz="8"/>
              <w:bottom w:val="single" w:color="000000" w:sz="8"/>
              <w:right w:val="single" w:color="000000" w:sz="8"/>
            </w:tcBorders>
          </w:tcPr>
          <w:p/>
        </w:tc>
        <w:tc>
          <w:tcPr>
            <w:tcW w:type="dxa" w:w="2838"/>
            <w:tcBorders>
              <w:top w:val="single" w:color="000000" w:sz="8"/>
              <w:left w:val="single" w:color="000000" w:sz="8"/>
              <w:bottom w:val="single" w:color="000000" w:sz="8"/>
              <w:right w:val="single" w:color="000000" w:sz="8"/>
            </w:tcBorders>
          </w:tcPr>
          <w:p/>
        </w:tc>
      </w:tr>
    </w:tbl>
    <w:p>
      <w:pPr>
        <w:spacing w:after="80" w:before="200"/>
      </w:pPr>
      <w:r>
        <w:rPr>
          <w:rFonts w:ascii="Arial" w:cs="Arial" w:eastAsia="Arial" w:hAnsi="Arial"/>
          <w:sz w:val="18"/>
          <w:szCs w:val="18"/>
        </w:rPr>
        <w:t xml:space="preserve">Vink af wat geregeld is. Noteer rechts de afspraak en wie ervoor zorgt.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788"/>
        <w:gridCol w:w="3400"/>
      </w:tblGrid>
      <w:tr>
        <w:trPr>
          <w:cantSplit/>
        </w:trPr>
        <w:tc>
          <w:tcPr>
            <w:tcW w:type="dxa" w:w="9638"/>
            <w:gridSpan w:val="3"/>
            <w:tcBorders>
              <w:top w:val="single" w:color="000000" w:sz="8"/>
              <w:left w:val="none" w:color="FFFFFF" w:sz="0"/>
              <w:bottom w:val="none" w:color="FFFFFF" w:sz="0"/>
              <w:right w:val="none" w:color="FFFFFF" w:sz="0"/>
            </w:tcBorders>
            <w:shd w:fill="DDECEA" w:color="auto" w:val="clear"/>
            <w:tcMar>
              <w:top w:type="dxa" w:w="80"/>
              <w:left w:type="dxa" w:w="120"/>
              <w:bottom w:type="dxa" w:w="80"/>
              <w:right w:type="dxa" w:w="120"/>
            </w:tcMar>
          </w:tcPr>
          <w:p>
            <w:pPr>
              <w:spacing w:after="0"/>
            </w:pPr>
            <w:r>
              <w:rPr>
                <w:rFonts w:ascii="Arial" w:cs="Arial" w:eastAsia="Arial" w:hAnsi="Arial"/>
                <w:b/>
                <w:bCs/>
                <w:color w:val="55266A"/>
                <w:sz w:val="22"/>
                <w:szCs w:val="22"/>
              </w:rPr>
              <w:t xml:space="preserve">1  Het doel</w:t>
            </w: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weten wat het project wil bereiken, voor de jongeren en voor elke organisatie.</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vertellen het doel aan de jongeren in dezelfde woorden als aan een subsidiegever.</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weten wat elke partner meebrengt: expertise, materiaal, ruimte, contacten.</w:t>
            </w:r>
          </w:p>
        </w:tc>
        <w:tc>
          <w:tcPr>
            <w:tcW w:type="dxa" w:w="3400"/>
            <w:tcBorders>
              <w:top w:val="none" w:color="FFFFFF" w:sz="0"/>
              <w:left w:val="dotted" w:color="7F8F8D" w:sz="4"/>
              <w:bottom w:val="single" w:color="BBBBBB" w:sz="4"/>
              <w:right w:val="none" w:color="FFFFFF" w:sz="0"/>
            </w:tcBorders>
          </w:tcPr>
          <w:p>
            <w:pPr>
              <w:spacing w:after="0"/>
            </w:p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788"/>
        <w:gridCol w:w="3400"/>
      </w:tblGrid>
      <w:tr>
        <w:trPr>
          <w:cantSplit/>
        </w:trPr>
        <w:tc>
          <w:tcPr>
            <w:tcW w:type="dxa" w:w="9638"/>
            <w:gridSpan w:val="3"/>
            <w:tcBorders>
              <w:top w:val="single" w:color="000000" w:sz="8"/>
              <w:left w:val="none" w:color="FFFFFF" w:sz="0"/>
              <w:bottom w:val="none" w:color="FFFFFF" w:sz="0"/>
              <w:right w:val="none" w:color="FFFFFF" w:sz="0"/>
            </w:tcBorders>
            <w:shd w:fill="DDECEA" w:color="auto" w:val="clear"/>
            <w:tcMar>
              <w:top w:type="dxa" w:w="80"/>
              <w:left w:type="dxa" w:w="120"/>
              <w:bottom w:type="dxa" w:w="80"/>
              <w:right w:type="dxa" w:w="120"/>
            </w:tcMar>
          </w:tcPr>
          <w:p>
            <w:pPr>
              <w:spacing w:after="0"/>
            </w:pPr>
            <w:r>
              <w:rPr>
                <w:rFonts w:ascii="Arial" w:cs="Arial" w:eastAsia="Arial" w:hAnsi="Arial"/>
                <w:b/>
                <w:bCs/>
                <w:color w:val="55266A"/>
                <w:sz w:val="22"/>
                <w:szCs w:val="22"/>
              </w:rPr>
              <w:t xml:space="preserve">2  De rollen</w:t>
            </w: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Er is iemand met mediakennis.</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Er is iemand die zorgt voor de jongeren, en die ze vertrouwen.</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Beide rollen zijn ook echt ingevuld op elke werkdag.</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De jongeren weten bij wie ze terechtkunnen.</w:t>
            </w:r>
          </w:p>
        </w:tc>
        <w:tc>
          <w:tcPr>
            <w:tcW w:type="dxa" w:w="3400"/>
            <w:tcBorders>
              <w:top w:val="none" w:color="FFFFFF" w:sz="0"/>
              <w:left w:val="dotted" w:color="7F8F8D" w:sz="4"/>
              <w:bottom w:val="single" w:color="BBBBBB" w:sz="4"/>
              <w:right w:val="none" w:color="FFFFFF" w:sz="0"/>
            </w:tcBorders>
          </w:tcPr>
          <w:p>
            <w:pPr>
              <w:spacing w:after="0"/>
            </w:p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788"/>
        <w:gridCol w:w="3400"/>
      </w:tblGrid>
      <w:tr>
        <w:trPr>
          <w:cantSplit/>
        </w:trPr>
        <w:tc>
          <w:tcPr>
            <w:tcW w:type="dxa" w:w="9638"/>
            <w:gridSpan w:val="3"/>
            <w:tcBorders>
              <w:top w:val="single" w:color="000000" w:sz="8"/>
              <w:left w:val="none" w:color="FFFFFF" w:sz="0"/>
              <w:bottom w:val="none" w:color="FFFFFF" w:sz="0"/>
              <w:right w:val="none" w:color="FFFFFF" w:sz="0"/>
            </w:tcBorders>
            <w:shd w:fill="DDECEA" w:color="auto" w:val="clear"/>
            <w:tcMar>
              <w:top w:type="dxa" w:w="80"/>
              <w:left w:type="dxa" w:w="120"/>
              <w:bottom w:type="dxa" w:w="80"/>
              <w:right w:type="dxa" w:w="120"/>
            </w:tcMar>
          </w:tcPr>
          <w:p>
            <w:pPr>
              <w:spacing w:after="0"/>
            </w:pPr>
            <w:r>
              <w:rPr>
                <w:rFonts w:ascii="Arial" w:cs="Arial" w:eastAsia="Arial" w:hAnsi="Arial"/>
                <w:b/>
                <w:bCs/>
                <w:color w:val="55266A"/>
                <w:sz w:val="22"/>
                <w:szCs w:val="22"/>
              </w:rPr>
              <w:t xml:space="preserve">3  Wie beslist wat?</w:t>
            </w: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Wat er in het product komt. De jongeren hebben knip- en plakrecht.</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Wanneer we een opname stoppen.</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Waar het product getoond wordt, en hoe lang.</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Wie de rechten op het product heeft, en wie deelt in eventuele inkomsten.</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Wat er gebeurt met opnames die niet gebruikt worden.</w:t>
            </w:r>
          </w:p>
        </w:tc>
        <w:tc>
          <w:tcPr>
            <w:tcW w:type="dxa" w:w="3400"/>
            <w:tcBorders>
              <w:top w:val="none" w:color="FFFFFF" w:sz="0"/>
              <w:left w:val="dotted" w:color="7F8F8D" w:sz="4"/>
              <w:bottom w:val="single" w:color="BBBBBB" w:sz="4"/>
              <w:right w:val="none" w:color="FFFFFF" w:sz="0"/>
            </w:tcBorders>
          </w:tcPr>
          <w:p>
            <w:pPr>
              <w:spacing w:after="0"/>
            </w:p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788"/>
        <w:gridCol w:w="3400"/>
      </w:tblGrid>
      <w:tr>
        <w:trPr>
          <w:cantSplit/>
        </w:trPr>
        <w:tc>
          <w:tcPr>
            <w:tcW w:type="dxa" w:w="9638"/>
            <w:gridSpan w:val="3"/>
            <w:tcBorders>
              <w:top w:val="single" w:color="000000" w:sz="8"/>
              <w:left w:val="none" w:color="FFFFFF" w:sz="0"/>
              <w:bottom w:val="none" w:color="FFFFFF" w:sz="0"/>
              <w:right w:val="none" w:color="FFFFFF" w:sz="0"/>
            </w:tcBorders>
            <w:shd w:fill="DDECEA" w:color="auto" w:val="clear"/>
            <w:tcMar>
              <w:top w:type="dxa" w:w="80"/>
              <w:left w:type="dxa" w:w="120"/>
              <w:bottom w:type="dxa" w:w="80"/>
              <w:right w:type="dxa" w:w="120"/>
            </w:tcMar>
          </w:tcPr>
          <w:p>
            <w:pPr>
              <w:spacing w:after="0"/>
            </w:pPr>
            <w:r>
              <w:rPr>
                <w:rFonts w:ascii="Arial" w:cs="Arial" w:eastAsia="Arial" w:hAnsi="Arial"/>
                <w:b/>
                <w:bCs/>
                <w:color w:val="55266A"/>
                <w:sz w:val="22"/>
                <w:szCs w:val="22"/>
              </w:rPr>
              <w:t xml:space="preserve">4  Plek en tempo</w:t>
            </w: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kozen de plek bewust: een vertrouwde plek, of een echte studio buiten de zorg.</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Het ritme is haalbaar voor jongeren en begeleiders.</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Het tijdstip past bij de jongeren en hun voorziening.</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De data voor de werkmomenten, de opnames en het toonmoment liggen vast.</w:t>
            </w:r>
          </w:p>
        </w:tc>
        <w:tc>
          <w:tcPr>
            <w:tcW w:type="dxa" w:w="3400"/>
            <w:tcBorders>
              <w:top w:val="none" w:color="FFFFFF" w:sz="0"/>
              <w:left w:val="dotted" w:color="7F8F8D" w:sz="4"/>
              <w:bottom w:val="single" w:color="BBBBBB" w:sz="4"/>
              <w:right w:val="none" w:color="FFFFFF" w:sz="0"/>
            </w:tcBorders>
          </w:tcPr>
          <w:p>
            <w:pPr>
              <w:spacing w:after="0"/>
            </w:p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788"/>
        <w:gridCol w:w="3400"/>
      </w:tblGrid>
      <w:tr>
        <w:trPr>
          <w:cantSplit/>
        </w:trPr>
        <w:tc>
          <w:tcPr>
            <w:tcW w:type="dxa" w:w="9638"/>
            <w:gridSpan w:val="3"/>
            <w:tcBorders>
              <w:top w:val="single" w:color="000000" w:sz="8"/>
              <w:left w:val="none" w:color="FFFFFF" w:sz="0"/>
              <w:bottom w:val="none" w:color="FFFFFF" w:sz="0"/>
              <w:right w:val="none" w:color="FFFFFF" w:sz="0"/>
            </w:tcBorders>
            <w:shd w:fill="DDECEA" w:color="auto" w:val="clear"/>
            <w:tcMar>
              <w:top w:type="dxa" w:w="80"/>
              <w:left w:type="dxa" w:w="120"/>
              <w:bottom w:type="dxa" w:w="80"/>
              <w:right w:type="dxa" w:w="120"/>
            </w:tcMar>
          </w:tcPr>
          <w:p>
            <w:pPr>
              <w:spacing w:after="0"/>
            </w:pPr>
            <w:r>
              <w:rPr>
                <w:rFonts w:ascii="Arial" w:cs="Arial" w:eastAsia="Arial" w:hAnsi="Arial"/>
                <w:b/>
                <w:bCs/>
                <w:color w:val="55266A"/>
                <w:sz w:val="22"/>
                <w:szCs w:val="22"/>
              </w:rPr>
              <w:t xml:space="preserve">5  Budget</w:t>
            </w: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Techniek en materiaal, of een studio van een mediapartner.</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Licenties voor muziek en software.</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Montage. Reken ruim: in Ik Ben Hier Ook ging ongeveer 80 van de 150 begeleidingsuren naar montage.</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Toegankelijkheid: vervoer, eten, aangepaste ruimte.</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Het toonmoment.</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Een vergoeding of erkenning voor de jongeren.</w:t>
            </w:r>
          </w:p>
        </w:tc>
        <w:tc>
          <w:tcPr>
            <w:tcW w:type="dxa" w:w="3400"/>
            <w:tcBorders>
              <w:top w:val="none" w:color="FFFFFF" w:sz="0"/>
              <w:left w:val="dotted" w:color="7F8F8D" w:sz="4"/>
              <w:bottom w:val="single" w:color="BBBBBB" w:sz="4"/>
              <w:right w:val="none" w:color="FFFFFF" w:sz="0"/>
            </w:tcBorders>
          </w:tcPr>
          <w:p>
            <w:pPr>
              <w:spacing w:after="0"/>
            </w:pP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788"/>
        <w:gridCol w:w="3400"/>
      </w:tblGrid>
      <w:tr>
        <w:trPr>
          <w:cantSplit/>
        </w:trPr>
        <w:tc>
          <w:tcPr>
            <w:tcW w:type="dxa" w:w="9638"/>
            <w:gridSpan w:val="3"/>
            <w:tcBorders>
              <w:top w:val="single" w:color="000000" w:sz="8"/>
              <w:left w:val="none" w:color="FFFFFF" w:sz="0"/>
              <w:bottom w:val="none" w:color="FFFFFF" w:sz="0"/>
              <w:right w:val="none" w:color="FFFFFF" w:sz="0"/>
            </w:tcBorders>
            <w:shd w:fill="DDECEA" w:color="auto" w:val="clear"/>
            <w:tcMar>
              <w:top w:type="dxa" w:w="80"/>
              <w:left w:type="dxa" w:w="120"/>
              <w:bottom w:type="dxa" w:w="80"/>
              <w:right w:type="dxa" w:w="120"/>
            </w:tcMar>
          </w:tcPr>
          <w:p>
            <w:pPr>
              <w:spacing w:after="0"/>
            </w:pPr>
            <w:r>
              <w:rPr>
                <w:rFonts w:ascii="Arial" w:cs="Arial" w:eastAsia="Arial" w:hAnsi="Arial"/>
                <w:b/>
                <w:bCs/>
                <w:color w:val="55266A"/>
                <w:sz w:val="22"/>
                <w:szCs w:val="22"/>
              </w:rPr>
              <w:t xml:space="preserve">6  Toestemming en zorg</w:t>
            </w: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kennen de procedures van elke organisatie, ook voor minderjarigen (ouders of voogd).</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weten wie opvolgt als een jongere twijfelt of spijt heeft, ook na het project.</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spraken af of wat we horen meegaat in de begeleiding of het dossier, en de jongeren weten dat.</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weten wat we doen als er iets gezegd wordt dat ons tot handelen verplicht.</w:t>
            </w:r>
          </w:p>
        </w:tc>
        <w:tc>
          <w:tcPr>
            <w:tcW w:type="dxa" w:w="3400"/>
            <w:tcBorders>
              <w:top w:val="none" w:color="FFFFFF" w:sz="0"/>
              <w:left w:val="dotted" w:color="7F8F8D" w:sz="4"/>
              <w:bottom w:val="single" w:color="BBBBBB" w:sz="4"/>
              <w:right w:val="none" w:color="FFFFFF" w:sz="0"/>
            </w:tcBorders>
          </w:tcPr>
          <w:p>
            <w:pPr>
              <w:spacing w:after="0"/>
            </w:pPr>
          </w:p>
        </w:tc>
      </w:tr>
      <w:tr>
        <w:trPr>
          <w:cantSplit/>
          <w:trHeight w:val="560" w:hRule="atLeast"/>
        </w:trPr>
        <w:tc>
          <w:tcPr>
            <w:tcW w:type="dxa" w:w="450"/>
            <w:tcBorders>
              <w:top w:val="none" w:color="FFFFFF" w:sz="0"/>
              <w:left w:val="none" w:color="FFFFFF" w:sz="0"/>
              <w:bottom w:val="single" w:color="BBBBBB" w:sz="4"/>
              <w:right w:val="none" w:color="FFFFFF" w:sz="0"/>
            </w:tcBorders>
            <w:tcMar>
              <w:top w:type="dxa" w:w="80"/>
              <w:left w:type="dxa" w:w="60"/>
            </w:tcMar>
          </w:tcPr>
          <w:p>
            <w:pPr>
              <w:spacing w:after="0"/>
            </w:pPr>
            <w:r>
              <w:rPr>
                <w:rFonts w:ascii="Arial" w:cs="Arial" w:eastAsia="Arial" w:hAnsi="Arial"/>
                <w:sz w:val="24"/>
                <w:szCs w:val="24"/>
              </w:rPr>
              <w:t xml:space="preserve">☐</w:t>
            </w:r>
          </w:p>
        </w:tc>
        <w:tc>
          <w:tcPr>
            <w:tcW w:type="dxa" w:w="5788"/>
            <w:tcBorders>
              <w:top w:val="none" w:color="FFFFFF" w:sz="0"/>
              <w:left w:val="none" w:color="FFFFFF" w:sz="0"/>
              <w:bottom w:val="single" w:color="BBBBBB" w:sz="4"/>
              <w:right w:val="none" w:color="FFFFFF" w:sz="0"/>
            </w:tcBorders>
            <w:tcMar>
              <w:top w:type="dxa" w:w="100"/>
              <w:bottom w:type="dxa" w:w="80"/>
              <w:right w:type="dxa" w:w="160"/>
            </w:tcMar>
          </w:tcPr>
          <w:p>
            <w:pPr>
              <w:spacing w:after="0" w:line="260"/>
            </w:pPr>
            <w:r>
              <w:rPr>
                <w:rFonts w:ascii="Arial" w:cs="Arial" w:eastAsia="Arial" w:hAnsi="Arial"/>
                <w:sz w:val="19"/>
                <w:szCs w:val="19"/>
              </w:rPr>
              <w:t xml:space="preserve">We weten hoe we makers en voorziening vermelden zonder te tonen wie cliënt is.</w:t>
            </w:r>
          </w:p>
        </w:tc>
        <w:tc>
          <w:tcPr>
            <w:tcW w:type="dxa" w:w="3400"/>
            <w:tcBorders>
              <w:top w:val="none" w:color="FFFFFF" w:sz="0"/>
              <w:left w:val="dotted" w:color="7F8F8D" w:sz="4"/>
              <w:bottom w:val="single" w:color="BBBBBB" w:sz="4"/>
              <w:right w:val="none" w:color="FFFFFF" w:sz="0"/>
            </w:tcBorders>
          </w:tcPr>
          <w:p>
            <w:pPr>
              <w:spacing w:after="0"/>
            </w:pPr>
          </w:p>
        </w:tc>
      </w:tr>
    </w:tbl>
    <w:p>
      <w:pPr>
        <w:spacing w:after="160"/>
      </w:pP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55266A"/>
      </w:rPr>
    </w:lvl>
  </w:abstractNum>
  <w:abstractNum w:abstractNumId="3" w15:restartNumberingAfterBreak="0">
    <w:multiLevelType w:val="hybridMultilevel"/>
    <w:lvl w:ilvl="0" w15:tentative="1">
      <w:start w:val="1"/>
      <w:numFmt w:val="decimal"/>
      <w:lvlText w:val="%1."/>
      <w:lvlJc w:val="left"/>
      <w:pPr>
        <w:ind w:left="360" w:hanging="300"/>
      </w:pPr>
      <w:rPr>
        <w:b/>
        <w:bCs/>
        <w:color w:val="55266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eac3cfd8260fed88ced21079f4f82424f85800.png"/><Relationship Id="rId8" Type="http://schemas.openxmlformats.org/officeDocument/2006/relationships/image" Target="media/2741ef4dee6e68800d5326a223a5f1d8f1f3d2e9.png"/><Relationship Id="rId9" Type="http://schemas.openxmlformats.org/officeDocument/2006/relationships/image" Target="media/dbae2144583e4c51b7c47fe30ce58ec4525873c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samenwerking</dc:title>
  <dc:creator>Media for Empowerment</dc:creator>
  <cp:lastModifiedBy>Un-named</cp:lastModifiedBy>
  <cp:revision>1</cp:revision>
  <dcterms:created xsi:type="dcterms:W3CDTF">2026-10-08T20:34:31.837Z</dcterms:created>
  <dcterms:modified xsi:type="dcterms:W3CDTF">2026-10-08T20:34:31.837Z</dcterms:modified>
</cp:coreProperties>
</file>

<file path=docProps/custom.xml><?xml version="1.0" encoding="utf-8"?>
<Properties xmlns="http://schemas.openxmlformats.org/officeDocument/2006/custom-properties" xmlns:vt="http://schemas.openxmlformats.org/officeDocument/2006/docPropsVTypes"/>
</file>