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center"/>
          </w:tcPr>
          <w:p>
            <w:pPr>
              <w:jc w:val="right"/>
            </w:pPr>
            <w:r>
              <w:drawing>
                <wp:inline distT="0" distB="0" distL="0" distR="0">
                  <wp:extent cx="904875" cy="342900"/>
                  <wp:effectExtent t="0" r="0" b="0" l="0"/>
                  <wp:docPr id="1" name="Logo Howest, opleiding Sociale Readaptatiewetenschappen" descr="Logo Howest, opleiding Sociale Readaptatiewetenschappen" title="Logo Howest, opleiding Sociale Readaptatiewetensch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342900"/>
                          </a:xfrm>
                          <a:prstGeom prst="rect">
                            <a:avLst/>
                          </a:prstGeom>
                        </pic:spPr>
                      </pic:pic>
                    </a:graphicData>
                  </a:graphic>
                </wp:inline>
              </w:drawing>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8"/>
        <w:gridCol w:w="1300"/>
      </w:tblGrid>
      <w:tr>
        <w:tc>
          <w:tcPr>
            <w:tcW w:type="dxa" w:w="83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FASE 1: VOORBEREIDING</w:t>
            </w:r>
          </w:p>
          <w:p>
            <w:pPr>
              <w:spacing w:after="60"/>
            </w:pPr>
            <w:r>
              <w:rPr>
                <w:rFonts w:ascii="Arial" w:cs="Arial" w:eastAsia="Arial" w:hAnsi="Arial"/>
                <w:b/>
                <w:bCs/>
                <w:sz w:val="40"/>
                <w:szCs w:val="40"/>
              </w:rPr>
              <w:t xml:space="preserve">Rollenmenu</w:t>
            </w:r>
          </w:p>
        </w:tc>
        <w:tc>
          <w:tcPr>
            <w:tcW w:type="dxa" w:w="1300"/>
            <w:tcBorders>
              <w:top w:val="none" w:color="FFFFFF" w:sz="0"/>
              <w:left w:val="none" w:color="FFFFFF" w:sz="0"/>
              <w:bottom w:val="none" w:color="FFFFFF" w:sz="0"/>
              <w:right w:val="none" w:color="FFFFFF" w:sz="0"/>
            </w:tcBorders>
          </w:tcPr>
          <w:p>
            <w:pPr>
              <w:jc w:val="right"/>
            </w:pPr>
            <w:r>
              <w:drawing>
                <wp:inline distT="0" distB="0" distL="0" distR="0">
                  <wp:extent cx="609600" cy="609600"/>
                  <wp:effectExtent t="0" r="0" b="0" l="0"/>
                  <wp:docPr id="1" name="Pictogram fase 1" descr="Pictogram fase 1" title="Pictogram f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tc>
      </w:tr>
    </w:tbl>
    <w:p>
      <w:pPr>
        <w:spacing w:after="80"/>
      </w:pPr>
    </w:p>
    <w:p>
      <w:pPr>
        <w:spacing w:after="100" w:line="276"/>
      </w:pPr>
      <w:r>
        <w:rPr>
          <w:rFonts w:ascii="Arial" w:cs="Arial" w:eastAsia="Arial" w:hAnsi="Arial"/>
          <w:sz w:val="21"/>
          <w:szCs w:val="21"/>
        </w:rPr>
        <w:t xml:space="preserve">Om een podcast, radio-uitzending of film te maken, zijn veel rollen nodig. Niet iedereen hoeft voor de camera of de microfoon. Met het rollenmenu bedenken de jongeren zelf welke rollen er allemaal zijn, en kiest elk een rol die past: in beeld, te horen, of achter de schermen.</w:t>
      </w:r>
    </w:p>
    <w:p>
      <w:pPr>
        <w:spacing w:after="200" w:line="276"/>
      </w:pPr>
      <w:r>
        <w:rPr>
          <w:rFonts w:ascii="Arial" w:cs="Arial" w:eastAsia="Arial" w:hAnsi="Arial"/>
          <w:sz w:val="21"/>
          <w:szCs w:val="21"/>
        </w:rPr>
        <w:t xml:space="preserve">Zo kan iedereen meedoen, ook wie zijn eigen verhaal niet wil vertellen. En wie een rol opneemt, wordt aangesproken als maker.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000000" w:sz="8"/>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DOEL</w:t>
            </w:r>
          </w:p>
        </w:tc>
        <w:tc>
          <w:tcPr>
            <w:tcW w:type="dxa" w:w="7538"/>
            <w:tcBorders>
              <w:top w:val="single" w:color="000000" w:sz="8"/>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Samen ontdekken welke rollen er nodig zijn, zodat elke jongere een plek vindt die bij hem past.</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BENODIGDHEDEN</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Het canvas (liggend, groot afdrukken mag) en het menu (laatste pagina). Post-its en stiften.</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TIJD</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Ongeveer drie kwartier.</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WIE</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De jongeren, met de jeugdprofessional en de mediamaker als hulp bij vragen.</w:t>
            </w:r>
          </w:p>
        </w:tc>
      </w:tr>
      <w:tr>
        <w:trPr>
          <w:cantSplit/>
        </w:trPr>
        <w:tc>
          <w:tcPr>
            <w:tcW w:type="dxa" w:w="2100"/>
            <w:tcBorders>
              <w:top w:val="single" w:color="C9DAD7" w:sz="4"/>
              <w:left w:val="none" w:color="FFFFFF" w:sz="0"/>
              <w:bottom w:val="single" w:color="000000" w:sz="8"/>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VERDER GEBRUIK</w:t>
            </w:r>
          </w:p>
        </w:tc>
        <w:tc>
          <w:tcPr>
            <w:tcW w:type="dxa" w:w="7538"/>
            <w:tcBorders>
              <w:top w:val="single" w:color="C9DAD7" w:sz="4"/>
              <w:left w:val="none" w:color="FFFFFF" w:sz="0"/>
              <w:bottom w:val="single" w:color="000000" w:sz="8"/>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Bekijk het menu bij de start van de productie (fase 3). Rollen mogen wisselen.</w:t>
            </w:r>
          </w:p>
        </w:tc>
      </w:tr>
    </w:tbl>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Zo gebruik je het</w:t>
      </w:r>
    </w:p>
    <w:p>
      <w:pPr>
        <w:pStyle w:val="ListParagraph"/>
        <w:numPr>
          <w:ilvl w:val="0"/>
          <w:numId w:val="2"/>
        </w:numPr>
        <w:spacing w:after="60" w:line="276"/>
      </w:pPr>
      <w:r>
        <w:rPr>
          <w:rFonts w:ascii="Arial" w:cs="Arial" w:eastAsia="Arial" w:hAnsi="Arial"/>
          <w:sz w:val="21"/>
          <w:szCs w:val="21"/>
        </w:rPr>
        <w:t xml:space="preserve">Vertel kort wat je samen gaat maken. Vraag dan: wat moet er allemaal gebeuren voor, tijdens en na de opname?</w:t>
      </w:r>
    </w:p>
    <w:p>
      <w:pPr>
        <w:pStyle w:val="ListParagraph"/>
        <w:numPr>
          <w:ilvl w:val="0"/>
          <w:numId w:val="2"/>
        </w:numPr>
        <w:spacing w:after="60" w:line="276"/>
      </w:pPr>
      <w:r>
        <w:rPr>
          <w:rFonts w:ascii="Arial" w:cs="Arial" w:eastAsia="Arial" w:hAnsi="Arial"/>
          <w:sz w:val="21"/>
          <w:szCs w:val="21"/>
        </w:rPr>
        <w:t xml:space="preserve">Laat de jongeren elke taak op een post-it schrijven en op het canvas kleven.</w:t>
      </w:r>
    </w:p>
    <w:p>
      <w:pPr>
        <w:pStyle w:val="ListParagraph"/>
        <w:numPr>
          <w:ilvl w:val="0"/>
          <w:numId w:val="2"/>
        </w:numPr>
        <w:spacing w:after="60" w:line="276"/>
      </w:pPr>
      <w:r>
        <w:rPr>
          <w:rFonts w:ascii="Arial" w:cs="Arial" w:eastAsia="Arial" w:hAnsi="Arial"/>
          <w:sz w:val="21"/>
          <w:szCs w:val="21"/>
        </w:rPr>
        <w:t xml:space="preserve">Groepeer samen de taken die bij elkaar horen. Zo ontstaan de rollen. Geef elke rol een naam.</w:t>
      </w:r>
    </w:p>
    <w:p>
      <w:pPr>
        <w:pStyle w:val="ListParagraph"/>
        <w:numPr>
          <w:ilvl w:val="0"/>
          <w:numId w:val="2"/>
        </w:numPr>
        <w:spacing w:after="60" w:line="276"/>
      </w:pPr>
      <w:r>
        <w:rPr>
          <w:rFonts w:ascii="Arial" w:cs="Arial" w:eastAsia="Arial" w:hAnsi="Arial"/>
          <w:sz w:val="21"/>
          <w:szCs w:val="21"/>
        </w:rPr>
        <w:t xml:space="preserve">Zet de rollen in het menu: wat doe je, en ben je in beeld, te horen of achter de schermen?</w:t>
      </w:r>
    </w:p>
    <w:p>
      <w:pPr>
        <w:pStyle w:val="ListParagraph"/>
        <w:numPr>
          <w:ilvl w:val="0"/>
          <w:numId w:val="2"/>
        </w:numPr>
        <w:spacing w:after="60" w:line="276"/>
      </w:pPr>
      <w:r>
        <w:rPr>
          <w:rFonts w:ascii="Arial" w:cs="Arial" w:eastAsia="Arial" w:hAnsi="Arial"/>
          <w:sz w:val="21"/>
          <w:szCs w:val="21"/>
        </w:rPr>
        <w:t xml:space="preserve">Laat elke jongere kiezen, eventueel met een eerste en een tweede keuze. Wisselen mag.</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5266A" w:sz="18"/>
              <w:bottom w:val="none" w:color="FFFFFF" w:sz="0"/>
              <w:right w:val="none" w:color="FFFFFF" w:sz="0"/>
            </w:tcBorders>
            <w:shd w:fill="DDECEA" w:color="auto" w:val="clear"/>
            <w:tcMar>
              <w:top w:type="dxa" w:w="100"/>
              <w:left w:type="dxa" w:w="200"/>
              <w:bottom w:type="dxa" w:w="100"/>
              <w:right w:type="dxa" w:w="160"/>
            </w:tcMar>
          </w:tcPr>
          <w:p>
            <w:pPr>
              <w:spacing w:after="60"/>
            </w:pPr>
            <w:r>
              <w:rPr>
                <w:rFonts w:ascii="Arial" w:cs="Arial" w:eastAsia="Arial" w:hAnsi="Arial"/>
                <w:b/>
                <w:bCs/>
                <w:sz w:val="21"/>
                <w:szCs w:val="21"/>
              </w:rPr>
              <w:t xml:space="preserve">Lopen ze vast? Geef dan een paar voorbeelden.</w:t>
            </w:r>
          </w:p>
          <w:p>
            <w:pPr>
              <w:spacing w:after="40" w:line="276"/>
            </w:pPr>
            <w:r>
              <w:rPr>
                <w:rFonts w:ascii="Arial" w:cs="Arial" w:eastAsia="Arial" w:hAnsi="Arial"/>
                <w:sz w:val="21"/>
                <w:szCs w:val="21"/>
              </w:rPr>
              <w:t xml:space="preserve">Presentator, interviewer, camera, geluid, muziek, scenario, fotografie, grafisch werk, locaties zoeken, catering, meeluisteren, promotie.</w:t>
            </w:r>
          </w:p>
        </w:tc>
      </w:tr>
    </w:tbl>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Wie beslist?</w:t>
      </w:r>
    </w:p>
    <w:p>
      <w:pPr>
        <w:pStyle w:val="ListParagraph"/>
        <w:numPr>
          <w:ilvl w:val="0"/>
          <w:numId w:val="3"/>
        </w:numPr>
        <w:spacing w:after="60" w:line="276"/>
      </w:pPr>
      <w:r>
        <w:rPr>
          <w:rFonts w:ascii="Arial" w:cs="Arial" w:eastAsia="Arial" w:hAnsi="Arial"/>
          <w:sz w:val="21"/>
          <w:szCs w:val="21"/>
        </w:rPr>
        <w:t xml:space="preserve">Bedenken de jongeren de rollen zelf, of krijgen ze een lijst van jou?</w:t>
      </w:r>
    </w:p>
    <w:p>
      <w:pPr>
        <w:pStyle w:val="ListParagraph"/>
        <w:numPr>
          <w:ilvl w:val="0"/>
          <w:numId w:val="3"/>
        </w:numPr>
        <w:spacing w:after="60" w:line="276"/>
      </w:pPr>
      <w:r>
        <w:rPr>
          <w:rFonts w:ascii="Arial" w:cs="Arial" w:eastAsia="Arial" w:hAnsi="Arial"/>
          <w:sz w:val="21"/>
          <w:szCs w:val="21"/>
        </w:rPr>
        <w:t xml:space="preserve">Kiest elke jongere zelf, of wijs jij de rollen toe?</w:t>
      </w:r>
    </w:p>
    <w:p>
      <w:pPr>
        <w:pStyle w:val="ListParagraph"/>
        <w:numPr>
          <w:ilvl w:val="0"/>
          <w:numId w:val="3"/>
        </w:numPr>
        <w:spacing w:after="60" w:line="276"/>
      </w:pPr>
      <w:r>
        <w:rPr>
          <w:rFonts w:ascii="Arial" w:cs="Arial" w:eastAsia="Arial" w:hAnsi="Arial"/>
          <w:sz w:val="21"/>
          <w:szCs w:val="21"/>
        </w:rPr>
        <w:t xml:space="preserve">Worden ook de rollen achter de schermen vermeld bij de makers?</w:t>
      </w:r>
    </w:p>
    <w:p>
      <w:pPr>
        <w:framePr w:w="9638" w:h="900" w:x="0" w:y="13888" w:hAnchor="margin" w:vAnchor="margin" w:hRule="atLeast"/>
        <w:pBdr>
          <w:top w:val="single" w:color="000000" w:sz="4" w:space="6"/>
        </w:pBdr>
        <w:spacing w:after="0" w:line="240"/>
      </w:pPr>
      <w:r>
        <w:rPr>
          <w:rFonts w:ascii="Arial" w:cs="Arial" w:eastAsia="Arial" w:hAnsi="Arial"/>
          <w:b/>
          <w:bCs/>
          <w:sz w:val="17"/>
          <w:szCs w:val="17"/>
        </w:rPr>
        <w:t xml:space="preserve">Uit de praktijk</w:t>
      </w:r>
      <w:r>
        <w:rPr>
          <w:rFonts w:ascii="Arial" w:cs="Arial" w:eastAsia="Arial" w:hAnsi="Arial"/>
          <w:sz w:val="17"/>
          <w:szCs w:val="17"/>
        </w:rPr>
        <w:br/>
        <w:t xml:space="preserve">Rollen van verschillende zwaarte, van presentator tot meeluisteren met audio, zodat ook wie niet wil vertellen meedoet (Ik Ben Hier Ook, FOSCAST). In Ik Ben Hier Ook kwam het idee om ook rollen als catering, fotografie, grafisch werk of locaties zoeken op te nemen.</w:t>
      </w:r>
    </w:p>
    <w:p>
      <w:pPr>
        <w:sectPr>
          <w:pgSz w:w="11906" w:h="16838" w:orient="portrait"/>
          <w:pgMar w:top="1000" w:right="1134" w:bottom="1000" w:left="1134" w:header="708" w:footer="708" w:gutter="0"/>
          <w:pgNumType/>
          <w:docGrid w:linePitch="360"/>
        </w:sectPr>
      </w:pPr>
    </w:p>
    <w:p>
      <w:pPr>
        <w:spacing w:after="40"/>
      </w:pPr>
      <w:r>
        <w:rPr>
          <w:rFonts w:ascii="Arial" w:cs="Arial" w:eastAsia="Arial" w:hAnsi="Arial"/>
          <w:b/>
          <w:bCs/>
          <w:color w:val="55266A"/>
          <w:sz w:val="18"/>
          <w:szCs w:val="18"/>
        </w:rPr>
        <w:t xml:space="preserve">ROLLENMENU</w:t>
      </w:r>
    </w:p>
    <w:p>
      <w:pPr>
        <w:spacing w:after="60"/>
      </w:pPr>
      <w:r>
        <w:rPr>
          <w:rFonts w:ascii="Arial" w:cs="Arial" w:eastAsia="Arial" w:hAnsi="Arial"/>
          <w:b/>
          <w:bCs/>
          <w:sz w:val="36"/>
          <w:szCs w:val="36"/>
        </w:rPr>
        <w:t xml:space="preserve">Wat moet er allemaal gebeuren?</w:t>
      </w:r>
    </w:p>
    <w:p>
      <w:pPr>
        <w:spacing w:after="160"/>
      </w:pPr>
      <w:r>
        <w:rPr>
          <w:rFonts w:ascii="Arial" w:cs="Arial" w:eastAsia="Arial" w:hAnsi="Arial"/>
          <w:sz w:val="20"/>
          <w:szCs w:val="20"/>
        </w:rPr>
        <w:t xml:space="preserve">Schrijf elke taak op een post-it en kleef hem in de juiste kolom. Groepeer daarna wat bij elkaar hoort: zo ontstaan de rollen.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4812"/>
        <w:gridCol w:w="300"/>
        <w:gridCol w:w="4812"/>
        <w:gridCol w:w="300"/>
        <w:gridCol w:w="4814"/>
      </w:tblGrid>
      <w:tr>
        <w:trPr>
          <w:trHeight w:val="8200" w:hRule="exact"/>
        </w:trPr>
        <w:tc>
          <w:tcPr>
            <w:tcW w:type="dxa" w:w="4812"/>
            <w:tcBorders>
              <w:top w:val="single" w:color="000000" w:sz="8"/>
              <w:left w:val="single" w:color="000000" w:sz="8"/>
              <w:bottom w:val="single" w:color="000000" w:sz="8"/>
              <w:right w:val="single" w:color="000000" w:sz="8"/>
            </w:tcBorders>
            <w:tcMar>
              <w:top w:type="dxa" w:w="120"/>
              <w:left w:type="dxa" w:w="160"/>
              <w:bottom w:type="dxa" w:w="120"/>
              <w:right w:type="dxa" w:w="160"/>
            </w:tcMar>
          </w:tcPr>
          <w:p>
            <w:pPr>
              <w:spacing w:after="40"/>
            </w:pPr>
            <w:r>
              <w:rPr>
                <w:rFonts w:ascii="Arial" w:cs="Arial" w:eastAsia="Arial" w:hAnsi="Arial"/>
                <w:b/>
                <w:bCs/>
                <w:color w:val="55266A"/>
                <w:sz w:val="28"/>
                <w:szCs w:val="28"/>
              </w:rPr>
              <w:t xml:space="preserve">Voor de opname</w:t>
            </w:r>
          </w:p>
          <w:p>
            <w:pPr>
              <w:spacing w:after="0"/>
            </w:pPr>
            <w:r>
              <w:rPr>
                <w:rFonts w:ascii="Arial" w:cs="Arial" w:eastAsia="Arial" w:hAnsi="Arial"/>
                <w:sz w:val="19"/>
                <w:szCs w:val="19"/>
              </w:rPr>
              <w:t xml:space="preserve">Wat moet er klaar zijn? Denk aan het verhaal, de plek, het materiaal, de mensen.</w:t>
            </w:r>
          </w:p>
        </w:tc>
        <w:tc>
          <w:tcPr>
            <w:tcW w:type="dxa" w:w="300"/>
            <w:tcBorders>
              <w:top w:val="none" w:color="FFFFFF" w:sz="0"/>
              <w:left w:val="none" w:color="FFFFFF" w:sz="0"/>
              <w:bottom w:val="none" w:color="FFFFFF" w:sz="0"/>
              <w:right w:val="none" w:color="FFFFFF" w:sz="0"/>
            </w:tcBorders>
          </w:tcPr>
          <w:p/>
        </w:tc>
        <w:tc>
          <w:tcPr>
            <w:tcW w:type="dxa" w:w="4812"/>
            <w:tcBorders>
              <w:top w:val="single" w:color="000000" w:sz="8"/>
              <w:left w:val="single" w:color="000000" w:sz="8"/>
              <w:bottom w:val="single" w:color="000000" w:sz="8"/>
              <w:right w:val="single" w:color="000000" w:sz="8"/>
            </w:tcBorders>
            <w:tcMar>
              <w:top w:type="dxa" w:w="120"/>
              <w:left w:type="dxa" w:w="160"/>
              <w:bottom w:type="dxa" w:w="120"/>
              <w:right w:type="dxa" w:w="160"/>
            </w:tcMar>
          </w:tcPr>
          <w:p>
            <w:pPr>
              <w:spacing w:after="40"/>
            </w:pPr>
            <w:r>
              <w:rPr>
                <w:rFonts w:ascii="Arial" w:cs="Arial" w:eastAsia="Arial" w:hAnsi="Arial"/>
                <w:b/>
                <w:bCs/>
                <w:color w:val="55266A"/>
                <w:sz w:val="28"/>
                <w:szCs w:val="28"/>
              </w:rPr>
              <w:t xml:space="preserve">Tijdens de opname</w:t>
            </w:r>
          </w:p>
          <w:p>
            <w:pPr>
              <w:spacing w:after="0"/>
            </w:pPr>
            <w:r>
              <w:rPr>
                <w:rFonts w:ascii="Arial" w:cs="Arial" w:eastAsia="Arial" w:hAnsi="Arial"/>
                <w:sz w:val="19"/>
                <w:szCs w:val="19"/>
              </w:rPr>
              <w:t xml:space="preserve">Wat gebeurt er voor en achter de camera of microfoon?</w:t>
            </w:r>
          </w:p>
        </w:tc>
        <w:tc>
          <w:tcPr>
            <w:tcW w:type="dxa" w:w="300"/>
            <w:tcBorders>
              <w:top w:val="none" w:color="FFFFFF" w:sz="0"/>
              <w:left w:val="none" w:color="FFFFFF" w:sz="0"/>
              <w:bottom w:val="none" w:color="FFFFFF" w:sz="0"/>
              <w:right w:val="none" w:color="FFFFFF" w:sz="0"/>
            </w:tcBorders>
          </w:tcPr>
          <w:p/>
        </w:tc>
        <w:tc>
          <w:tcPr>
            <w:tcW w:type="dxa" w:w="4814"/>
            <w:tcBorders>
              <w:top w:val="single" w:color="000000" w:sz="8"/>
              <w:left w:val="single" w:color="000000" w:sz="8"/>
              <w:bottom w:val="single" w:color="000000" w:sz="8"/>
              <w:right w:val="single" w:color="000000" w:sz="8"/>
            </w:tcBorders>
            <w:tcMar>
              <w:top w:type="dxa" w:w="120"/>
              <w:left w:type="dxa" w:w="160"/>
              <w:bottom w:type="dxa" w:w="120"/>
              <w:right w:type="dxa" w:w="160"/>
            </w:tcMar>
          </w:tcPr>
          <w:p>
            <w:pPr>
              <w:spacing w:after="40"/>
            </w:pPr>
            <w:r>
              <w:rPr>
                <w:rFonts w:ascii="Arial" w:cs="Arial" w:eastAsia="Arial" w:hAnsi="Arial"/>
                <w:b/>
                <w:bCs/>
                <w:color w:val="55266A"/>
                <w:sz w:val="28"/>
                <w:szCs w:val="28"/>
              </w:rPr>
              <w:t xml:space="preserve">Na de opname</w:t>
            </w:r>
          </w:p>
          <w:p>
            <w:pPr>
              <w:spacing w:after="0"/>
            </w:pPr>
            <w:r>
              <w:rPr>
                <w:rFonts w:ascii="Arial" w:cs="Arial" w:eastAsia="Arial" w:hAnsi="Arial"/>
                <w:sz w:val="19"/>
                <w:szCs w:val="19"/>
              </w:rPr>
              <w:t xml:space="preserve">Wat moet er nog gebeuren tot het product een publiek bereikt?</w:t>
            </w:r>
          </w:p>
        </w:tc>
      </w:tr>
    </w:tbl>
    <w:p>
      <w:pPr>
        <w:sectPr>
          <w:pgSz w:w="16838" w:h="11906" w:orient="landscape"/>
          <w:pgMar w:top="800" w:right="900" w:bottom="600" w:left="900" w:header="708" w:footer="708" w:gutter="0"/>
          <w:pgNumType/>
          <w:docGrid w:linePitch="360"/>
        </w:sectPr>
      </w:pPr>
    </w:p>
    <w:p>
      <w:pPr>
        <w:spacing w:after="40"/>
      </w:pPr>
      <w:r>
        <w:rPr>
          <w:rFonts w:ascii="Arial" w:cs="Arial" w:eastAsia="Arial" w:hAnsi="Arial"/>
          <w:b/>
          <w:bCs/>
          <w:color w:val="55266A"/>
          <w:sz w:val="18"/>
          <w:szCs w:val="18"/>
        </w:rPr>
        <w:t xml:space="preserve">ROLLENMENU</w:t>
      </w:r>
    </w:p>
    <w:p>
      <w:pPr>
        <w:spacing w:after="120"/>
      </w:pPr>
      <w:r>
        <w:rPr>
          <w:rFonts w:ascii="Arial" w:cs="Arial" w:eastAsia="Arial" w:hAnsi="Arial"/>
          <w:b/>
          <w:bCs/>
          <w:sz w:val="40"/>
          <w:szCs w:val="40"/>
        </w:rPr>
        <w:t xml:space="preserve">Ons rollenmenu</w:t>
      </w:r>
    </w:p>
    <w:p>
      <w:pPr>
        <w:spacing w:after="60"/>
      </w:pPr>
      <w:r>
        <w:rPr>
          <w:rFonts w:ascii="Arial" w:cs="Arial" w:eastAsia="Arial" w:hAnsi="Arial"/>
          <w:sz w:val="18"/>
          <w:szCs w:val="18"/>
        </w:rPr>
        <w:t xml:space="preserve">Zet de rollen die je vond in het menu. Kies daarna wie welke rol neemt. Een rol mag je ook samen doen, of later wisselen.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738"/>
        <w:gridCol w:w="2300"/>
        <w:gridCol w:w="1600"/>
      </w:tblGrid>
      <w:tr>
        <w:trPr>
          <w:tblHeader/>
        </w:trPr>
        <w:tc>
          <w:tcPr>
            <w:tcW w:type="dxa" w:w="20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8"/>
                <w:szCs w:val="18"/>
              </w:rPr>
              <w:t xml:space="preserve">Rol</w:t>
            </w:r>
          </w:p>
        </w:tc>
        <w:tc>
          <w:tcPr>
            <w:tcW w:type="dxa" w:w="3738"/>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8"/>
                <w:szCs w:val="18"/>
              </w:rPr>
              <w:t xml:space="preserve">Wat doe je?</w:t>
            </w:r>
          </w:p>
        </w:tc>
        <w:tc>
          <w:tcPr>
            <w:tcW w:type="dxa" w:w="23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8"/>
                <w:szCs w:val="18"/>
              </w:rPr>
              <w:t xml:space="preserve">Je bent</w:t>
            </w:r>
          </w:p>
        </w:tc>
        <w:tc>
          <w:tcPr>
            <w:tcW w:type="dxa" w:w="16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8"/>
                <w:szCs w:val="18"/>
              </w:rPr>
              <w:t xml:space="preserve">Wie?</w:t>
            </w:r>
          </w:p>
        </w:tc>
      </w:tr>
      <w:tr>
        <w:trPr>
          <w:cantSplit/>
          <w:trHeight w:val="900" w:hRule="atLeas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3738"/>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23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spacing w:after="0"/>
            </w:pPr>
            <w:r>
              <w:rPr>
                <w:rFonts w:ascii="Arial" w:cs="Arial" w:eastAsia="Arial" w:hAnsi="Arial"/>
                <w:sz w:val="18"/>
                <w:szCs w:val="18"/>
              </w:rPr>
              <w:t xml:space="preserve">☐ in beeld</w:t>
            </w:r>
          </w:p>
          <w:p>
            <w:pPr>
              <w:spacing w:after="0"/>
            </w:pPr>
            <w:r>
              <w:rPr>
                <w:rFonts w:ascii="Arial" w:cs="Arial" w:eastAsia="Arial" w:hAnsi="Arial"/>
                <w:sz w:val="18"/>
                <w:szCs w:val="18"/>
              </w:rPr>
              <w:t xml:space="preserve">☐ te horen</w:t>
            </w:r>
          </w:p>
          <w:p>
            <w:pPr>
              <w:spacing w:after="0"/>
            </w:pPr>
            <w:r>
              <w:rPr>
                <w:rFonts w:ascii="Arial" w:cs="Arial" w:eastAsia="Arial" w:hAnsi="Arial"/>
                <w:sz w:val="18"/>
                <w:szCs w:val="18"/>
              </w:rPr>
              <w:t xml:space="preserve">☐ achter de schermen</w:t>
            </w:r>
          </w:p>
        </w:tc>
        <w:tc>
          <w:tcPr>
            <w:tcW w:type="dxa" w:w="16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r>
      <w:tr>
        <w:trPr>
          <w:cantSplit/>
          <w:trHeight w:val="900" w:hRule="atLeas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3738"/>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23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spacing w:after="0"/>
            </w:pPr>
            <w:r>
              <w:rPr>
                <w:rFonts w:ascii="Arial" w:cs="Arial" w:eastAsia="Arial" w:hAnsi="Arial"/>
                <w:sz w:val="18"/>
                <w:szCs w:val="18"/>
              </w:rPr>
              <w:t xml:space="preserve">☐ in beeld</w:t>
            </w:r>
          </w:p>
          <w:p>
            <w:pPr>
              <w:spacing w:after="0"/>
            </w:pPr>
            <w:r>
              <w:rPr>
                <w:rFonts w:ascii="Arial" w:cs="Arial" w:eastAsia="Arial" w:hAnsi="Arial"/>
                <w:sz w:val="18"/>
                <w:szCs w:val="18"/>
              </w:rPr>
              <w:t xml:space="preserve">☐ te horen</w:t>
            </w:r>
          </w:p>
          <w:p>
            <w:pPr>
              <w:spacing w:after="0"/>
            </w:pPr>
            <w:r>
              <w:rPr>
                <w:rFonts w:ascii="Arial" w:cs="Arial" w:eastAsia="Arial" w:hAnsi="Arial"/>
                <w:sz w:val="18"/>
                <w:szCs w:val="18"/>
              </w:rPr>
              <w:t xml:space="preserve">☐ achter de schermen</w:t>
            </w:r>
          </w:p>
        </w:tc>
        <w:tc>
          <w:tcPr>
            <w:tcW w:type="dxa" w:w="16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r>
      <w:tr>
        <w:trPr>
          <w:cantSplit/>
          <w:trHeight w:val="900" w:hRule="atLeas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3738"/>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23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spacing w:after="0"/>
            </w:pPr>
            <w:r>
              <w:rPr>
                <w:rFonts w:ascii="Arial" w:cs="Arial" w:eastAsia="Arial" w:hAnsi="Arial"/>
                <w:sz w:val="18"/>
                <w:szCs w:val="18"/>
              </w:rPr>
              <w:t xml:space="preserve">☐ in beeld</w:t>
            </w:r>
          </w:p>
          <w:p>
            <w:pPr>
              <w:spacing w:after="0"/>
            </w:pPr>
            <w:r>
              <w:rPr>
                <w:rFonts w:ascii="Arial" w:cs="Arial" w:eastAsia="Arial" w:hAnsi="Arial"/>
                <w:sz w:val="18"/>
                <w:szCs w:val="18"/>
              </w:rPr>
              <w:t xml:space="preserve">☐ te horen</w:t>
            </w:r>
          </w:p>
          <w:p>
            <w:pPr>
              <w:spacing w:after="0"/>
            </w:pPr>
            <w:r>
              <w:rPr>
                <w:rFonts w:ascii="Arial" w:cs="Arial" w:eastAsia="Arial" w:hAnsi="Arial"/>
                <w:sz w:val="18"/>
                <w:szCs w:val="18"/>
              </w:rPr>
              <w:t xml:space="preserve">☐ achter de schermen</w:t>
            </w:r>
          </w:p>
        </w:tc>
        <w:tc>
          <w:tcPr>
            <w:tcW w:type="dxa" w:w="16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r>
      <w:tr>
        <w:trPr>
          <w:cantSplit/>
          <w:trHeight w:val="900" w:hRule="atLeas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3738"/>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23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spacing w:after="0"/>
            </w:pPr>
            <w:r>
              <w:rPr>
                <w:rFonts w:ascii="Arial" w:cs="Arial" w:eastAsia="Arial" w:hAnsi="Arial"/>
                <w:sz w:val="18"/>
                <w:szCs w:val="18"/>
              </w:rPr>
              <w:t xml:space="preserve">☐ in beeld</w:t>
            </w:r>
          </w:p>
          <w:p>
            <w:pPr>
              <w:spacing w:after="0"/>
            </w:pPr>
            <w:r>
              <w:rPr>
                <w:rFonts w:ascii="Arial" w:cs="Arial" w:eastAsia="Arial" w:hAnsi="Arial"/>
                <w:sz w:val="18"/>
                <w:szCs w:val="18"/>
              </w:rPr>
              <w:t xml:space="preserve">☐ te horen</w:t>
            </w:r>
          </w:p>
          <w:p>
            <w:pPr>
              <w:spacing w:after="0"/>
            </w:pPr>
            <w:r>
              <w:rPr>
                <w:rFonts w:ascii="Arial" w:cs="Arial" w:eastAsia="Arial" w:hAnsi="Arial"/>
                <w:sz w:val="18"/>
                <w:szCs w:val="18"/>
              </w:rPr>
              <w:t xml:space="preserve">☐ achter de schermen</w:t>
            </w:r>
          </w:p>
        </w:tc>
        <w:tc>
          <w:tcPr>
            <w:tcW w:type="dxa" w:w="16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r>
      <w:tr>
        <w:trPr>
          <w:cantSplit/>
          <w:trHeight w:val="900" w:hRule="atLeas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3738"/>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23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spacing w:after="0"/>
            </w:pPr>
            <w:r>
              <w:rPr>
                <w:rFonts w:ascii="Arial" w:cs="Arial" w:eastAsia="Arial" w:hAnsi="Arial"/>
                <w:sz w:val="18"/>
                <w:szCs w:val="18"/>
              </w:rPr>
              <w:t xml:space="preserve">☐ in beeld</w:t>
            </w:r>
          </w:p>
          <w:p>
            <w:pPr>
              <w:spacing w:after="0"/>
            </w:pPr>
            <w:r>
              <w:rPr>
                <w:rFonts w:ascii="Arial" w:cs="Arial" w:eastAsia="Arial" w:hAnsi="Arial"/>
                <w:sz w:val="18"/>
                <w:szCs w:val="18"/>
              </w:rPr>
              <w:t xml:space="preserve">☐ te horen</w:t>
            </w:r>
          </w:p>
          <w:p>
            <w:pPr>
              <w:spacing w:after="0"/>
            </w:pPr>
            <w:r>
              <w:rPr>
                <w:rFonts w:ascii="Arial" w:cs="Arial" w:eastAsia="Arial" w:hAnsi="Arial"/>
                <w:sz w:val="18"/>
                <w:szCs w:val="18"/>
              </w:rPr>
              <w:t xml:space="preserve">☐ achter de schermen</w:t>
            </w:r>
          </w:p>
        </w:tc>
        <w:tc>
          <w:tcPr>
            <w:tcW w:type="dxa" w:w="16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r>
      <w:tr>
        <w:trPr>
          <w:cantSplit/>
          <w:trHeight w:val="900" w:hRule="atLeas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3738"/>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23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spacing w:after="0"/>
            </w:pPr>
            <w:r>
              <w:rPr>
                <w:rFonts w:ascii="Arial" w:cs="Arial" w:eastAsia="Arial" w:hAnsi="Arial"/>
                <w:sz w:val="18"/>
                <w:szCs w:val="18"/>
              </w:rPr>
              <w:t xml:space="preserve">☐ in beeld</w:t>
            </w:r>
          </w:p>
          <w:p>
            <w:pPr>
              <w:spacing w:after="0"/>
            </w:pPr>
            <w:r>
              <w:rPr>
                <w:rFonts w:ascii="Arial" w:cs="Arial" w:eastAsia="Arial" w:hAnsi="Arial"/>
                <w:sz w:val="18"/>
                <w:szCs w:val="18"/>
              </w:rPr>
              <w:t xml:space="preserve">☐ te horen</w:t>
            </w:r>
          </w:p>
          <w:p>
            <w:pPr>
              <w:spacing w:after="0"/>
            </w:pPr>
            <w:r>
              <w:rPr>
                <w:rFonts w:ascii="Arial" w:cs="Arial" w:eastAsia="Arial" w:hAnsi="Arial"/>
                <w:sz w:val="18"/>
                <w:szCs w:val="18"/>
              </w:rPr>
              <w:t xml:space="preserve">☐ achter de schermen</w:t>
            </w:r>
          </w:p>
        </w:tc>
        <w:tc>
          <w:tcPr>
            <w:tcW w:type="dxa" w:w="16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r>
      <w:tr>
        <w:trPr>
          <w:cantSplit/>
          <w:trHeight w:val="900" w:hRule="atLeas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3738"/>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23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spacing w:after="0"/>
            </w:pPr>
            <w:r>
              <w:rPr>
                <w:rFonts w:ascii="Arial" w:cs="Arial" w:eastAsia="Arial" w:hAnsi="Arial"/>
                <w:sz w:val="18"/>
                <w:szCs w:val="18"/>
              </w:rPr>
              <w:t xml:space="preserve">☐ in beeld</w:t>
            </w:r>
          </w:p>
          <w:p>
            <w:pPr>
              <w:spacing w:after="0"/>
            </w:pPr>
            <w:r>
              <w:rPr>
                <w:rFonts w:ascii="Arial" w:cs="Arial" w:eastAsia="Arial" w:hAnsi="Arial"/>
                <w:sz w:val="18"/>
                <w:szCs w:val="18"/>
              </w:rPr>
              <w:t xml:space="preserve">☐ te horen</w:t>
            </w:r>
          </w:p>
          <w:p>
            <w:pPr>
              <w:spacing w:after="0"/>
            </w:pPr>
            <w:r>
              <w:rPr>
                <w:rFonts w:ascii="Arial" w:cs="Arial" w:eastAsia="Arial" w:hAnsi="Arial"/>
                <w:sz w:val="18"/>
                <w:szCs w:val="18"/>
              </w:rPr>
              <w:t xml:space="preserve">☐ achter de schermen</w:t>
            </w:r>
          </w:p>
        </w:tc>
        <w:tc>
          <w:tcPr>
            <w:tcW w:type="dxa" w:w="16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r>
      <w:tr>
        <w:trPr>
          <w:cantSplit/>
          <w:trHeight w:val="900" w:hRule="atLeas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3738"/>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23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spacing w:after="0"/>
            </w:pPr>
            <w:r>
              <w:rPr>
                <w:rFonts w:ascii="Arial" w:cs="Arial" w:eastAsia="Arial" w:hAnsi="Arial"/>
                <w:sz w:val="18"/>
                <w:szCs w:val="18"/>
              </w:rPr>
              <w:t xml:space="preserve">☐ in beeld</w:t>
            </w:r>
          </w:p>
          <w:p>
            <w:pPr>
              <w:spacing w:after="0"/>
            </w:pPr>
            <w:r>
              <w:rPr>
                <w:rFonts w:ascii="Arial" w:cs="Arial" w:eastAsia="Arial" w:hAnsi="Arial"/>
                <w:sz w:val="18"/>
                <w:szCs w:val="18"/>
              </w:rPr>
              <w:t xml:space="preserve">☐ te horen</w:t>
            </w:r>
          </w:p>
          <w:p>
            <w:pPr>
              <w:spacing w:after="0"/>
            </w:pPr>
            <w:r>
              <w:rPr>
                <w:rFonts w:ascii="Arial" w:cs="Arial" w:eastAsia="Arial" w:hAnsi="Arial"/>
                <w:sz w:val="18"/>
                <w:szCs w:val="18"/>
              </w:rPr>
              <w:t xml:space="preserve">☐ achter de schermen</w:t>
            </w:r>
          </w:p>
        </w:tc>
        <w:tc>
          <w:tcPr>
            <w:tcW w:type="dxa" w:w="16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r>
      <w:tr>
        <w:trPr>
          <w:cantSplit/>
          <w:trHeight w:val="900" w:hRule="atLeas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3738"/>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23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spacing w:after="0"/>
            </w:pPr>
            <w:r>
              <w:rPr>
                <w:rFonts w:ascii="Arial" w:cs="Arial" w:eastAsia="Arial" w:hAnsi="Arial"/>
                <w:sz w:val="18"/>
                <w:szCs w:val="18"/>
              </w:rPr>
              <w:t xml:space="preserve">☐ in beeld</w:t>
            </w:r>
          </w:p>
          <w:p>
            <w:pPr>
              <w:spacing w:after="0"/>
            </w:pPr>
            <w:r>
              <w:rPr>
                <w:rFonts w:ascii="Arial" w:cs="Arial" w:eastAsia="Arial" w:hAnsi="Arial"/>
                <w:sz w:val="18"/>
                <w:szCs w:val="18"/>
              </w:rPr>
              <w:t xml:space="preserve">☐ te horen</w:t>
            </w:r>
          </w:p>
          <w:p>
            <w:pPr>
              <w:spacing w:after="0"/>
            </w:pPr>
            <w:r>
              <w:rPr>
                <w:rFonts w:ascii="Arial" w:cs="Arial" w:eastAsia="Arial" w:hAnsi="Arial"/>
                <w:sz w:val="18"/>
                <w:szCs w:val="18"/>
              </w:rPr>
              <w:t xml:space="preserve">☐ achter de schermen</w:t>
            </w:r>
          </w:p>
        </w:tc>
        <w:tc>
          <w:tcPr>
            <w:tcW w:type="dxa" w:w="16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r>
      <w:tr>
        <w:trPr>
          <w:cantSplit/>
          <w:trHeight w:val="900" w:hRule="atLeas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3738"/>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23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spacing w:after="0"/>
            </w:pPr>
            <w:r>
              <w:rPr>
                <w:rFonts w:ascii="Arial" w:cs="Arial" w:eastAsia="Arial" w:hAnsi="Arial"/>
                <w:sz w:val="18"/>
                <w:szCs w:val="18"/>
              </w:rPr>
              <w:t xml:space="preserve">☐ in beeld</w:t>
            </w:r>
          </w:p>
          <w:p>
            <w:pPr>
              <w:spacing w:after="0"/>
            </w:pPr>
            <w:r>
              <w:rPr>
                <w:rFonts w:ascii="Arial" w:cs="Arial" w:eastAsia="Arial" w:hAnsi="Arial"/>
                <w:sz w:val="18"/>
                <w:szCs w:val="18"/>
              </w:rPr>
              <w:t xml:space="preserve">☐ te horen</w:t>
            </w:r>
          </w:p>
          <w:p>
            <w:pPr>
              <w:spacing w:after="0"/>
            </w:pPr>
            <w:r>
              <w:rPr>
                <w:rFonts w:ascii="Arial" w:cs="Arial" w:eastAsia="Arial" w:hAnsi="Arial"/>
                <w:sz w:val="18"/>
                <w:szCs w:val="18"/>
              </w:rPr>
              <w:t xml:space="preserve">☐ achter de schermen</w:t>
            </w:r>
          </w:p>
        </w:tc>
        <w:tc>
          <w:tcPr>
            <w:tcW w:type="dxa" w:w="16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r>
      <w:tr>
        <w:trPr>
          <w:cantSplit/>
          <w:trHeight w:val="900" w:hRule="atLeas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3738"/>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c>
          <w:tcPr>
            <w:tcW w:type="dxa" w:w="23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spacing w:after="0"/>
            </w:pPr>
            <w:r>
              <w:rPr>
                <w:rFonts w:ascii="Arial" w:cs="Arial" w:eastAsia="Arial" w:hAnsi="Arial"/>
                <w:sz w:val="18"/>
                <w:szCs w:val="18"/>
              </w:rPr>
              <w:t xml:space="preserve">☐ in beeld</w:t>
            </w:r>
          </w:p>
          <w:p>
            <w:pPr>
              <w:spacing w:after="0"/>
            </w:pPr>
            <w:r>
              <w:rPr>
                <w:rFonts w:ascii="Arial" w:cs="Arial" w:eastAsia="Arial" w:hAnsi="Arial"/>
                <w:sz w:val="18"/>
                <w:szCs w:val="18"/>
              </w:rPr>
              <w:t xml:space="preserve">☐ te horen</w:t>
            </w:r>
          </w:p>
          <w:p>
            <w:pPr>
              <w:spacing w:after="0"/>
            </w:pPr>
            <w:r>
              <w:rPr>
                <w:rFonts w:ascii="Arial" w:cs="Arial" w:eastAsia="Arial" w:hAnsi="Arial"/>
                <w:sz w:val="18"/>
                <w:szCs w:val="18"/>
              </w:rPr>
              <w:t xml:space="preserve">☐ achter de schermen</w:t>
            </w:r>
          </w:p>
        </w:tc>
        <w:tc>
          <w:tcPr>
            <w:tcW w:type="dxa" w:w="16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tc>
      </w:tr>
    </w:tbl>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55266A"/>
      </w:rPr>
    </w:lvl>
  </w:abstractNum>
  <w:abstractNum w:abstractNumId="3" w15:restartNumberingAfterBreak="0">
    <w:multiLevelType w:val="hybridMultilevel"/>
    <w:lvl w:ilvl="0" w15:tentative="1">
      <w:start w:val="1"/>
      <w:numFmt w:val="decimal"/>
      <w:lvlText w:val="%1."/>
      <w:lvlJc w:val="left"/>
      <w:pPr>
        <w:ind w:left="360" w:hanging="300"/>
      </w:pPr>
      <w:rPr>
        <w:b/>
        <w:bCs/>
        <w:color w:val="55266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eac3cfd8260fed88ced21079f4f82424f85800.png"/><Relationship Id="rId8" Type="http://schemas.openxmlformats.org/officeDocument/2006/relationships/image" Target="media/2741ef4dee6e68800d5326a223a5f1d8f1f3d2e9.png"/><Relationship Id="rId9" Type="http://schemas.openxmlformats.org/officeDocument/2006/relationships/image" Target="media/dbae2144583e4c51b7c47fe30ce58ec4525873c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Rollenmenu</dc:title>
  <dc:creator>Media for Empowerment</dc:creator>
  <cp:lastModifiedBy>Un-named</cp:lastModifiedBy>
  <cp:revision>1</cp:revision>
  <dcterms:created xsi:type="dcterms:W3CDTF">2026-10-08T20:34:39.044Z</dcterms:created>
  <dcterms:modified xsi:type="dcterms:W3CDTF">2026-10-08T20:34:39.044Z</dcterms:modified>
</cp:coreProperties>
</file>

<file path=docProps/custom.xml><?xml version="1.0" encoding="utf-8"?>
<Properties xmlns="http://schemas.openxmlformats.org/officeDocument/2006/custom-properties" xmlns:vt="http://schemas.openxmlformats.org/officeDocument/2006/docPropsVTypes"/>
</file>