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44"/>
          <w:szCs w:val="44"/>
          <w:lang w:val="en-US"/>
        </w:rPr>
        <w:t>${contract_name}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</w:t>
      </w:r>
      <w:r>
        <w:rPr>
          <w:rFonts w:hint="default" w:ascii="宋体" w:hAnsi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contactNumber</w:t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甲方：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${order_company_name}${order_company_tax_ref}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24"/>
          <w:szCs w:val="24"/>
        </w:rPr>
        <w:t>（以下简称甲方）</w:t>
      </w:r>
    </w:p>
    <w:p>
      <w:pPr>
        <w:spacing w:line="360" w:lineRule="auto"/>
        <w:outlineLvl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乙方：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</w:rPr>
        <w:t>${</w:t>
      </w:r>
      <w:r>
        <w:rPr>
          <w:rFonts w:ascii="宋体" w:hAnsi="宋体"/>
          <w:color w:val="000000"/>
          <w:sz w:val="24"/>
          <w:szCs w:val="24"/>
          <w:u w:val="single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  <w:u w:val="single"/>
        </w:rPr>
        <w:t>}</w:t>
      </w:r>
      <w:r>
        <w:rPr>
          <w:rFonts w:hint="eastAsia" w:ascii="宋体" w:hAnsi="宋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</w:rPr>
        <w:t>（以下简称乙方）</w:t>
      </w: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甲乙双方本着诚实信用的原则，为明确代理期间双方的责任和义务，达成如下内容： </w:t>
      </w:r>
    </w:p>
    <w:p>
      <w:pPr>
        <w:spacing w:after="156" w:afterLines="5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一、委托事项</w:t>
      </w:r>
    </w:p>
    <w:tbl>
      <w:tblPr>
        <w:tblStyle w:val="4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675"/>
        <w:gridCol w:w="2624"/>
        <w:gridCol w:w="13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服务类型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商标名称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类别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价格(元)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${service_type}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name}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attr}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top"/>
          </w:tcPr>
          <w:p>
            <w:pPr>
              <w:widowControl w:val="0"/>
              <w:spacing w:before="0" w:after="156" w:line="36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共计: 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>${order_total}元</w:t>
            </w:r>
          </w:p>
        </w:tc>
      </w:tr>
    </w:tbl>
    <w:p>
      <w:pPr>
        <w:spacing w:after="156" w:afterLines="50" w:line="360" w:lineRule="auto"/>
        <w:ind w:firstLine="590" w:firstLineChars="245"/>
        <w:rPr>
          <w:rFonts w:hint="eastAsia" w:ascii="宋体" w:hAnsi="宋体"/>
          <w:b/>
          <w:bCs/>
          <w:color w:val="000000"/>
          <w:sz w:val="24"/>
          <w:szCs w:val="24"/>
        </w:rPr>
      </w:pPr>
    </w:p>
    <w:p>
      <w:pPr>
        <w:spacing w:after="156" w:afterLines="50"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二、价款及</w:t>
      </w:r>
      <w:r>
        <w:rPr>
          <w:rFonts w:hint="eastAsia" w:ascii="宋体" w:hAnsi="宋体"/>
          <w:b/>
          <w:bCs/>
          <w:sz w:val="24"/>
          <w:szCs w:val="24"/>
        </w:rPr>
        <w:t>付款方式</w:t>
      </w:r>
      <w:r>
        <w:rPr>
          <w:rFonts w:ascii="宋体" w:hAnsi="宋体"/>
          <w:b/>
          <w:bCs/>
          <w:sz w:val="24"/>
          <w:szCs w:val="24"/>
        </w:rPr>
        <w:tab/>
      </w:r>
    </w:p>
    <w:p>
      <w:p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1、以上委托代理事项所需费用总计：￥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${order_total}</w:t>
      </w:r>
      <w:r>
        <w:rPr>
          <w:rFonts w:hint="eastAsia" w:ascii="宋体" w:hAnsi="宋体"/>
          <w:color w:val="000000"/>
          <w:sz w:val="24"/>
          <w:szCs w:val="24"/>
        </w:rPr>
        <w:t>元整（大写人民币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${order_totalCHN}</w:t>
      </w:r>
      <w:r>
        <w:rPr>
          <w:rFonts w:hint="eastAsia" w:ascii="宋体" w:hAnsi="宋体"/>
          <w:color w:val="000000"/>
          <w:sz w:val="24"/>
          <w:szCs w:val="24"/>
        </w:rPr>
        <w:t>整），甲方应于合同签订之日起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2 </w:t>
      </w:r>
      <w:r>
        <w:rPr>
          <w:rFonts w:hint="eastAsia" w:ascii="宋体" w:hAnsi="宋体"/>
          <w:color w:val="000000"/>
          <w:sz w:val="24"/>
          <w:szCs w:val="24"/>
        </w:rPr>
        <w:t>日内一次性向乙方支付价款。</w:t>
      </w:r>
    </w:p>
    <w:p>
      <w:pPr>
        <w:spacing w:line="360" w:lineRule="auto"/>
        <w:ind w:left="0" w:right="0"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  <w:lang w:val="en-US"/>
        </w:rPr>
        <w:t>2</w:t>
      </w:r>
      <w:r>
        <w:rPr>
          <w:rFonts w:ascii="宋体" w:hAnsi="宋体"/>
          <w:color w:val="000000"/>
          <w:sz w:val="24"/>
          <w:szCs w:val="24"/>
        </w:rPr>
        <w:t>、账户信息</w:t>
      </w:r>
      <w:r>
        <w:rPr>
          <w:rFonts w:ascii="宋体" w:hAnsi="宋体"/>
          <w:color w:val="000000"/>
          <w:sz w:val="24"/>
          <w:szCs w:val="24"/>
          <w:lang w:val="en-US"/>
        </w:rPr>
        <w:t xml:space="preserve">: </w:t>
      </w:r>
      <w:r>
        <w:rPr>
          <w:rFonts w:ascii="宋体" w:hAnsi="宋体"/>
          <w:b/>
          <w:bCs/>
          <w:color w:val="000000"/>
          <w:sz w:val="24"/>
          <w:szCs w:val="24"/>
        </w:rPr>
        <w:t>${order_payment_method_name}</w:t>
      </w:r>
    </w:p>
    <w:p>
      <w:pPr>
        <w:spacing w:line="360" w:lineRule="auto"/>
        <w:ind w:left="840" w:right="0" w:firstLine="0"/>
        <w:jc w:val="left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${order_payment_method_details}</w:t>
      </w:r>
    </w:p>
    <w:p>
      <w:pPr>
        <w:spacing w:line="360" w:lineRule="auto"/>
        <w:ind w:firstLine="420"/>
        <w:rPr>
          <w:rFonts w:hint="eastAsia" w:ascii="宋体" w:hAnsi="宋体"/>
          <w:b/>
          <w:bCs/>
          <w:color w:val="000000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三、甲方义务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1、甲方应当及时向乙方提供真实、准确的商标信息与证据材料，并全力配合乙方工作。委托代理期间，甲方的联系方式如有变更应及时通知乙方。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  <w:szCs w:val="24"/>
        </w:rPr>
        <w:t>、甲方应当按本合同约定及时付款，乙方在甲方全额付款并提供完整、真实的申请资料后，及时将申请资料提交至国家商标局。</w:t>
      </w:r>
    </w:p>
    <w:p>
      <w:pPr>
        <w:spacing w:after="156" w:afterLines="50"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color w:val="000000"/>
          <w:sz w:val="24"/>
          <w:szCs w:val="24"/>
        </w:rPr>
        <w:t>、甲方应当对本合同内容负有保密义务。</w:t>
      </w:r>
    </w:p>
    <w:p>
      <w:pPr>
        <w:spacing w:line="360" w:lineRule="auto"/>
        <w:rPr>
          <w:rFonts w:hint="eastAsia"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四、乙方义务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乙方应当就委托事项向甲方提供可行性建议。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委托代理期间，乙方的联系方式如有变更应及时通知甲方。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乙方应当与甲方及时沟通，</w:t>
      </w:r>
      <w:r>
        <w:rPr>
          <w:rFonts w:ascii="宋体" w:hAnsi="宋体"/>
          <w:color w:val="000000"/>
          <w:sz w:val="24"/>
          <w:szCs w:val="24"/>
        </w:rPr>
        <w:t>相关</w:t>
      </w:r>
      <w:r>
        <w:rPr>
          <w:rFonts w:hint="eastAsia" w:ascii="宋体" w:hAnsi="宋体"/>
          <w:color w:val="000000"/>
          <w:sz w:val="24"/>
          <w:szCs w:val="24"/>
        </w:rPr>
        <w:t>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申请流程进展情况。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乙方因本合同项下交易所知悉的甲方信息均属于甲方的商业秘密，乙方应当对此负有保密义务，乙方不得因包括泄露甲方信息在内的任何手段导致甲方商标被抢注。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乙方</w:t>
      </w:r>
      <w:r>
        <w:rPr>
          <w:rFonts w:hint="eastAsia" w:ascii="宋体" w:hAnsi="宋体"/>
          <w:color w:val="000000"/>
          <w:sz w:val="24"/>
          <w:szCs w:val="24"/>
        </w:rPr>
        <w:t>递交商标注册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ascii="宋体" w:hAnsi="宋体"/>
          <w:color w:val="000000"/>
          <w:sz w:val="24"/>
          <w:szCs w:val="24"/>
        </w:rPr>
        <w:t>后若发生</w:t>
      </w:r>
      <w:r>
        <w:rPr>
          <w:rFonts w:hint="eastAsia" w:ascii="宋体" w:hAnsi="宋体"/>
          <w:color w:val="000000"/>
          <w:sz w:val="24"/>
          <w:szCs w:val="24"/>
        </w:rPr>
        <w:t>商标补正</w:t>
      </w:r>
      <w:r>
        <w:rPr>
          <w:rFonts w:ascii="宋体" w:hAnsi="宋体"/>
          <w:color w:val="000000"/>
          <w:sz w:val="24"/>
          <w:szCs w:val="24"/>
        </w:rPr>
        <w:t>事宜，应在</w:t>
      </w:r>
      <w:r>
        <w:rPr>
          <w:rFonts w:hint="eastAsia" w:ascii="宋体" w:hAnsi="宋体"/>
          <w:color w:val="000000"/>
          <w:sz w:val="24"/>
          <w:szCs w:val="24"/>
        </w:rPr>
        <w:t>收到补正通知后及时向甲方反馈并</w:t>
      </w:r>
      <w:r>
        <w:rPr>
          <w:rFonts w:ascii="宋体" w:hAnsi="宋体"/>
          <w:color w:val="000000"/>
          <w:sz w:val="24"/>
          <w:szCs w:val="24"/>
        </w:rPr>
        <w:t>跟进。</w:t>
      </w:r>
      <w:r>
        <w:rPr>
          <w:rFonts w:hint="eastAsia" w:ascii="宋体" w:hAnsi="宋体"/>
          <w:color w:val="000000"/>
          <w:sz w:val="24"/>
          <w:szCs w:val="24"/>
        </w:rPr>
        <w:t>若因乙方工作失误导致商标无法受理而发生官费损失的，由乙方承担；若因甲方原因未履行合同义务导致商标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无法受理而发生官费及服务费损失的，则由甲方承担。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五、其他约定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1、本合同一式两份，甲乙双方各持一份。合同未尽事宜，双方可另行协商。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2、商标确认书作为本合同附件，同本协议一起使用，具有同等法律效力。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3、若因本合同发生纠纷，由甲、乙双方本着互谅互让、诚实信用的共同原则， 在平等的基础上进行协商解决。如协商不成，双方均可向有管辖权的人民法院提起诉讼。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甲乙双方均同意本合同的传真件、扫描件具有同等法律效力。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本协议自乙方收到甲方全款之日起至商标局</w:t>
      </w:r>
      <w:r>
        <w:rPr>
          <w:rFonts w:hint="eastAsia" w:ascii="宋体" w:hAnsi="宋体"/>
          <w:sz w:val="24"/>
          <w:szCs w:val="24"/>
          <w:lang w:eastAsia="zh-CN"/>
        </w:rPr>
        <w:t>核准转让</w:t>
      </w:r>
      <w:r>
        <w:rPr>
          <w:rFonts w:hint="eastAsia" w:ascii="宋体" w:hAnsi="宋体"/>
          <w:sz w:val="24"/>
          <w:szCs w:val="24"/>
        </w:rPr>
        <w:t>结果时止。本协议终止后，乙方仍应及时向甲方转达商标局相关官方文件。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备注：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  <w:u w:val="single"/>
        </w:rPr>
        <w:t>${</w:t>
      </w:r>
      <w:r>
        <w:rPr>
          <w:rFonts w:ascii="宋体" w:hAnsi="宋体"/>
          <w:sz w:val="24"/>
          <w:szCs w:val="24"/>
          <w:u w:val="single"/>
          <w:lang w:val="en-US"/>
        </w:rPr>
        <w:t>order_</w:t>
      </w:r>
      <w:r>
        <w:rPr>
          <w:rFonts w:ascii="宋体" w:hAnsi="宋体"/>
          <w:sz w:val="24"/>
          <w:szCs w:val="24"/>
          <w:u w:val="single"/>
          <w:lang w:val="en-US" w:eastAsia="zh-CN"/>
        </w:rPr>
        <w:t>memo</w:t>
      </w:r>
      <w:r>
        <w:rPr>
          <w:rFonts w:ascii="宋体" w:hAnsi="宋体"/>
          <w:sz w:val="24"/>
          <w:szCs w:val="24"/>
          <w:u w:val="single"/>
        </w:rPr>
        <w:t>}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  方：                          乙  方：</w:t>
      </w:r>
      <w:r>
        <w:rPr>
          <w:rFonts w:ascii="宋体" w:hAnsi="宋体"/>
          <w:color w:val="000000"/>
          <w:sz w:val="24"/>
          <w:szCs w:val="24"/>
        </w:rPr>
        <w:t>${</w:t>
      </w:r>
      <w:r>
        <w:rPr>
          <w:rFonts w:ascii="宋体" w:hAnsi="宋体"/>
          <w:color w:val="000000"/>
          <w:sz w:val="24"/>
          <w:szCs w:val="24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联系人：                          联系人：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staff_name</w:t>
      </w:r>
      <w:r>
        <w:rPr>
          <w:rFonts w:ascii="宋体" w:hAnsi="宋体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  话：                          电  话：</w:t>
      </w:r>
      <w:r>
        <w:rPr>
          <w:rFonts w:ascii="宋体" w:hAnsi="宋体"/>
          <w:sz w:val="24"/>
          <w:szCs w:val="24"/>
        </w:rPr>
        <w:t>${staff_mobile_work}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047" w:leftChars="0" w:right="18" w:hanging="5047" w:hangingChars="2103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 xml:space="preserve">地  址：                         </w:t>
      </w:r>
      <w:r>
        <w:rPr>
          <w:rFonts w:hint="default" w:ascii="宋体" w:hAnsi="宋体"/>
          <w:sz w:val="24"/>
          <w:szCs w:val="24"/>
          <w:lang w:val="en-US"/>
        </w:rPr>
        <w:t xml:space="preserve"> </w:t>
      </w:r>
      <w:r>
        <w:rPr>
          <w:rFonts w:hint="eastAsia" w:ascii="宋体" w:hAnsi="宋体"/>
          <w:sz w:val="24"/>
          <w:szCs w:val="24"/>
        </w:rPr>
        <w:t>地  址：</w:t>
      </w:r>
      <w:r>
        <w:rPr>
          <w:rFonts w:ascii="宋体" w:hAnsi="宋体"/>
          <w:sz w:val="24"/>
          <w:szCs w:val="24"/>
          <w:lang w:eastAsia="zh-CN"/>
        </w:rPr>
        <w:t>${firm_address}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669" w:right="18" w:hanging="5668" w:hangingChars="2362"/>
        <w:jc w:val="left"/>
        <w:rPr>
          <w:rFonts w:ascii="楷体_GB2312" w:hAnsi="华文仿宋" w:eastAsia="楷体_GB2312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  期：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日         日  期：</w:t>
      </w:r>
      <w:r>
        <w:rPr>
          <w:rFonts w:ascii="宋体" w:hAnsi="宋体"/>
          <w:sz w:val="24"/>
          <w:szCs w:val="24"/>
          <w:u w:val="single"/>
          <w:lang w:val="en-US" w:eastAsia="zh-CN"/>
        </w:rPr>
        <w:t>${orderDate}</w:t>
      </w:r>
      <w:r>
        <w:rPr>
          <w:rFonts w:hint="eastAsia" w:ascii="宋体" w:hAnsi="宋体"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-1211580</wp:posOffset>
            </wp:positionV>
            <wp:extent cx="1825625" cy="1825625"/>
            <wp:effectExtent l="0" t="0" r="0" b="0"/>
            <wp:wrapNone/>
            <wp:docPr id="4" name="图片 4" descr="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ummy"/>
                    <pic:cNvPicPr>
                      <a:picLocks noChangeAspect="1"/>
                    </pic:cNvPicPr>
                  </pic:nvPicPr>
                  <pic:blipFill>
                    <a:blip r:embed="rId4"/>
                    <a:srcRect l="-7496" t="-7496" r="-7496" b="-749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after="156" w:afterLines="50" w:line="360" w:lineRule="auto"/>
        <w:ind w:firstLine="480" w:firstLineChars="200"/>
        <w:rPr>
          <w:rFonts w:hint="eastAsia" w:ascii="宋体" w:hAnsi="宋体"/>
          <w:color w:val="00000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Mangal">
    <w:panose1 w:val="02040503050203030202"/>
    <w:charset w:val="8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83C5"/>
    <w:multiLevelType w:val="singleLevel"/>
    <w:tmpl w:val="575783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620590"/>
    <w:multiLevelType w:val="singleLevel"/>
    <w:tmpl w:val="5762059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D4326"/>
    <w:rsid w:val="346659E8"/>
    <w:rsid w:val="3A7969C4"/>
    <w:rsid w:val="4B9E2165"/>
    <w:rsid w:val="4D9D1C2B"/>
    <w:rsid w:val="4F3564C9"/>
    <w:rsid w:val="5B9D449E"/>
    <w:rsid w:val="6B2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河南米鹿网络科技有限公司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2019-05-30T05:36:00Z</dcterms:created>
  <dc:creator>朱江浩</dc:creator>
  <cp:lastModifiedBy>朱江浩</cp:lastModifiedBy>
  <dcterms:modified xsi:type="dcterms:W3CDTF">2019-06-04T09:27:35Z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