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0"/>
        <w:jc w:val="center"/>
        <w:rPr>
          <w:rFonts w:ascii="宋体" w:hAnsi="宋体"/>
          <w:sz w:val="24"/>
          <w:szCs w:val="24"/>
        </w:rPr>
      </w:pPr>
      <w:r>
        <w:rPr>
          <w:rFonts w:ascii="黑体" w:hAnsi="黑体" w:eastAsia="黑体" w:cs="黑体"/>
          <w:b/>
          <w:bCs/>
          <w:sz w:val="44"/>
          <w:szCs w:val="44"/>
          <w:lang w:val="en-US"/>
        </w:rPr>
        <w:t>商标注册代理合同</w:t>
      </w:r>
    </w:p>
    <w:p>
      <w:pPr>
        <w:spacing w:line="360" w:lineRule="auto"/>
        <w:jc w:val="center"/>
        <w:rPr>
          <w:rFonts w:ascii="宋体" w:hAnsi="宋体"/>
          <w:sz w:val="24"/>
          <w:szCs w:val="24"/>
        </w:rPr>
      </w:pPr>
      <w:r>
        <w:rPr>
          <w:rFonts w:ascii="宋体" w:hAnsi="宋体"/>
          <w:sz w:val="24"/>
          <w:szCs w:val="24"/>
        </w:rPr>
        <w:t xml:space="preserve">                                 合同编号：20190612000003253
</w:t>
      </w:r>
      <w:r>
        <w:rPr>
          <w:rFonts w:ascii="宋体" w:hAnsi="宋体"/>
          <w:color w:val="FF0000"/>
          <w:sz w:val="24"/>
          <w:szCs w:val="24"/>
        </w:rPr>
        <w:t xml:space="preserve">           </w:t>
      </w:r>
      <w:r>
        <w:rPr>
          <w:rFonts w:ascii="宋体" w:hAnsi="宋体"/>
          <w:color w:val="FF0000"/>
          <w:sz w:val="24"/>
          <w:szCs w:val="24"/>
        </w:rPr>
        <w:tab/>
      </w:r>
      <w:r>
        <w:rPr>
          <w:rFonts w:ascii="宋体" w:hAnsi="宋体"/>
          <w:color w:val="FF0000"/>
          <w:sz w:val="24"/>
          <w:szCs w:val="24"/>
        </w:rPr>
        <w:t xml:space="preserve">         </w:t>
      </w:r>
    </w:p>
    <w:p>
      <w:pPr>
        <w:spacing w:line="360" w:lineRule="auto"/>
        <w:rPr>
          <w:rFonts w:ascii="宋体" w:hAnsi="宋体"/>
          <w:sz w:val="24"/>
          <w:szCs w:val="24"/>
        </w:rPr>
      </w:pPr>
    </w:p>
    <w:p>
      <w:pPr>
        <w:spacing w:line="360" w:lineRule="auto"/>
        <w:jc w:val="left"/>
        <w:rPr>
          <w:rFonts w:ascii="宋体" w:hAnsi="宋体"/>
          <w:color w:val="000000"/>
          <w:sz w:val="24"/>
          <w:szCs w:val="24"/>
        </w:rPr>
      </w:pPr>
      <w:r>
        <w:rPr>
          <w:rFonts w:ascii="宋体" w:hAnsi="宋体"/>
          <w:sz w:val="24"/>
          <w:szCs w:val="24"/>
        </w:rPr>
        <w:t>甲方：</w:t>
      </w:r>
      <w:r>
        <w:rPr>
          <w:rFonts w:ascii="宋体" w:hAnsi="宋体"/>
          <w:color w:val="000000"/>
          <w:sz w:val="24"/>
          <w:szCs w:val="24"/>
          <w:u w:val="single"/>
        </w:rPr>
        <w:t xml:space="preserve">  </w:t>
      </w:r>
      <w:r>
        <w:rPr>
          <w:rFonts w:ascii="宋体" w:hAnsi="宋体"/>
          <w:color w:val="000000"/>
          <w:sz w:val="24"/>
          <w:szCs w:val="24"/>
          <w:u w:val="single"/>
          <w:lang w:val="en-US" w:eastAsia="zh-CN"/>
        </w:rPr>
        <w:t xml:space="preserve">李先生111111111   </w:t>
      </w:r>
      <w:bookmarkStart w:id="0" w:name="_GoBack"/>
      <w:bookmarkEnd w:id="0"/>
      <w:r>
        <w:rPr>
          <w:rFonts w:ascii="宋体" w:hAnsi="宋体"/>
          <w:sz w:val="24"/>
          <w:szCs w:val="24"/>
        </w:rPr>
        <w:t>（以下简称甲方）</w:t>
      </w:r>
    </w:p>
    <w:p>
      <w:pPr>
        <w:spacing w:line="360" w:lineRule="auto"/>
        <w:rPr>
          <w:rFonts w:ascii="宋体" w:hAnsi="宋体"/>
          <w:color w:val="000000"/>
          <w:sz w:val="24"/>
          <w:szCs w:val="24"/>
        </w:rPr>
      </w:pPr>
      <w:r>
        <w:rPr>
          <w:rFonts w:ascii="宋体" w:hAnsi="宋体"/>
          <w:color w:val="000000"/>
          <w:sz w:val="24"/>
          <w:szCs w:val="24"/>
        </w:rPr>
        <w:t>乙方：</w:t>
      </w:r>
      <w:r>
        <w:rPr>
          <w:rFonts w:ascii="宋体" w:hAnsi="宋体"/>
          <w:color w:val="000000"/>
          <w:sz w:val="24"/>
          <w:szCs w:val="24"/>
          <w:u w:val="single"/>
        </w:rPr>
        <w:t xml:space="preserve">  河南米鹿网络科技有限公司</w:t>
      </w:r>
      <w:r>
        <w:rPr>
          <w:rFonts w:ascii="宋体" w:hAnsi="宋体"/>
          <w:color w:val="000000"/>
          <w:sz w:val="24"/>
          <w:szCs w:val="24"/>
          <w:u w:val="single"/>
          <w:lang w:val="en-US" w:eastAsia="zh-CN"/>
        </w:rPr>
        <w:t xml:space="preserve">   </w:t>
      </w:r>
      <w:r>
        <w:rPr>
          <w:rFonts w:ascii="宋体" w:hAnsi="宋体"/>
          <w:color w:val="000000"/>
          <w:sz w:val="24"/>
          <w:szCs w:val="24"/>
        </w:rPr>
        <w:t>（以下简称乙方）</w:t>
      </w:r>
    </w:p>
    <w:p>
      <w:pPr>
        <w:spacing w:before="0" w:after="156" w:line="360" w:lineRule="auto"/>
        <w:ind w:left="0" w:right="0" w:firstLine="420"/>
        <w:rPr>
          <w:rFonts w:ascii="宋体" w:hAnsi="宋体"/>
          <w:color w:val="000000"/>
          <w:sz w:val="24"/>
          <w:szCs w:val="24"/>
        </w:rPr>
      </w:pPr>
    </w:p>
    <w:p>
      <w:pPr>
        <w:spacing w:before="0" w:after="156" w:line="360" w:lineRule="auto"/>
        <w:ind w:left="0" w:right="0" w:firstLine="420"/>
        <w:rPr>
          <w:rFonts w:ascii="宋体" w:hAnsi="宋体"/>
          <w:b/>
          <w:bCs/>
          <w:color w:val="000000"/>
          <w:sz w:val="24"/>
          <w:szCs w:val="24"/>
        </w:rPr>
      </w:pPr>
      <w:r>
        <w:rPr>
          <w:rFonts w:ascii="宋体" w:hAnsi="宋体"/>
          <w:color w:val="000000"/>
          <w:sz w:val="24"/>
          <w:szCs w:val="24"/>
        </w:rPr>
        <w:t xml:space="preserve">甲乙双方本着诚实信用的原则，为明确代理期间双方的责任和义务，达成如下内容： </w:t>
      </w:r>
    </w:p>
    <w:p>
      <w:pPr>
        <w:spacing w:before="0" w:after="156" w:line="360" w:lineRule="auto"/>
        <w:ind w:left="0" w:right="0" w:firstLine="420"/>
        <w:rPr>
          <w:rFonts w:ascii="宋体" w:hAnsi="宋体"/>
          <w:b/>
          <w:bCs/>
          <w:color w:val="000000"/>
          <w:position w:val="0"/>
          <w:sz w:val="24"/>
          <w:szCs w:val="24"/>
          <w:vertAlign w:val="baseline"/>
        </w:rPr>
      </w:pPr>
      <w:r>
        <w:rPr>
          <w:rFonts w:ascii="宋体" w:hAnsi="宋体"/>
          <w:b/>
          <w:bCs/>
          <w:color w:val="000000"/>
          <w:sz w:val="24"/>
          <w:szCs w:val="24"/>
        </w:rPr>
        <w:t>一、委托事项</w:t>
      </w:r>
    </w:p>
    <w:tbl>
      <w:tblPr>
        <w:tblStyle w:val="3"/>
        <w:tblW w:w="8521" w:type="dxa"/>
        <w:tblInd w:w="0" w:type="dxa"/>
        <w:tblLayout w:type="fixed"/>
        <w:tblCellMar>
          <w:top w:w="0" w:type="dxa"/>
          <w:left w:w="108" w:type="dxa"/>
          <w:bottom w:w="0" w:type="dxa"/>
          <w:right w:w="108" w:type="dxa"/>
        </w:tblCellMar>
      </w:tblPr>
      <w:tblGrid>
        <w:gridCol w:w="1885"/>
        <w:gridCol w:w="2675"/>
        <w:gridCol w:w="2624"/>
        <w:gridCol w:w="1337"/>
      </w:tblGrid>
      <w:tr>
        <w:tblPrEx>
          <w:tblLayout w:type="fixed"/>
          <w:tblCellMar>
            <w:top w:w="0" w:type="dxa"/>
            <w:left w:w="108" w:type="dxa"/>
            <w:bottom w:w="0" w:type="dxa"/>
            <w:right w:w="108" w:type="dxa"/>
          </w:tblCellMar>
        </w:tblPrEx>
        <w:trPr>
          <w:trHeight w:val="379" w:hRule="atLeast"/>
        </w:trPr>
        <w:tc>
          <w:tcPr>
            <w:tcW w:w="1885"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480" w:lineRule="auto"/>
              <w:jc w:val="both"/>
              <w:rPr>
                <w:rFonts w:ascii="宋体" w:hAnsi="宋体"/>
                <w:b/>
                <w:bCs/>
                <w:color w:val="000000"/>
                <w:position w:val="0"/>
                <w:sz w:val="24"/>
                <w:szCs w:val="24"/>
                <w:vertAlign w:val="baseline"/>
              </w:rPr>
            </w:pPr>
            <w:r>
              <w:rPr>
                <w:rFonts w:ascii="宋体" w:hAnsi="宋体"/>
                <w:b/>
                <w:bCs/>
                <w:color w:val="000000"/>
                <w:position w:val="0"/>
                <w:sz w:val="24"/>
                <w:szCs w:val="24"/>
                <w:vertAlign w:val="baseline"/>
              </w:rPr>
              <w:t>服务类型</w:t>
            </w:r>
          </w:p>
        </w:tc>
        <w:tc>
          <w:tcPr>
            <w:tcW w:w="2675"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480" w:lineRule="auto"/>
              <w:jc w:val="both"/>
              <w:rPr>
                <w:rFonts w:ascii="宋体" w:hAnsi="宋体"/>
                <w:b/>
                <w:bCs/>
                <w:color w:val="000000"/>
                <w:position w:val="0"/>
                <w:sz w:val="24"/>
                <w:szCs w:val="24"/>
                <w:vertAlign w:val="baseline"/>
              </w:rPr>
            </w:pPr>
            <w:r>
              <w:rPr>
                <w:rFonts w:ascii="宋体" w:hAnsi="宋体"/>
                <w:b/>
                <w:bCs/>
                <w:color w:val="000000"/>
                <w:position w:val="0"/>
                <w:sz w:val="24"/>
                <w:szCs w:val="24"/>
                <w:vertAlign w:val="baseline"/>
              </w:rPr>
              <w:t>商标名称</w:t>
            </w:r>
          </w:p>
        </w:tc>
        <w:tc>
          <w:tcPr>
            <w:tcW w:w="2624"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480" w:lineRule="auto"/>
              <w:jc w:val="both"/>
              <w:rPr>
                <w:rFonts w:ascii="宋体" w:hAnsi="宋体"/>
                <w:b/>
                <w:bCs/>
                <w:color w:val="000000"/>
                <w:position w:val="0"/>
                <w:sz w:val="24"/>
                <w:szCs w:val="24"/>
                <w:vertAlign w:val="baseline"/>
              </w:rPr>
            </w:pPr>
            <w:r>
              <w:rPr>
                <w:rFonts w:ascii="宋体" w:hAnsi="宋体"/>
                <w:b/>
                <w:bCs/>
                <w:color w:val="000000"/>
                <w:position w:val="0"/>
                <w:sz w:val="24"/>
                <w:szCs w:val="24"/>
                <w:vertAlign w:val="baseline"/>
              </w:rPr>
              <w:t>类别</w:t>
            </w:r>
          </w:p>
        </w:tc>
        <w:tc>
          <w:tcPr>
            <w:tcW w:w="1337"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480" w:lineRule="auto"/>
              <w:jc w:val="both"/>
            </w:pPr>
            <w:r>
              <w:rPr>
                <w:rFonts w:ascii="宋体" w:hAnsi="宋体"/>
                <w:b/>
                <w:bCs/>
                <w:color w:val="000000"/>
                <w:position w:val="0"/>
                <w:sz w:val="24"/>
                <w:szCs w:val="24"/>
                <w:vertAlign w:val="baseline"/>
              </w:rPr>
              <w:t>价格(元)</w:t>
            </w:r>
          </w:p>
        </w:tc>
      </w:tr>
      <w:tr>
        <w:tblPrEx>
          <w:tblLayout w:type="fixed"/>
          <w:tblCellMar>
            <w:top w:w="0" w:type="dxa"/>
            <w:left w:w="108" w:type="dxa"/>
            <w:bottom w:w="0" w:type="dxa"/>
            <w:right w:w="108" w:type="dxa"/>
          </w:tblCellMar>
        </w:tblPrEx>
        <w:tc>
          <w:tcPr>
            <w:tcW w:w="1885"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360" w:lineRule="auto"/>
              <w:jc w:val="left"/>
              <w:rPr>
                <w:rFonts w:ascii="宋体" w:hAnsi="宋体"/>
                <w:b w:val="0"/>
                <w:bCs w:val="0"/>
                <w:color w:val="000000"/>
                <w:position w:val="0"/>
                <w:sz w:val="18"/>
                <w:szCs w:val="18"/>
                <w:vertAlign w:val="baseline"/>
                <w:lang w:val="en-US"/>
              </w:rPr>
            </w:pPr>
            <w:r>
              <w:rPr>
                <w:rFonts w:ascii="宋体" w:hAnsi="宋体"/>
                <w:b w:val="0"/>
                <w:bCs w:val="0"/>
                <w:color w:val="000000"/>
                <w:position w:val="0"/>
                <w:sz w:val="18"/>
                <w:szCs w:val="18"/>
                <w:vertAlign w:val="baseline"/>
                <w:lang w:val="en-US"/>
              </w:rPr>
              <w:t>商标注册</w:t>
            </w:r>
          </w:p>
        </w:tc>
        <w:tc>
          <w:tcPr>
            <w:tcW w:w="2675"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360" w:lineRule="auto"/>
              <w:jc w:val="left"/>
              <w:rPr>
                <w:rFonts w:ascii="宋体" w:hAnsi="宋体"/>
                <w:b w:val="0"/>
                <w:bCs w:val="0"/>
                <w:color w:val="000000"/>
                <w:position w:val="0"/>
                <w:sz w:val="18"/>
                <w:szCs w:val="18"/>
                <w:vertAlign w:val="baseline"/>
                <w:lang w:val="en-US"/>
              </w:rPr>
            </w:pPr>
            <w:r>
              <w:rPr>
                <w:rFonts w:ascii="宋体" w:hAnsi="宋体"/>
                <w:b w:val="0"/>
                <w:bCs w:val="0"/>
                <w:color w:val="000000"/>
                <w:position w:val="0"/>
                <w:sz w:val="18"/>
                <w:szCs w:val="18"/>
                <w:vertAlign w:val="baseline"/>
                <w:lang w:val="en-US"/>
              </w:rPr>
              <w:t>444</w:t>
            </w:r>
          </w:p>
        </w:tc>
        <w:tc>
          <w:tcPr>
            <w:tcW w:w="2624"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360" w:lineRule="auto"/>
              <w:jc w:val="left"/>
              <w:rPr>
                <w:rFonts w:ascii="宋体" w:hAnsi="宋体"/>
                <w:b w:val="0"/>
                <w:bCs w:val="0"/>
                <w:color w:val="000000"/>
                <w:position w:val="0"/>
                <w:sz w:val="18"/>
                <w:szCs w:val="18"/>
                <w:vertAlign w:val="baseline"/>
                <w:lang w:val="en-US"/>
              </w:rPr>
            </w:pPr>
            <w:r>
              <w:rPr>
                <w:rFonts w:ascii="宋体" w:hAnsi="宋体"/>
                <w:b w:val="0"/>
                <w:bCs w:val="0"/>
                <w:color w:val="000000"/>
                <w:position w:val="0"/>
                <w:sz w:val="18"/>
                <w:szCs w:val="18"/>
                <w:vertAlign w:val="baseline"/>
                <w:lang w:val="en-US"/>
              </w:rPr>
              <w:t>20类, </w:t>
            </w:r>
          </w:p>
        </w:tc>
        <w:tc>
          <w:tcPr>
            <w:tcW w:w="1337" w:type="dxa"/>
            <w:tcBorders>
              <w:top w:val="single" w:color="000000" w:sz="4" w:space="0"/>
              <w:left w:val="single" w:color="000000" w:sz="4" w:space="0"/>
              <w:bottom w:val="single" w:color="000000" w:sz="4" w:space="0"/>
              <w:right w:val="single" w:color="000000" w:sz="4" w:space="0"/>
            </w:tcBorders>
            <w:shd w:val="clear" w:color="auto" w:fill="auto"/>
            <w:vAlign w:val="top"/>
          </w:tcPr>
          <w:p>
            <w:pPr>
              <w:widowControl w:val="0"/>
              <w:spacing w:before="0" w:after="156" w:line="360" w:lineRule="auto"/>
              <w:jc w:val="left"/>
            </w:pPr>
            <w:r>
              <w:rPr>
                <w:rFonts w:ascii="宋体" w:hAnsi="宋体"/>
                <w:b w:val="0"/>
                <w:bCs w:val="0"/>
                <w:color w:val="000000"/>
                <w:position w:val="0"/>
                <w:sz w:val="18"/>
                <w:szCs w:val="18"/>
                <w:vertAlign w:val="baseline"/>
                <w:lang w:val="en-US"/>
              </w:rPr>
              <w:t>880</w:t>
            </w:r>
          </w:p>
        </w:tc>
      </w:tr>
      <w:tr>
        <w:tblPrEx>
          <w:tblLayout w:type="fixed"/>
          <w:tblCellMar>
            <w:top w:w="0" w:type="dxa"/>
            <w:left w:w="108" w:type="dxa"/>
            <w:bottom w:w="0" w:type="dxa"/>
            <w:right w:w="108" w:type="dxa"/>
          </w:tblCellMar>
        </w:tblPrEx>
        <w:tc>
          <w:tcPr>
            <w:tcW w:w="8521" w:type="dxa"/>
            <w:gridSpan w:val="4"/>
            <w:tcBorders>
              <w:top w:val="single" w:color="000000" w:sz="4" w:space="0"/>
              <w:left w:val="single" w:color="000000" w:sz="4" w:space="0"/>
              <w:bottom w:val="single" w:color="000000" w:sz="4" w:space="0"/>
              <w:right w:val="single" w:color="000000" w:sz="4" w:space="0"/>
            </w:tcBorders>
            <w:shd w:val="clear" w:color="auto" w:fill="D7D7D7"/>
            <w:vAlign w:val="top"/>
          </w:tcPr>
          <w:p>
            <w:pPr>
              <w:widowControl w:val="0"/>
              <w:spacing w:before="0" w:after="156" w:line="360" w:lineRule="auto"/>
              <w:jc w:val="both"/>
            </w:pPr>
            <w:r>
              <w:rPr>
                <w:rFonts w:ascii="宋体" w:hAnsi="宋体"/>
                <w:b/>
                <w:bCs/>
                <w:color w:val="000000"/>
                <w:position w:val="0"/>
                <w:sz w:val="24"/>
                <w:szCs w:val="24"/>
                <w:vertAlign w:val="baseline"/>
                <w:lang w:val="en-US" w:eastAsia="zh-CN"/>
              </w:rPr>
              <w:t xml:space="preserve">共计: </w:t>
            </w:r>
            <w:r>
              <w:rPr>
                <w:rFonts w:ascii="宋体" w:hAnsi="宋体"/>
                <w:b w:val="0"/>
                <w:bCs w:val="0"/>
                <w:color w:val="000000"/>
                <w:position w:val="0"/>
                <w:sz w:val="24"/>
                <w:szCs w:val="24"/>
                <w:vertAlign w:val="baseline"/>
                <w:lang w:val="en-US" w:eastAsia="zh-CN"/>
              </w:rPr>
              <w:t>880元</w:t>
            </w:r>
          </w:p>
        </w:tc>
      </w:tr>
    </w:tbl>
    <w:p>
      <w:pPr>
        <w:spacing w:before="0" w:after="156" w:line="360" w:lineRule="auto"/>
        <w:ind w:left="0" w:right="0" w:firstLine="588"/>
        <w:rPr>
          <w:rFonts w:ascii="宋体" w:hAnsi="宋体"/>
          <w:b w:val="0"/>
          <w:bCs w:val="0"/>
          <w:color w:val="000000"/>
          <w:sz w:val="24"/>
          <w:szCs w:val="24"/>
          <w:lang w:val="en-US"/>
        </w:rPr>
      </w:pPr>
    </w:p>
    <w:p>
      <w:pPr>
        <w:spacing w:before="0" w:after="156" w:line="360" w:lineRule="auto"/>
        <w:ind w:left="0" w:right="0" w:firstLine="590"/>
        <w:rPr>
          <w:rFonts w:ascii="宋体" w:hAnsi="宋体"/>
          <w:color w:val="000000"/>
          <w:sz w:val="24"/>
          <w:szCs w:val="24"/>
        </w:rPr>
      </w:pPr>
      <w:r>
        <w:rPr>
          <w:rFonts w:ascii="宋体" w:hAnsi="宋体"/>
          <w:b/>
          <w:bCs/>
          <w:color w:val="000000"/>
          <w:sz w:val="24"/>
          <w:szCs w:val="24"/>
        </w:rPr>
        <w:t>二、价款及</w:t>
      </w:r>
      <w:r>
        <w:rPr>
          <w:rFonts w:ascii="宋体" w:hAnsi="宋体"/>
          <w:b/>
          <w:bCs/>
          <w:sz w:val="24"/>
          <w:szCs w:val="24"/>
        </w:rPr>
        <w:t>付款方式</w:t>
      </w:r>
      <w:r>
        <w:rPr>
          <w:rFonts w:ascii="宋体" w:hAnsi="宋体"/>
          <w:b/>
          <w:bCs/>
          <w:sz w:val="24"/>
          <w:szCs w:val="24"/>
        </w:rPr>
        <w:tab/>
      </w:r>
    </w:p>
    <w:p>
      <w:pPr>
        <w:spacing w:line="360" w:lineRule="auto"/>
        <w:ind w:left="0" w:right="0" w:firstLine="420"/>
        <w:rPr>
          <w:rFonts w:ascii="宋体" w:hAnsi="宋体"/>
          <w:color w:val="000000"/>
          <w:sz w:val="24"/>
          <w:szCs w:val="24"/>
        </w:rPr>
      </w:pPr>
      <w:r>
        <w:rPr>
          <w:rFonts w:ascii="宋体" w:hAnsi="宋体"/>
          <w:color w:val="000000"/>
          <w:sz w:val="24"/>
          <w:szCs w:val="24"/>
        </w:rPr>
        <w:t>1、以上委托代理事项所需费用总计：￥</w:t>
      </w:r>
      <w:r>
        <w:rPr>
          <w:rFonts w:ascii="宋体" w:hAnsi="宋体"/>
          <w:color w:val="000000"/>
          <w:sz w:val="24"/>
          <w:szCs w:val="24"/>
          <w:u w:val="single"/>
          <w:lang w:val="en-US" w:eastAsia="zh-CN"/>
        </w:rPr>
        <w:t>880</w:t>
      </w:r>
      <w:r>
        <w:rPr>
          <w:rFonts w:ascii="宋体" w:hAnsi="宋体"/>
          <w:color w:val="000000"/>
          <w:sz w:val="24"/>
          <w:szCs w:val="24"/>
        </w:rPr>
        <w:t>元整（大写人民币￥</w:t>
      </w:r>
      <w:r>
        <w:rPr>
          <w:rFonts w:ascii="宋体" w:hAnsi="宋体"/>
          <w:color w:val="000000"/>
          <w:sz w:val="24"/>
          <w:szCs w:val="24"/>
          <w:u w:val="single"/>
          <w:lang w:val="en-US" w:eastAsia="zh-CN"/>
        </w:rPr>
        <w:t>捌佰捌拾圆</w:t>
      </w:r>
      <w:r>
        <w:rPr>
          <w:rFonts w:ascii="宋体" w:hAnsi="宋体"/>
          <w:color w:val="000000"/>
          <w:sz w:val="24"/>
          <w:szCs w:val="24"/>
        </w:rPr>
        <w:t>整），甲方应于合同签订之日起</w:t>
      </w:r>
      <w:r>
        <w:rPr>
          <w:rFonts w:ascii="宋体" w:hAnsi="宋体"/>
          <w:color w:val="000000"/>
          <w:sz w:val="24"/>
          <w:szCs w:val="24"/>
          <w:u w:val="single"/>
        </w:rPr>
        <w:t xml:space="preserve"> </w:t>
      </w:r>
      <w:r>
        <w:rPr>
          <w:rFonts w:ascii="宋体" w:hAnsi="宋体"/>
          <w:color w:val="000000"/>
          <w:sz w:val="24"/>
          <w:szCs w:val="24"/>
          <w:u w:val="single"/>
          <w:lang w:val="en-US" w:eastAsia="zh-CN"/>
        </w:rPr>
        <w:t>2</w:t>
      </w:r>
      <w:r>
        <w:rPr>
          <w:rFonts w:ascii="宋体" w:hAnsi="宋体"/>
          <w:color w:val="000000"/>
          <w:sz w:val="24"/>
          <w:szCs w:val="24"/>
          <w:u w:val="single"/>
        </w:rPr>
        <w:t xml:space="preserve"> </w:t>
      </w:r>
      <w:r>
        <w:rPr>
          <w:rFonts w:ascii="宋体" w:hAnsi="宋体"/>
          <w:color w:val="000000"/>
          <w:sz w:val="24"/>
          <w:szCs w:val="24"/>
        </w:rPr>
        <w:t>日内一次性向乙方支付价款。</w:t>
      </w:r>
    </w:p>
    <w:p>
      <w:pPr>
        <w:spacing w:line="360" w:lineRule="auto"/>
        <w:ind w:left="0" w:right="0" w:firstLine="420"/>
        <w:rPr>
          <w:rFonts w:ascii="宋体" w:hAnsi="宋体"/>
          <w:color w:val="000000"/>
          <w:sz w:val="24"/>
          <w:szCs w:val="24"/>
        </w:rPr>
      </w:pPr>
      <w:r>
        <w:rPr>
          <w:rFonts w:ascii="宋体" w:hAnsi="宋体"/>
          <w:color w:val="000000"/>
          <w:sz w:val="24"/>
          <w:szCs w:val="24"/>
        </w:rPr>
        <w:t>2、账户信息</w:t>
      </w:r>
      <w:r>
        <w:rPr>
          <w:rFonts w:ascii="宋体" w:hAnsi="宋体"/>
          <w:color w:val="000000"/>
          <w:sz w:val="24"/>
          <w:szCs w:val="24"/>
          <w:lang w:val="en-US"/>
        </w:rPr>
        <w:t xml:space="preserve">: </w:t>
      </w:r>
      <w:r>
        <w:rPr>
          <w:rFonts w:ascii="宋体" w:hAnsi="宋体"/>
          <w:b/>
          <w:bCs/>
          <w:color w:val="000000"/>
          <w:sz w:val="24"/>
          <w:szCs w:val="24"/>
        </w:rPr>
        <w:t>支付宝</w:t>
      </w:r>
    </w:p>
    <w:p>
      <w:pPr>
        <w:spacing w:line="360" w:lineRule="auto"/>
        <w:ind w:left="840" w:right="0" w:firstLine="0"/>
        <w:jc w:val="left"/>
        <w:rPr>
          <w:rFonts w:ascii="宋体" w:hAnsi="宋体"/>
          <w:b/>
          <w:bCs/>
          <w:color w:val="000000"/>
          <w:sz w:val="24"/>
          <w:szCs w:val="24"/>
        </w:rPr>
      </w:pPr>
      <w:r>
        <w:rPr>
          <w:rFonts w:ascii="宋体" w:hAnsi="宋体"/>
          <w:color w:val="000000"/>
          <w:sz w:val="24"/>
          <w:szCs w:val="24"/>
        </w:rPr>
        <w:t>支付宝账号:17737986930   
户名:米鹿知产（王鹏毅）
</w:t>
      </w:r>
    </w:p>
    <w:p>
      <w:pPr>
        <w:spacing w:line="360" w:lineRule="auto"/>
        <w:ind w:left="0" w:right="0" w:firstLine="420"/>
        <w:rPr>
          <w:rFonts w:ascii="宋体" w:hAnsi="宋体"/>
          <w:b/>
          <w:bCs/>
          <w:color w:val="000000"/>
          <w:sz w:val="24"/>
          <w:szCs w:val="24"/>
        </w:rPr>
      </w:pPr>
    </w:p>
    <w:p>
      <w:pPr>
        <w:spacing w:line="360" w:lineRule="auto"/>
        <w:rPr>
          <w:rFonts w:ascii="宋体" w:hAnsi="宋体"/>
          <w:color w:val="000000"/>
          <w:sz w:val="24"/>
          <w:szCs w:val="24"/>
        </w:rPr>
      </w:pPr>
      <w:r>
        <w:rPr>
          <w:rFonts w:ascii="宋体" w:hAnsi="宋体"/>
          <w:b/>
          <w:bCs/>
          <w:color w:val="000000"/>
          <w:sz w:val="24"/>
          <w:szCs w:val="24"/>
        </w:rPr>
        <w:t>三、甲方义务</w:t>
      </w:r>
    </w:p>
    <w:p>
      <w:pPr>
        <w:spacing w:before="0" w:after="156" w:line="360" w:lineRule="auto"/>
        <w:ind w:left="0" w:right="0" w:firstLine="480"/>
        <w:rPr>
          <w:rFonts w:ascii="宋体" w:hAnsi="宋体"/>
          <w:color w:val="000000"/>
          <w:sz w:val="24"/>
          <w:szCs w:val="24"/>
        </w:rPr>
      </w:pPr>
      <w:r>
        <w:rPr>
          <w:rFonts w:ascii="宋体" w:hAnsi="宋体"/>
          <w:color w:val="000000"/>
          <w:sz w:val="24"/>
          <w:szCs w:val="24"/>
        </w:rPr>
        <w:t>1、甲方承诺申请注册的商标未损害他人现有的在先权利，也非以不正当手段抢先注册他人已经使用并有一定影响的商标。</w:t>
      </w:r>
    </w:p>
    <w:p>
      <w:pPr>
        <w:spacing w:line="360" w:lineRule="auto"/>
        <w:ind w:left="0" w:right="0" w:firstLine="480"/>
        <w:rPr>
          <w:rFonts w:ascii="宋体" w:hAnsi="宋体"/>
          <w:color w:val="000000"/>
          <w:sz w:val="24"/>
          <w:szCs w:val="24"/>
        </w:rPr>
      </w:pPr>
      <w:r>
        <w:rPr>
          <w:rFonts w:ascii="宋体" w:hAnsi="宋体"/>
          <w:color w:val="000000"/>
          <w:sz w:val="24"/>
          <w:szCs w:val="24"/>
        </w:rPr>
        <w:t>2、甲方应当及时向乙方提供真实、准确的商标信息与证据材料，并全力配合乙方工作。委托代理期间，甲方的联系方式如有变更应及时通知乙方。</w:t>
      </w:r>
    </w:p>
    <w:p>
      <w:pPr>
        <w:spacing w:line="360" w:lineRule="auto"/>
        <w:ind w:left="0" w:right="0" w:firstLine="480"/>
        <w:rPr>
          <w:rFonts w:ascii="宋体" w:hAnsi="宋体"/>
          <w:color w:val="000000"/>
          <w:sz w:val="24"/>
          <w:szCs w:val="24"/>
        </w:rPr>
      </w:pPr>
      <w:r>
        <w:rPr>
          <w:rFonts w:ascii="宋体" w:hAnsi="宋体"/>
          <w:color w:val="000000"/>
          <w:sz w:val="24"/>
          <w:szCs w:val="24"/>
        </w:rPr>
        <w:t>3、甲方应当按本合同约定及时付款，乙方在甲方全额付款并提供完整、真实的申请资料后，及时将申请资料提交至国家商标局。</w:t>
      </w:r>
    </w:p>
    <w:p>
      <w:pPr>
        <w:spacing w:before="0" w:after="156" w:line="360" w:lineRule="auto"/>
        <w:ind w:left="0" w:right="0" w:firstLine="480"/>
        <w:rPr>
          <w:rFonts w:ascii="宋体" w:hAnsi="宋体"/>
          <w:color w:val="000000"/>
          <w:sz w:val="24"/>
          <w:szCs w:val="24"/>
        </w:rPr>
      </w:pPr>
      <w:r>
        <w:rPr>
          <w:rFonts w:ascii="宋体" w:hAnsi="宋体"/>
          <w:color w:val="000000"/>
          <w:sz w:val="24"/>
          <w:szCs w:val="24"/>
        </w:rPr>
        <w:t>4、甲方确认已知悉商标局官网信息数据库存在四个月的盲期（指本商标申请日之前四个月），因盲期导致的商标驳回，乙方不承担责任。</w:t>
      </w:r>
    </w:p>
    <w:p>
      <w:pPr>
        <w:spacing w:before="0" w:after="156" w:line="360" w:lineRule="auto"/>
        <w:ind w:left="0" w:right="0" w:firstLine="480"/>
        <w:rPr>
          <w:rFonts w:ascii="宋体" w:hAnsi="宋体"/>
          <w:b/>
          <w:bCs/>
          <w:color w:val="000000"/>
          <w:sz w:val="24"/>
          <w:szCs w:val="24"/>
        </w:rPr>
      </w:pPr>
      <w:r>
        <w:rPr>
          <w:rFonts w:ascii="宋体" w:hAnsi="宋体"/>
          <w:color w:val="000000"/>
          <w:sz w:val="24"/>
          <w:szCs w:val="24"/>
        </w:rPr>
        <w:t>5、甲方应当对本合同内容负有保密义务。</w:t>
      </w:r>
    </w:p>
    <w:p>
      <w:pPr>
        <w:spacing w:line="360" w:lineRule="auto"/>
        <w:rPr>
          <w:rFonts w:ascii="宋体" w:hAnsi="宋体"/>
          <w:color w:val="000000"/>
          <w:sz w:val="24"/>
          <w:szCs w:val="24"/>
        </w:rPr>
      </w:pPr>
      <w:r>
        <w:rPr>
          <w:rFonts w:ascii="宋体" w:hAnsi="宋体"/>
          <w:b/>
          <w:bCs/>
          <w:color w:val="000000"/>
          <w:sz w:val="24"/>
          <w:szCs w:val="24"/>
        </w:rPr>
        <w:t xml:space="preserve">    四、乙方义务</w:t>
      </w:r>
    </w:p>
    <w:p>
      <w:pPr>
        <w:numPr>
          <w:ilvl w:val="0"/>
          <w:numId w:val="1"/>
        </w:numPr>
        <w:spacing w:line="360" w:lineRule="auto"/>
        <w:ind w:left="0" w:right="0" w:firstLine="420"/>
        <w:rPr>
          <w:rFonts w:ascii="宋体" w:hAnsi="宋体"/>
          <w:color w:val="000000"/>
          <w:sz w:val="24"/>
          <w:szCs w:val="24"/>
        </w:rPr>
      </w:pPr>
      <w:r>
        <w:rPr>
          <w:rFonts w:ascii="宋体" w:hAnsi="宋体"/>
          <w:color w:val="000000"/>
          <w:sz w:val="24"/>
          <w:szCs w:val="24"/>
        </w:rPr>
        <w:t>乙方应当就委托事项向甲方提供可行性建议，包括但不限于查询及分析报告、申请注册商标的基本流程、时限、风险等。</w:t>
      </w:r>
    </w:p>
    <w:p>
      <w:pPr>
        <w:numPr>
          <w:ilvl w:val="0"/>
          <w:numId w:val="1"/>
        </w:numPr>
        <w:spacing w:line="360" w:lineRule="auto"/>
        <w:ind w:left="0" w:right="0" w:firstLine="420"/>
        <w:rPr>
          <w:rFonts w:ascii="宋体" w:hAnsi="宋体"/>
          <w:color w:val="000000"/>
          <w:sz w:val="24"/>
          <w:szCs w:val="24"/>
        </w:rPr>
      </w:pPr>
      <w:r>
        <w:rPr>
          <w:rFonts w:ascii="宋体" w:hAnsi="宋体"/>
          <w:color w:val="000000"/>
          <w:sz w:val="24"/>
          <w:szCs w:val="24"/>
        </w:rPr>
        <w:t>委托代理期间，乙方的联系方式如有变更应及时通知甲方。</w:t>
      </w:r>
    </w:p>
    <w:p>
      <w:pPr>
        <w:numPr>
          <w:ilvl w:val="0"/>
          <w:numId w:val="1"/>
        </w:numPr>
        <w:spacing w:line="360" w:lineRule="auto"/>
        <w:ind w:left="0" w:right="0" w:firstLine="420"/>
        <w:rPr>
          <w:rFonts w:ascii="宋体" w:hAnsi="宋体"/>
          <w:color w:val="000000"/>
          <w:sz w:val="24"/>
          <w:szCs w:val="24"/>
        </w:rPr>
      </w:pPr>
      <w:r>
        <w:rPr>
          <w:rFonts w:ascii="宋体" w:hAnsi="宋体"/>
          <w:color w:val="000000"/>
          <w:sz w:val="24"/>
          <w:szCs w:val="24"/>
        </w:rPr>
        <w:t>乙方应当与甲方及时沟通，相关商标注册申请流程进展情况。</w:t>
      </w:r>
    </w:p>
    <w:p>
      <w:pPr>
        <w:numPr>
          <w:ilvl w:val="0"/>
          <w:numId w:val="1"/>
        </w:numPr>
        <w:spacing w:line="360" w:lineRule="auto"/>
        <w:ind w:left="0" w:right="0" w:firstLine="420"/>
        <w:rPr>
          <w:rFonts w:ascii="宋体" w:hAnsi="宋体"/>
          <w:color w:val="000000"/>
          <w:sz w:val="24"/>
          <w:szCs w:val="24"/>
        </w:rPr>
      </w:pPr>
      <w:r>
        <w:rPr>
          <w:rFonts w:ascii="宋体" w:hAnsi="宋体"/>
          <w:color w:val="000000"/>
          <w:sz w:val="24"/>
          <w:szCs w:val="24"/>
        </w:rPr>
        <w:t>乙方因本合同项下交易所知悉的甲方信息均属于甲方的商业秘密，乙方应当对此负有保密义务，乙方不得因包括泄露甲方信息在内的任何手段导致甲方商标被抢注。</w:t>
      </w:r>
    </w:p>
    <w:p>
      <w:pPr>
        <w:numPr>
          <w:ilvl w:val="0"/>
          <w:numId w:val="1"/>
        </w:numPr>
        <w:spacing w:line="360" w:lineRule="auto"/>
        <w:ind w:left="0" w:right="0" w:firstLine="420"/>
        <w:rPr>
          <w:rFonts w:ascii="宋体" w:hAnsi="宋体"/>
          <w:color w:val="000000"/>
          <w:sz w:val="24"/>
          <w:szCs w:val="24"/>
        </w:rPr>
      </w:pPr>
      <w:r>
        <w:rPr>
          <w:rFonts w:ascii="宋体" w:hAnsi="宋体"/>
          <w:color w:val="000000"/>
          <w:sz w:val="24"/>
          <w:szCs w:val="24"/>
        </w:rPr>
        <w:t>乙方递交商标注册申请后若发生商标补正事宜，应在收到补正通知后及时向甲方反馈并跟进。若因乙方工作失误导致商标无法受理而发生官费损失的，由乙方承担；若因甲方原因未履行合同义务导致商标无法受理而发生官费及服务费损失的，则由甲方承担。</w:t>
      </w:r>
    </w:p>
    <w:p>
      <w:pPr>
        <w:numPr>
          <w:ilvl w:val="0"/>
          <w:numId w:val="1"/>
        </w:numPr>
        <w:spacing w:line="360" w:lineRule="auto"/>
        <w:ind w:left="0" w:right="0" w:firstLine="420"/>
        <w:rPr>
          <w:rFonts w:ascii="宋体" w:hAnsi="宋体"/>
          <w:b/>
          <w:bCs/>
          <w:sz w:val="24"/>
          <w:szCs w:val="24"/>
        </w:rPr>
      </w:pPr>
      <w:r>
        <w:rPr>
          <w:rFonts w:ascii="宋体" w:hAnsi="宋体"/>
          <w:color w:val="000000"/>
          <w:sz w:val="24"/>
          <w:szCs w:val="24"/>
        </w:rPr>
        <w:t>商标注册相关手续可由乙方任一关联公司向商标局报送。</w:t>
      </w:r>
    </w:p>
    <w:p>
      <w:pPr>
        <w:spacing w:line="360" w:lineRule="auto"/>
        <w:rPr>
          <w:rFonts w:ascii="宋体" w:hAnsi="宋体"/>
          <w:sz w:val="24"/>
          <w:szCs w:val="24"/>
        </w:rPr>
      </w:pPr>
      <w:r>
        <w:rPr>
          <w:rFonts w:ascii="宋体" w:hAnsi="宋体"/>
          <w:b/>
          <w:bCs/>
          <w:sz w:val="24"/>
          <w:szCs w:val="24"/>
        </w:rPr>
        <w:t xml:space="preserve">    五、其他约定</w:t>
      </w:r>
    </w:p>
    <w:p>
      <w:pPr>
        <w:spacing w:line="360" w:lineRule="auto"/>
        <w:ind w:left="0" w:right="0" w:firstLine="480"/>
        <w:rPr>
          <w:rFonts w:ascii="宋体" w:hAnsi="宋体"/>
          <w:sz w:val="24"/>
          <w:szCs w:val="24"/>
        </w:rPr>
      </w:pPr>
      <w:r>
        <w:rPr>
          <w:rFonts w:ascii="宋体" w:hAnsi="宋体"/>
          <w:sz w:val="24"/>
          <w:szCs w:val="24"/>
        </w:rPr>
        <w:t>1、本合同一式两份，甲乙双方各持一份。合同未尽事宜，双方可另行协商。</w:t>
      </w:r>
    </w:p>
    <w:p>
      <w:pPr>
        <w:spacing w:line="360" w:lineRule="auto"/>
        <w:ind w:left="0" w:right="0" w:firstLine="480"/>
        <w:rPr>
          <w:rFonts w:ascii="宋体" w:hAnsi="宋体"/>
          <w:sz w:val="24"/>
          <w:szCs w:val="24"/>
        </w:rPr>
      </w:pPr>
      <w:r>
        <w:rPr>
          <w:rFonts w:ascii="宋体" w:hAnsi="宋体"/>
          <w:sz w:val="24"/>
          <w:szCs w:val="24"/>
        </w:rPr>
        <w:t>2、商标确认书作为本合同附件，同本协议一起使用，具有同等法律效力。</w:t>
      </w:r>
    </w:p>
    <w:p>
      <w:pPr>
        <w:spacing w:line="360" w:lineRule="auto"/>
        <w:rPr>
          <w:rFonts w:ascii="宋体" w:hAnsi="宋体"/>
          <w:sz w:val="24"/>
          <w:szCs w:val="24"/>
        </w:rPr>
      </w:pPr>
      <w:r>
        <w:rPr>
          <w:rFonts w:ascii="宋体" w:hAnsi="宋体"/>
          <w:sz w:val="24"/>
          <w:szCs w:val="24"/>
        </w:rPr>
        <w:t xml:space="preserve">    3、若因本合同发生纠纷，由甲、乙双方本着互谅互让、诚实信用的共同原则， 在平等的基础上进行协商解决。如协商不成，双方均可向有管辖权的人民法院提起诉讼。</w:t>
      </w:r>
    </w:p>
    <w:p>
      <w:pPr>
        <w:numPr>
          <w:ilvl w:val="0"/>
          <w:numId w:val="2"/>
        </w:numPr>
        <w:spacing w:line="360" w:lineRule="auto"/>
        <w:ind w:left="0" w:right="0" w:firstLine="480"/>
        <w:rPr>
          <w:rFonts w:ascii="宋体" w:hAnsi="宋体"/>
          <w:sz w:val="24"/>
          <w:szCs w:val="24"/>
        </w:rPr>
      </w:pPr>
      <w:r>
        <w:rPr>
          <w:rFonts w:ascii="宋体" w:hAnsi="宋体"/>
          <w:sz w:val="24"/>
          <w:szCs w:val="24"/>
        </w:rPr>
        <w:t>甲乙双方均同意本合同的传真件、扫描件具有同等法律效力。</w:t>
      </w:r>
    </w:p>
    <w:p>
      <w:pPr>
        <w:numPr>
          <w:ilvl w:val="0"/>
          <w:numId w:val="2"/>
        </w:numPr>
        <w:spacing w:line="360" w:lineRule="auto"/>
        <w:ind w:left="0" w:right="0" w:firstLine="480"/>
        <w:rPr>
          <w:rFonts w:ascii="宋体" w:hAnsi="宋体"/>
          <w:sz w:val="24"/>
          <w:szCs w:val="24"/>
        </w:rPr>
      </w:pPr>
      <w:r>
        <w:rPr>
          <w:rFonts w:ascii="宋体" w:hAnsi="宋体"/>
          <w:sz w:val="24"/>
          <w:szCs w:val="24"/>
        </w:rPr>
        <w:t>本协议自乙方收到甲方全款之日起至商标局作出实质审查结果时止。本协议终止后，乙方仍应及时向甲方转达商标局相关官方文件。</w:t>
      </w:r>
    </w:p>
    <w:p>
      <w:pPr>
        <w:numPr>
          <w:ilvl w:val="0"/>
          <w:numId w:val="2"/>
        </w:numPr>
        <w:spacing w:line="360" w:lineRule="auto"/>
        <w:ind w:left="0" w:right="0" w:firstLine="480"/>
        <w:rPr>
          <w:rFonts w:ascii="宋体" w:hAnsi="宋体"/>
          <w:sz w:val="24"/>
          <w:szCs w:val="24"/>
        </w:rPr>
      </w:pPr>
      <w:r>
        <w:rPr>
          <w:rFonts w:ascii="宋体" w:hAnsi="宋体"/>
          <w:sz w:val="24"/>
          <w:szCs w:val="24"/>
        </w:rPr>
        <w:t>备注：</w:t>
      </w:r>
      <w:r>
        <w:rPr>
          <w:rFonts w:ascii="宋体" w:hAnsi="宋体"/>
          <w:sz w:val="24"/>
          <w:szCs w:val="24"/>
          <w:u w:val="single"/>
        </w:rPr>
        <w:t xml:space="preserve">    </w:t>
      </w:r>
    </w:p>
    <w:p>
      <w:pPr>
        <w:tabs>
          <w:tab w:val="right" w:pos="8306"/>
        </w:tabs>
        <w:spacing w:line="360" w:lineRule="auto"/>
        <w:ind w:left="0" w:right="0" w:firstLine="420"/>
        <w:rPr>
          <w:rFonts w:ascii="宋体" w:hAnsi="宋体"/>
          <w:sz w:val="24"/>
          <w:szCs w:val="24"/>
        </w:rPr>
      </w:pPr>
      <w:r>
        <w:rPr>
          <w:rFonts w:ascii="宋体" w:hAnsi="宋体"/>
          <w:sz w:val="24"/>
          <w:szCs w:val="24"/>
        </w:rPr>
        <w:t xml:space="preserve"> </w:t>
      </w:r>
    </w:p>
    <w:p>
      <w:pPr>
        <w:spacing w:line="360" w:lineRule="auto"/>
        <w:rPr>
          <w:rFonts w:ascii="宋体" w:hAnsi="宋体"/>
          <w:sz w:val="24"/>
          <w:szCs w:val="24"/>
        </w:rPr>
      </w:pPr>
    </w:p>
    <w:p>
      <w:pPr>
        <w:spacing w:line="400" w:lineRule="exact"/>
        <w:rPr>
          <w:rFonts w:ascii="宋体" w:hAnsi="宋体"/>
          <w:sz w:val="24"/>
          <w:szCs w:val="24"/>
        </w:rPr>
      </w:pPr>
      <w:r>
        <w:drawing>
          <wp:anchor distT="0" distB="0" distL="114300" distR="114300" simplePos="0" relativeHeight="251658240" behindDoc="1" locked="0" layoutInCell="1" allowOverlap="1">
            <wp:simplePos x="0" y="0"/>
            <wp:positionH relativeFrom="column">
              <wp:posOffset>2759710</wp:posOffset>
            </wp:positionH>
            <wp:positionV relativeFrom="paragraph">
              <wp:posOffset>27305</wp:posOffset>
            </wp:positionV>
            <wp:extent cx="1656715" cy="1656715"/>
            <wp:effectExtent l="0" t="0" r="635" b="635"/>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1656715" cy="1656715"/>
                    </a:xfrm>
                    <a:prstGeom prst="rect">
                      <a:avLst/>
                    </a:prstGeom>
                    <a:solidFill>
                      <a:srgbClr val="FFFFFF"/>
                    </a:solidFill>
                    <a:ln w="9525">
                      <a:noFill/>
                    </a:ln>
                  </pic:spPr>
                </pic:pic>
              </a:graphicData>
            </a:graphic>
          </wp:anchor>
        </w:drawing>
      </w:r>
    </w:p>
    <w:p>
      <w:pPr>
        <w:spacing w:line="400" w:lineRule="exact"/>
        <w:rPr>
          <w:rFonts w:ascii="宋体" w:hAnsi="宋体"/>
          <w:sz w:val="24"/>
          <w:szCs w:val="24"/>
        </w:rPr>
      </w:pPr>
      <w:r>
        <w:rPr>
          <w:rFonts w:ascii="宋体" w:hAnsi="宋体"/>
          <w:sz w:val="24"/>
          <w:szCs w:val="24"/>
        </w:rPr>
        <w:t>甲  方：                      乙  方：</w:t>
      </w:r>
      <w:r>
        <w:rPr>
          <w:rFonts w:ascii="宋体" w:hAnsi="宋体"/>
          <w:color w:val="000000"/>
          <w:sz w:val="24"/>
          <w:szCs w:val="24"/>
        </w:rPr>
        <w:t>河南米鹿网络科技有限公司</w:t>
      </w:r>
    </w:p>
    <w:p>
      <w:pPr>
        <w:spacing w:line="400" w:lineRule="exact"/>
        <w:rPr>
          <w:rFonts w:ascii="宋体" w:hAnsi="宋体"/>
          <w:sz w:val="24"/>
          <w:szCs w:val="24"/>
        </w:rPr>
      </w:pPr>
      <w:r>
        <w:rPr>
          <w:rFonts w:ascii="宋体" w:hAnsi="宋体"/>
          <w:sz w:val="24"/>
          <w:szCs w:val="24"/>
        </w:rPr>
        <w:t>联系人：                      联系人：王姣姣</w:t>
      </w:r>
    </w:p>
    <w:p>
      <w:pPr>
        <w:spacing w:line="400" w:lineRule="exact"/>
        <w:rPr>
          <w:rFonts w:ascii="宋体" w:hAnsi="宋体"/>
          <w:sz w:val="24"/>
          <w:szCs w:val="24"/>
        </w:rPr>
      </w:pPr>
      <w:r>
        <w:rPr>
          <w:rFonts w:ascii="宋体" w:hAnsi="宋体"/>
          <w:sz w:val="24"/>
          <w:szCs w:val="24"/>
        </w:rPr>
        <w:t>电  话：                      电  话：无</w:t>
      </w:r>
    </w:p>
    <w:p>
      <w:pPr>
        <w:tabs>
          <w:tab w:val="left" w:pos="720"/>
        </w:tabs>
        <w:spacing w:line="400" w:lineRule="exact"/>
        <w:ind w:left="4620" w:leftChars="0" w:right="18" w:hanging="4620" w:hangingChars="1925"/>
        <w:rPr>
          <w:rFonts w:ascii="宋体" w:hAnsi="宋体"/>
          <w:sz w:val="24"/>
          <w:szCs w:val="24"/>
          <w:lang w:val="en-US" w:eastAsia="zh-CN"/>
        </w:rPr>
      </w:pPr>
      <w:r>
        <w:rPr>
          <w:rFonts w:ascii="宋体" w:hAnsi="宋体"/>
          <w:sz w:val="24"/>
          <w:szCs w:val="24"/>
        </w:rPr>
        <w:t>地  址：                      地  址：</w:t>
      </w:r>
      <w:r>
        <w:rPr>
          <w:rFonts w:ascii="宋体" w:hAnsi="宋体"/>
          <w:sz w:val="24"/>
          <w:szCs w:val="24"/>
          <w:lang w:eastAsia="zh-CN"/>
        </w:rPr>
        <w:t>洛阳市洛龙区开元大道258号世贸中心D座1115-1116室</w:t>
      </w:r>
    </w:p>
    <w:p>
      <w:r>
        <w:rPr>
          <w:rFonts w:ascii="宋体" w:hAnsi="宋体"/>
          <w:sz w:val="24"/>
          <w:szCs w:val="24"/>
        </w:rPr>
        <w:t>日  期：</w:t>
      </w:r>
      <w:r>
        <w:rPr>
          <w:rFonts w:ascii="宋体" w:hAnsi="宋体"/>
          <w:sz w:val="24"/>
          <w:szCs w:val="24"/>
          <w:u w:val="single"/>
        </w:rPr>
        <w:t xml:space="preserve">    </w:t>
      </w:r>
      <w:r>
        <w:rPr>
          <w:rFonts w:ascii="宋体" w:hAnsi="宋体"/>
          <w:sz w:val="24"/>
          <w:szCs w:val="24"/>
        </w:rPr>
        <w:t>年</w:t>
      </w:r>
      <w:r>
        <w:rPr>
          <w:rFonts w:ascii="宋体" w:hAnsi="宋体"/>
          <w:sz w:val="24"/>
          <w:szCs w:val="24"/>
          <w:u w:val="single"/>
        </w:rPr>
        <w:t xml:space="preserve">    </w:t>
      </w:r>
      <w:r>
        <w:rPr>
          <w:rFonts w:ascii="宋体" w:hAnsi="宋体"/>
          <w:sz w:val="24"/>
          <w:szCs w:val="24"/>
        </w:rPr>
        <w:t>月</w:t>
      </w:r>
      <w:r>
        <w:rPr>
          <w:rFonts w:ascii="宋体" w:hAnsi="宋体"/>
          <w:sz w:val="24"/>
          <w:szCs w:val="24"/>
          <w:u w:val="single"/>
        </w:rPr>
        <w:t xml:space="preserve">   </w:t>
      </w:r>
      <w:r>
        <w:rPr>
          <w:rFonts w:ascii="宋体" w:hAnsi="宋体"/>
          <w:sz w:val="24"/>
          <w:szCs w:val="24"/>
        </w:rPr>
        <w:t>日     日  期：</w:t>
      </w:r>
      <w:r>
        <w:rPr>
          <w:rFonts w:ascii="宋体" w:hAnsi="宋体"/>
          <w:sz w:val="24"/>
          <w:szCs w:val="24"/>
          <w:u w:val="single"/>
          <w:lang w:val="en-US" w:eastAsia="zh-CN"/>
        </w:rPr>
        <w:t>2019-06-12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86"/>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Mangal">
    <w:panose1 w:val="02040503050203030202"/>
    <w:charset w:val="86"/>
    <w:family w:val="auto"/>
    <w:pitch w:val="default"/>
    <w:sig w:usb0="00008003" w:usb1="00000000" w:usb2="00000000" w:usb3="00000000" w:csb0="00000001" w:csb1="00000000"/>
  </w:font>
  <w:font w:name="Mangal">
    <w:panose1 w:val="02040503050203030202"/>
    <w:charset w:val="80"/>
    <w:family w:val="auto"/>
    <w:pitch w:val="default"/>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lvlText w:val="%1、"/>
      <w:lvlJc w:val="left"/>
      <w:pPr>
        <w:tabs>
          <w:tab w:val="left" w:pos="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00000002"/>
    <w:multiLevelType w:val="multilevel"/>
    <w:tmpl w:val="00000002"/>
    <w:lvl w:ilvl="0" w:tentative="0">
      <w:start w:val="4"/>
      <w:numFmt w:val="decimal"/>
      <w:lvlText w:val="%1、"/>
      <w:lvlJc w:val="left"/>
      <w:pPr>
        <w:tabs>
          <w:tab w:val="left" w:pos="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60773C"/>
    <w:rsid w:val="64607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0"/>
      </w:numPr>
      <w:suppressAutoHyphens/>
      <w:bidi w:val="0"/>
      <w:jc w:val="both"/>
    </w:pPr>
    <w:rPr>
      <w:rFonts w:ascii="Times New Roman" w:hAnsi="Times New Roman" w:eastAsia="宋体" w:cs="Times New Roman"/>
      <w:color w:val="auto"/>
      <w:kern w:val="1"/>
      <w:sz w:val="21"/>
      <w:szCs w:val="22"/>
      <w:lang w:val="en-US" w:eastAsia="ar-SA"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河南米鹿网络科技有限公司</Company>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2019-05-30T06:04:00Z</dcterms:created>
  <dc:creator>朱江浩</dc:creator>
  <cp:lastModifiedBy>朱江浩</cp:lastModifiedBy>
  <dcterms:modified xsi:type="dcterms:W3CDTF">2019-05-30T06:05:40Z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