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上一轮 DeepSeek-V4 Muon 消融实验简报</w:t>
      </w:r>
    </w:p>
    <w:p>
      <w:pPr>
        <w:jc w:val="center"/>
      </w:pPr>
      <w:r>
        <w:rPr>
          <w:b/>
          <w:color w:val="595959"/>
        </w:rPr>
        <w:t>结果摘要、问题原因与重跑说明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/>
            <w:r>
              <w:rPr>
                <w:b/>
                <w:color w:val="7F6000"/>
              </w:rPr>
              <w:t>核心结论：上一轮数据只能说明“当时的 Muon 实现不如 AdamW”，不能用于判断报告对齐后的 DeepSeek-V4 Muon 是否有效。审计发现多个关键实现偏差，已完成修复并开始重新实验。</w:t>
            </w:r>
          </w:p>
        </w:tc>
      </w:tr>
    </w:tbl>
    <w:p>
      <w:pPr>
        <w:pStyle w:val="Heading1"/>
      </w:pPr>
      <w:r>
        <w:t>1. 上一轮实验结果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4472C4"/>
          </w:tcPr>
          <w:p>
            <w:r/>
            <w:r>
              <w:rPr>
                <w:b/>
                <w:color w:val="FFFFFF"/>
              </w:rPr>
              <w:t>实验</w:t>
            </w:r>
          </w:p>
        </w:tc>
        <w:tc>
          <w:tcPr>
            <w:tcW w:type="dxa" w:w="1662"/>
            <w:vAlign w:val="center"/>
            <w:shd w:fill="4472C4"/>
          </w:tcPr>
          <w:p>
            <w:r/>
            <w:r>
              <w:rPr>
                <w:b/>
                <w:color w:val="FFFFFF"/>
              </w:rPr>
              <w:t>优化器/NS</w:t>
            </w:r>
          </w:p>
        </w:tc>
        <w:tc>
          <w:tcPr>
            <w:tcW w:type="dxa" w:w="1662"/>
            <w:vAlign w:val="center"/>
            <w:shd w:fill="4472C4"/>
          </w:tcPr>
          <w:p>
            <w:r/>
            <w:r>
              <w:rPr>
                <w:b/>
                <w:color w:val="FFFFFF"/>
              </w:rPr>
              <w:t>最终训练 Loss</w:t>
            </w:r>
          </w:p>
        </w:tc>
        <w:tc>
          <w:tcPr>
            <w:tcW w:type="dxa" w:w="1662"/>
            <w:vAlign w:val="center"/>
            <w:shd w:fill="4472C4"/>
          </w:tcPr>
          <w:p>
            <w:r/>
            <w:r>
              <w:rPr>
                <w:b/>
                <w:color w:val="FFFFFF"/>
              </w:rPr>
              <w:t>Validation Loss</w:t>
            </w:r>
          </w:p>
        </w:tc>
        <w:tc>
          <w:tcPr>
            <w:tcW w:type="dxa" w:w="1662"/>
            <w:vAlign w:val="center"/>
            <w:shd w:fill="4472C4"/>
          </w:tcPr>
          <w:p>
            <w:r/>
            <w:r>
              <w:rPr>
                <w:b/>
                <w:color w:val="FFFFFF"/>
              </w:rPr>
              <w:t>平均吞吐</w:t>
            </w:r>
          </w:p>
        </w:tc>
        <w:tc>
          <w:tcPr>
            <w:tcW w:type="dxa" w:w="1662"/>
            <w:vAlign w:val="center"/>
            <w:shd w:fill="4472C4"/>
          </w:tcPr>
          <w:p>
            <w:r/>
            <w:r>
              <w:rPr>
                <w:b/>
                <w:color w:val="FFFFFF"/>
              </w:rPr>
              <w:t>结论</w:t>
            </w:r>
          </w:p>
        </w:tc>
      </w:tr>
      <w:tr>
        <w:tc>
          <w:tcPr>
            <w:tcW w:type="dxa" w:w="1662"/>
            <w:vAlign w:val="center"/>
            <w:shd w:fill="E2F0D9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662"/>
            <w:vAlign w:val="center"/>
            <w:shd w:fill="E2F0D9"/>
          </w:tcPr>
          <w:p>
            <w:r/>
            <w:r>
              <w:rPr>
                <w:b w:val="0"/>
              </w:rPr>
              <w:t>AdamW baseline</w:t>
            </w:r>
          </w:p>
        </w:tc>
        <w:tc>
          <w:tcPr>
            <w:tcW w:type="dxa" w:w="1662"/>
            <w:vAlign w:val="center"/>
            <w:shd w:fill="E2F0D9"/>
          </w:tcPr>
          <w:p>
            <w:r/>
            <w:r>
              <w:rPr>
                <w:b w:val="0"/>
              </w:rPr>
              <w:t>2.8651</w:t>
            </w:r>
          </w:p>
        </w:tc>
        <w:tc>
          <w:tcPr>
            <w:tcW w:type="dxa" w:w="1662"/>
            <w:vAlign w:val="center"/>
            <w:shd w:fill="E2F0D9"/>
          </w:tcPr>
          <w:p>
            <w:r/>
            <w:r>
              <w:rPr>
                <w:b w:val="0"/>
              </w:rPr>
              <w:t>2.9508</w:t>
            </w:r>
          </w:p>
        </w:tc>
        <w:tc>
          <w:tcPr>
            <w:tcW w:type="dxa" w:w="1662"/>
            <w:vAlign w:val="center"/>
            <w:shd w:fill="E2F0D9"/>
          </w:tcPr>
          <w:p>
            <w:r/>
            <w:r>
              <w:rPr>
                <w:b w:val="0"/>
              </w:rPr>
              <w:t>239K tokens/s</w:t>
            </w:r>
          </w:p>
        </w:tc>
        <w:tc>
          <w:tcPr>
            <w:tcW w:type="dxa" w:w="1662"/>
            <w:vAlign w:val="center"/>
            <w:shd w:fill="E2F0D9"/>
          </w:tcPr>
          <w:p>
            <w:r/>
            <w:r>
              <w:rPr>
                <w:b w:val="0"/>
              </w:rPr>
              <w:t>最佳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Muon + 历史 Hybrid NS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2.9183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3.0012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216K tokens/s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比 A 高 0.0504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Muon + 历史 Standard NS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2.9572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3.0440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217K tokens/s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</w:rPr>
              <w:t>比 A 高 0.0932</w:t>
            </w:r>
          </w:p>
        </w:tc>
      </w:tr>
    </w:tbl>
    <w:p>
      <w:r>
        <w:rPr>
          <w:b/>
        </w:rPr>
        <w:t>表面结果：</w:t>
      </w:r>
      <w:r>
        <w:t>AdamW 的 validation loss 最低；历史 Hybrid NS 优于历史 Standard NS，但两种 Muon 都未超过 AdamW。</w:t>
      </w:r>
    </w:p>
    <w:p>
      <w:pPr>
        <w:pStyle w:val="Heading1"/>
      </w:pPr>
      <w:r>
        <w:t>2. 为什么上一轮结果存在问题</w:t>
      </w:r>
    </w:p>
    <w:p>
      <w:pPr>
        <w:pStyle w:val="ListNumber"/>
      </w:pPr>
      <w:r>
        <w:rPr>
          <w:b/>
        </w:rPr>
        <w:t>Muon 更新缩放错误（关键）：</w:t>
      </w:r>
      <w:r>
        <w:t>官方要求每个逻辑矩阵在 NS 后乘 sqrt(max(rows, cols)) × 0.18。历史代码没有 gamma=0.18，而是使用了 sqrt(rows/cols) 类比例。因此“Muon 与 AdamW 使用相同 LR”的前提并不成立。</w:t>
      </w:r>
    </w:p>
    <w:p>
      <w:pPr>
        <w:pStyle w:val="ListNumber"/>
      </w:pPr>
      <w:r>
        <w:rPr>
          <w:b/>
        </w:rPr>
        <w:t>Hybrid NS 不是官方 8+2（关键）：</w:t>
      </w:r>
      <w:r>
        <w:t>配置只执行 8 次；实际是前 3 次高斜率系数，后 5 次使用另一种 cubic 更新。官方要求前 8 次 (3.4445, -4.7750, 2.0315)，后 2 次 (2.0, -1.5, 0.5)，共 10 次。</w:t>
      </w:r>
    </w:p>
    <w:p>
      <w:pPr>
        <w:pStyle w:val="ListNumber"/>
      </w:pPr>
      <w:r>
        <w:rPr>
          <w:b/>
        </w:rPr>
        <w:t>绝大多数专家权重没有使用 Muon（关键）：</w:t>
      </w:r>
      <w:r>
        <w:t>历史分组只允许 ndim==2。项目 packed experts 是 3-D 参数，因此大量专家矩阵进入 AdamW。历史仅约 26.32M / 397.36M 参数使用 Muon，约占 6.62%。</w:t>
      </w:r>
    </w:p>
    <w:p>
      <w:pPr>
        <w:pStyle w:val="ListNumber"/>
      </w:pPr>
      <w:r>
        <w:rPr>
          <w:b/>
        </w:rPr>
        <w:t>Standard 对照不公平：</w:t>
      </w:r>
      <w:r>
        <w:t>历史 Standard NS 只有 8 次且系数形式也不同，无法只比较“Hybrid 与 Standard 的系数策略”。</w:t>
      </w:r>
    </w:p>
    <w:p>
      <w:pPr>
        <w:pStyle w:val="ListNumber"/>
      </w:pPr>
      <w:r>
        <w:rPr>
          <w:b/>
        </w:rPr>
        <w:t>Nesterov 状态不是报告字面公式：</w:t>
      </w:r>
      <w:r>
        <w:t>历史实现使用 lerp 保存缩放后的 momentum。经过 NS 输入归一化后方向近似等价，但 momentum state 并不严格等于报告的 M_t=μM_(t-1)+G_t。</w:t>
      </w:r>
    </w:p>
    <w:p>
      <w:pPr>
        <w:pStyle w:val="ListNumber"/>
      </w:pPr>
      <w:r>
        <w:rPr>
          <w:b/>
        </w:rPr>
        <w:t>AdamW epsilon 未对齐报告：</w:t>
      </w:r>
      <w:r>
        <w:t>历史配置 epsilon=1e-8，报告披露为 1e-20。该问题可能不是主要原因，但说明实验并非严格报告对齐。</w:t>
      </w:r>
    </w:p>
    <w:p>
      <w:pPr>
        <w:pStyle w:val="Heading1"/>
      </w:pPr>
      <w:r>
        <w:t>3. 哪些历史结果仍有参考价值</w:t>
      </w:r>
    </w:p>
    <w:p>
      <w:pPr>
        <w:pStyle w:val="ListBullet"/>
      </w:pPr>
      <w:r>
        <w:t>三组训练都完成约 5B tokens，未出现 NaN/Inf，数据规模和模型主体具有可比性。</w:t>
      </w:r>
    </w:p>
    <w:p>
      <w:pPr>
        <w:pStyle w:val="ListBullet"/>
      </w:pPr>
      <w:r>
        <w:t>历史 Hybrid 的 loss 优于历史 Standard，说明 NS 系数策略会显著影响优化效果。</w:t>
      </w:r>
    </w:p>
    <w:p>
      <w:pPr>
        <w:pStyle w:val="ListBullet"/>
      </w:pPr>
      <w:r>
        <w:t>历史吞吐数据可作为旧实现性能基线，但不能代表修复后 Muon 的计算成本。</w:t>
      </w:r>
    </w:p>
    <w:p>
      <w:pPr>
        <w:pStyle w:val="ListBullet"/>
      </w:pPr>
      <w:r>
        <w:t>不能根据旧结果直接得出“Muon 不适合该模型”或“Muon LR 必须更大”的结论。</w:t>
      </w:r>
    </w:p>
    <w:p>
      <w:pPr>
        <w:pStyle w:val="Heading1"/>
      </w:pPr>
      <w:r>
        <w:t>4. 已完成的修复与验证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70AD47"/>
          </w:tcPr>
          <w:p>
            <w:r/>
            <w:r>
              <w:rPr>
                <w:b/>
                <w:color w:val="FFFFFF"/>
              </w:rPr>
              <w:t>检查项</w:t>
            </w:r>
          </w:p>
        </w:tc>
        <w:tc>
          <w:tcPr>
            <w:tcW w:type="dxa" w:w="4986"/>
            <w:vAlign w:val="center"/>
            <w:shd w:fill="70AD47"/>
          </w:tcPr>
          <w:p>
            <w:r/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参数分组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修复后 327.93M 参数（82.53%）进入 Muon，69.43M 参数进入 AdamW；无重复、无遗漏。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Hybrid 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准确执行官方披露的 8+2，共 10 次。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Standard 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固定执行 10 次 (2.0, -1.5, 0.5)，与 Hybrid 保持相同总迭代数。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RMS scaling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八卡实测 update RMS=0.179942，目标 0.18，相对误差约 0.032%。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DDP/BF16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8-rank NCCL 参数更新误差为 0；BF16 相对 FP32 update 误差约 1.84%。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Smoke test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完整 397M 模型 Hybrid 两步和 Standard 一步八卡验证均通过。</w:t>
            </w:r>
          </w:p>
        </w:tc>
      </w:tr>
    </w:tbl>
    <w:p>
      <w:pPr>
        <w:pStyle w:val="Heading1"/>
      </w:pPr>
      <w:r>
        <w:t>5. 当前重跑状态</w:t>
      </w:r>
    </w:p>
    <w:p>
      <w:r>
        <w:rPr>
          <w:b/>
        </w:rPr>
        <w:t>状态：</w:t>
      </w:r>
      <w:r>
        <w:t>三组报告对齐实验已经开始按 A → B → C 顺序运行，使用 8 卡 native DDP，不使用普通 DeepSpeed ZeRO。</w:t>
      </w:r>
    </w:p>
    <w:p>
      <w:pPr>
        <w:pStyle w:val="ListBullet"/>
      </w:pPr>
      <w:r>
        <w:t>A：保持上一轮 AdamW baseline 优化器行为。</w:t>
      </w:r>
    </w:p>
    <w:p>
      <w:pPr>
        <w:pStyle w:val="ListBullet"/>
      </w:pPr>
      <w:r>
        <w:t>B：报告对齐 Muon Hybrid 8+2，RMS target=0.18。</w:t>
      </w:r>
    </w:p>
    <w:p>
      <w:pPr>
        <w:pStyle w:val="ListBullet"/>
      </w:pPr>
      <w:r>
        <w:t>C：与 B 完全一致，唯一主要差异为 10 次 Standard NS。</w:t>
      </w:r>
    </w:p>
    <w:p>
      <w:pPr>
        <w:pStyle w:val="ListBullet"/>
      </w:pPr>
      <w:r>
        <w:t>首轮重跑保持原有数值 learning rate，不根据旧结果提前调 LR。</w:t>
      </w:r>
    </w:p>
    <w:p>
      <w:pPr>
        <w:jc w:val="center"/>
      </w:pPr>
      <w:r>
        <w:rPr>
          <w:b/>
          <w:color w:val="C00000"/>
        </w:rPr>
        <w:t>最终判断：上一轮 B/C 的较高 loss 很可能主要来自实现偏差，而不是 Muon 算法本身。应以本次报告对齐后的重跑结果作为正式结论。</w:t>
      </w:r>
    </w:p>
    <w:p>
      <w:r>
        <w:rPr>
          <w:sz w:val="16"/>
        </w:rPr>
        <w:t>数据来源：analysis_results/main_results.csv；DeepSeek-V4 Muon 合规审计及八卡验证结果。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