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ptos" w:hAnsi="Aptos"/>
          <w:b/>
          <w:color w:val="2457FF"/>
          <w:sz w:val="17"/>
        </w:rPr>
        <w:t>BRUCE CRISCUOLO</w:t>
      </w:r>
    </w:p>
    <w:p>
      <w:pPr>
        <w:pStyle w:val="Title"/>
      </w:pPr>
      <w:r>
        <w:t>Bruce NextGen Portfolio Design Handoff</w:t>
      </w:r>
    </w:p>
    <w:p>
      <w:pPr>
        <w:spacing w:before="120" w:after="360"/>
      </w:pPr>
      <w:r>
        <w:rPr>
          <w:rFonts w:ascii="Aptos" w:hAnsi="Aptos"/>
          <w:color w:val="000000"/>
          <w:sz w:val="28"/>
        </w:rPr>
        <w:t>MVP page architecture content map case study direction and merge requirements</w:t>
      </w:r>
    </w:p>
    <w:p>
      <w:pPr>
        <w:spacing w:before="840" w:after="240"/>
      </w:pPr>
      <w:r>
        <w:rPr>
          <w:rFonts w:ascii="Aptos" w:hAnsi="Aptos"/>
          <w:b/>
          <w:color w:val="2457FF"/>
          <w:sz w:val="20"/>
        </w:rPr>
        <w:t>DESIGN CAN BEGIN</w:t>
      </w:r>
    </w:p>
    <w:p>
      <w:r>
        <w:rPr>
          <w:rFonts w:ascii="Aptos" w:hAnsi="Aptos"/>
          <w:color w:val="000000"/>
        </w:rPr>
        <w:t>This document turns the approved portfolio strategy into a concise design handoff. It defines what each page must accomplish, the minimum content required, and the evidence that should carry each story.</w:t>
      </w:r>
    </w:p>
    <w:p>
      <w:r>
        <w:rPr>
          <w:rFonts w:ascii="Aptos" w:hAnsi="Aptos"/>
          <w:color w:val="000000"/>
        </w:rPr>
        <w:t>The existing design system and section library govern visual styling and reusable UI. This handoff governs hierarchy, narrative, and proof. It leaves enough room for the design to breathe and avoids turning the portfolio into a project archive.</w:t>
      </w:r>
    </w:p>
    <w:p>
      <w:pPr>
        <w:spacing w:before="560"/>
      </w:pPr>
      <w:r>
        <w:rPr>
          <w:rFonts w:ascii="Aptos" w:hAnsi="Aptos"/>
          <w:color w:val="5C6470"/>
          <w:sz w:val="18"/>
        </w:rPr>
        <w:t>Version 1.0   September 2026</w:t>
      </w:r>
    </w:p>
    <w:p>
      <w:pPr>
        <w:pageBreakBefore/>
        <w:spacing w:after="140"/>
      </w:pPr>
      <w:r>
        <w:rPr>
          <w:rFonts w:ascii="Aptos" w:hAnsi="Aptos"/>
          <w:b/>
          <w:color w:val="2457FF"/>
          <w:sz w:val="17"/>
        </w:rPr>
        <w:t>01 LAUNCH DEFINITION</w:t>
      </w:r>
    </w:p>
    <w:p>
      <w:pPr>
        <w:pStyle w:val="Heading1"/>
      </w:pPr>
      <w:r>
        <w:t>MVP Site Map</w:t>
      </w:r>
    </w:p>
    <w:p>
      <w:r>
        <w:rPr>
          <w:rFonts w:ascii="Aptos" w:hAnsi="Aptos"/>
          <w:color w:val="000000"/>
        </w:rPr>
        <w:t>Launch with eight routes. Three project stories provide depth. The Work page carries the rest of the career without creating a page for every engagement.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5243A"/>
            <w:tcMar>
              <w:top w:w="110" w:type="dxa"/>
              <w:start w:w="130" w:type="dxa"/>
              <w:bottom w:w="110" w:type="dxa"/>
              <w:end w:w="130" w:type="dxa"/>
            </w:tcMar>
            <w:vAlign w:val="center"/>
          </w:tcPr>
          <w:p>
            <w:pPr>
              <w:spacing w:after="0"/>
            </w:pPr>
            <w:r>
              <w:rPr>
                <w:rFonts w:ascii="Aptos" w:hAnsi="Aptos"/>
                <w:b/>
                <w:color w:val="FFFFFF"/>
                <w:sz w:val="18"/>
              </w:rPr>
              <w:t>Route</w:t>
            </w:r>
          </w:p>
        </w:tc>
        <w:tc>
          <w:tcPr>
            <w:tcW w:type="dxa" w:w="6120"/>
            <w:shd w:fill="15243A"/>
            <w:tcMar>
              <w:top w:w="110" w:type="dxa"/>
              <w:start w:w="130" w:type="dxa"/>
              <w:bottom w:w="110" w:type="dxa"/>
              <w:end w:w="130" w:type="dxa"/>
            </w:tcMar>
            <w:vAlign w:val="center"/>
          </w:tcPr>
          <w:p>
            <w:pPr>
              <w:spacing w:after="0"/>
            </w:pPr>
            <w:r>
              <w:rPr>
                <w:rFonts w:ascii="Aptos" w:hAnsi="Aptos"/>
                <w:b/>
                <w:color w:val="FFFFFF"/>
                <w:sz w:val="18"/>
              </w:rPr>
              <w:t>Job</w:t>
            </w:r>
          </w:p>
        </w:tc>
        <w:tc>
          <w:tcPr>
            <w:tcW w:type="dxa" w:w="2088"/>
            <w:shd w:fill="15243A"/>
            <w:tcMar>
              <w:top w:w="110" w:type="dxa"/>
              <w:start w:w="130" w:type="dxa"/>
              <w:bottom w:w="110" w:type="dxa"/>
              <w:end w:w="130" w:type="dxa"/>
            </w:tcMar>
            <w:vAlign w:val="center"/>
          </w:tcPr>
          <w:p>
            <w:pPr>
              <w:spacing w:after="0"/>
            </w:pPr>
            <w:r>
              <w:rPr>
                <w:rFonts w:ascii="Aptos" w:hAnsi="Aptos"/>
                <w:b/>
                <w:color w:val="FFFFFF"/>
                <w:sz w:val="18"/>
              </w:rPr>
              <w:t>Primary action</w:t>
            </w:r>
          </w:p>
        </w:tc>
      </w:tr>
      <w:tr>
        <w:trPr>
          <w:cantSplit/>
        </w:trPr>
        <w:tc>
          <w:tcPr>
            <w:tcW w:type="dxa" w:w="1800"/>
            <w:shd w:fill="FFFFFF"/>
            <w:tcMar>
              <w:top w:w="110" w:type="dxa"/>
              <w:start w:w="130" w:type="dxa"/>
              <w:bottom w:w="110" w:type="dxa"/>
              <w:end w:w="130" w:type="dxa"/>
            </w:tcMar>
            <w:vAlign w:val="center"/>
          </w:tcPr>
          <w:p>
            <w:pPr>
              <w:spacing w:after="0"/>
            </w:pPr>
            <w:r>
              <w:rPr>
                <w:rFonts w:ascii="Aptos" w:hAnsi="Aptos"/>
                <w:b/>
                <w:color w:val="000000"/>
                <w:sz w:val="18"/>
              </w:rPr>
              <w:t>Home</w:t>
            </w:r>
          </w:p>
        </w:tc>
        <w:tc>
          <w:tcPr>
            <w:tcW w:type="dxa" w:w="6120"/>
            <w:shd w:fill="FFFFFF"/>
            <w:tcMar>
              <w:top w:w="110" w:type="dxa"/>
              <w:start w:w="130" w:type="dxa"/>
              <w:bottom w:w="110" w:type="dxa"/>
              <w:end w:w="130" w:type="dxa"/>
            </w:tcMar>
            <w:vAlign w:val="center"/>
          </w:tcPr>
          <w:p>
            <w:pPr>
              <w:spacing w:after="0"/>
            </w:pPr>
            <w:r>
              <w:rPr>
                <w:rFonts w:ascii="Aptos" w:hAnsi="Aptos"/>
                <w:b w:val="0"/>
                <w:color w:val="000000"/>
                <w:sz w:val="18"/>
              </w:rPr>
              <w:t>Establish Bruce's position and lead into the strongest evidence.</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Open selected work</w:t>
            </w:r>
          </w:p>
        </w:tc>
      </w:tr>
      <w:tr>
        <w:trPr>
          <w:cantSplit/>
        </w:trPr>
        <w:tc>
          <w:tcPr>
            <w:tcW w:type="dxa" w:w="1800"/>
            <w:shd w:fill="EEF3FF"/>
            <w:tcMar>
              <w:top w:w="110" w:type="dxa"/>
              <w:start w:w="130" w:type="dxa"/>
              <w:bottom w:w="110" w:type="dxa"/>
              <w:end w:w="130" w:type="dxa"/>
            </w:tcMar>
            <w:vAlign w:val="center"/>
          </w:tcPr>
          <w:p>
            <w:pPr>
              <w:spacing w:after="0"/>
            </w:pPr>
            <w:r>
              <w:rPr>
                <w:rFonts w:ascii="Aptos" w:hAnsi="Aptos"/>
                <w:b/>
                <w:color w:val="000000"/>
                <w:sz w:val="18"/>
              </w:rPr>
              <w:t>Work</w:t>
            </w:r>
          </w:p>
        </w:tc>
        <w:tc>
          <w:tcPr>
            <w:tcW w:type="dxa" w:w="6120"/>
            <w:shd w:fill="EEF3FF"/>
            <w:tcMar>
              <w:top w:w="110" w:type="dxa"/>
              <w:start w:w="130" w:type="dxa"/>
              <w:bottom w:w="110" w:type="dxa"/>
              <w:end w:w="130" w:type="dxa"/>
            </w:tcMar>
            <w:vAlign w:val="center"/>
          </w:tcPr>
          <w:p>
            <w:pPr>
              <w:spacing w:after="0"/>
            </w:pPr>
            <w:r>
              <w:rPr>
                <w:rFonts w:ascii="Aptos" w:hAnsi="Aptos"/>
                <w:b w:val="0"/>
                <w:color w:val="000000"/>
                <w:sz w:val="18"/>
              </w:rPr>
              <w:t>Organize three featured stories and show broader experience compactly.</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Choose a project</w:t>
            </w:r>
          </w:p>
        </w:tc>
      </w:tr>
      <w:tr>
        <w:trPr>
          <w:cantSplit/>
        </w:trPr>
        <w:tc>
          <w:tcPr>
            <w:tcW w:type="dxa" w:w="1800"/>
            <w:shd w:fill="FFFFFF"/>
            <w:tcMar>
              <w:top w:w="110" w:type="dxa"/>
              <w:start w:w="130" w:type="dxa"/>
              <w:bottom w:w="110" w:type="dxa"/>
              <w:end w:w="130" w:type="dxa"/>
            </w:tcMar>
            <w:vAlign w:val="center"/>
          </w:tcPr>
          <w:p>
            <w:pPr>
              <w:spacing w:after="0"/>
            </w:pPr>
            <w:r>
              <w:rPr>
                <w:rFonts w:ascii="Aptos" w:hAnsi="Aptos"/>
                <w:b/>
                <w:color w:val="000000"/>
                <w:sz w:val="18"/>
              </w:rPr>
              <w:t>PSEG</w:t>
            </w:r>
          </w:p>
        </w:tc>
        <w:tc>
          <w:tcPr>
            <w:tcW w:type="dxa" w:w="6120"/>
            <w:shd w:fill="FFFFFF"/>
            <w:tcMar>
              <w:top w:w="110" w:type="dxa"/>
              <w:start w:w="130" w:type="dxa"/>
              <w:bottom w:w="110" w:type="dxa"/>
              <w:end w:w="130" w:type="dxa"/>
            </w:tcMar>
            <w:vAlign w:val="center"/>
          </w:tcPr>
          <w:p>
            <w:pPr>
              <w:spacing w:after="0"/>
            </w:pPr>
            <w:r>
              <w:rPr>
                <w:rFonts w:ascii="Aptos" w:hAnsi="Aptos"/>
                <w:b w:val="0"/>
                <w:color w:val="000000"/>
                <w:sz w:val="18"/>
              </w:rPr>
              <w:t>Prove enterprise sensemaking from research through delivery.</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Continue to HomeServe</w:t>
            </w:r>
          </w:p>
        </w:tc>
      </w:tr>
      <w:tr>
        <w:trPr>
          <w:cantSplit/>
        </w:trPr>
        <w:tc>
          <w:tcPr>
            <w:tcW w:type="dxa" w:w="1800"/>
            <w:shd w:fill="EEF3FF"/>
            <w:tcMar>
              <w:top w:w="110" w:type="dxa"/>
              <w:start w:w="130" w:type="dxa"/>
              <w:bottom w:w="110" w:type="dxa"/>
              <w:end w:w="130" w:type="dxa"/>
            </w:tcMar>
            <w:vAlign w:val="center"/>
          </w:tcPr>
          <w:p>
            <w:pPr>
              <w:spacing w:after="0"/>
            </w:pPr>
            <w:r>
              <w:rPr>
                <w:rFonts w:ascii="Aptos" w:hAnsi="Aptos"/>
                <w:b/>
                <w:color w:val="000000"/>
                <w:sz w:val="18"/>
              </w:rPr>
              <w:t>HomeServe</w:t>
            </w:r>
          </w:p>
        </w:tc>
        <w:tc>
          <w:tcPr>
            <w:tcW w:type="dxa" w:w="6120"/>
            <w:shd w:fill="EEF3FF"/>
            <w:tcMar>
              <w:top w:w="110" w:type="dxa"/>
              <w:start w:w="130" w:type="dxa"/>
              <w:bottom w:w="110" w:type="dxa"/>
              <w:end w:w="130" w:type="dxa"/>
            </w:tcMar>
            <w:vAlign w:val="center"/>
          </w:tcPr>
          <w:p>
            <w:pPr>
              <w:spacing w:after="0"/>
            </w:pPr>
            <w:r>
              <w:rPr>
                <w:rFonts w:ascii="Aptos" w:hAnsi="Aptos"/>
                <w:b w:val="0"/>
                <w:color w:val="000000"/>
                <w:sz w:val="18"/>
              </w:rPr>
              <w:t>Prove that service design can direct operational investment.</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Continue to SuperForged</w:t>
            </w:r>
          </w:p>
        </w:tc>
      </w:tr>
      <w:tr>
        <w:trPr>
          <w:cantSplit/>
        </w:trPr>
        <w:tc>
          <w:tcPr>
            <w:tcW w:type="dxa" w:w="1800"/>
            <w:shd w:fill="FFFFFF"/>
            <w:tcMar>
              <w:top w:w="110" w:type="dxa"/>
              <w:start w:w="130" w:type="dxa"/>
              <w:bottom w:w="110" w:type="dxa"/>
              <w:end w:w="130" w:type="dxa"/>
            </w:tcMar>
            <w:vAlign w:val="center"/>
          </w:tcPr>
          <w:p>
            <w:pPr>
              <w:spacing w:after="0"/>
            </w:pPr>
            <w:r>
              <w:rPr>
                <w:rFonts w:ascii="Aptos" w:hAnsi="Aptos"/>
                <w:b/>
                <w:color w:val="000000"/>
                <w:sz w:val="18"/>
              </w:rPr>
              <w:t>SuperForged</w:t>
            </w:r>
          </w:p>
        </w:tc>
        <w:tc>
          <w:tcPr>
            <w:tcW w:type="dxa" w:w="6120"/>
            <w:shd w:fill="FFFFFF"/>
            <w:tcMar>
              <w:top w:w="110" w:type="dxa"/>
              <w:start w:w="130" w:type="dxa"/>
              <w:bottom w:w="110" w:type="dxa"/>
              <w:end w:w="130" w:type="dxa"/>
            </w:tcMar>
            <w:vAlign w:val="center"/>
          </w:tcPr>
          <w:p>
            <w:pPr>
              <w:spacing w:after="0"/>
            </w:pPr>
            <w:r>
              <w:rPr>
                <w:rFonts w:ascii="Aptos" w:hAnsi="Aptos"/>
                <w:b w:val="0"/>
                <w:color w:val="000000"/>
                <w:sz w:val="18"/>
              </w:rPr>
              <w:t>Prove founder judgment, product craft, and direct accountability.</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View resume</w:t>
            </w:r>
          </w:p>
        </w:tc>
      </w:tr>
      <w:tr>
        <w:trPr>
          <w:cantSplit/>
        </w:trPr>
        <w:tc>
          <w:tcPr>
            <w:tcW w:type="dxa" w:w="1800"/>
            <w:shd w:fill="EEF3FF"/>
            <w:tcMar>
              <w:top w:w="110" w:type="dxa"/>
              <w:start w:w="130" w:type="dxa"/>
              <w:bottom w:w="110" w:type="dxa"/>
              <w:end w:w="130" w:type="dxa"/>
            </w:tcMar>
            <w:vAlign w:val="center"/>
          </w:tcPr>
          <w:p>
            <w:pPr>
              <w:spacing w:after="0"/>
            </w:pPr>
            <w:r>
              <w:rPr>
                <w:rFonts w:ascii="Aptos" w:hAnsi="Aptos"/>
                <w:b/>
                <w:color w:val="000000"/>
                <w:sz w:val="18"/>
              </w:rPr>
              <w:t>About</w:t>
            </w:r>
          </w:p>
        </w:tc>
        <w:tc>
          <w:tcPr>
            <w:tcW w:type="dxa" w:w="6120"/>
            <w:shd w:fill="EEF3FF"/>
            <w:tcMar>
              <w:top w:w="110" w:type="dxa"/>
              <w:start w:w="130" w:type="dxa"/>
              <w:bottom w:w="110" w:type="dxa"/>
              <w:end w:w="130" w:type="dxa"/>
            </w:tcMar>
            <w:vAlign w:val="center"/>
          </w:tcPr>
          <w:p>
            <w:pPr>
              <w:spacing w:after="0"/>
            </w:pPr>
            <w:r>
              <w:rPr>
                <w:rFonts w:ascii="Aptos" w:hAnsi="Aptos"/>
                <w:b w:val="0"/>
                <w:color w:val="000000"/>
                <w:sz w:val="18"/>
              </w:rPr>
              <w:t>Explain Bruce's leadership character and working philosophy.</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View work or resume</w:t>
            </w:r>
          </w:p>
        </w:tc>
      </w:tr>
      <w:tr>
        <w:trPr>
          <w:cantSplit/>
        </w:trPr>
        <w:tc>
          <w:tcPr>
            <w:tcW w:type="dxa" w:w="1800"/>
            <w:shd w:fill="FFFFFF"/>
            <w:tcMar>
              <w:top w:w="110" w:type="dxa"/>
              <w:start w:w="130" w:type="dxa"/>
              <w:bottom w:w="110" w:type="dxa"/>
              <w:end w:w="130" w:type="dxa"/>
            </w:tcMar>
            <w:vAlign w:val="center"/>
          </w:tcPr>
          <w:p>
            <w:pPr>
              <w:spacing w:after="0"/>
            </w:pPr>
            <w:r>
              <w:rPr>
                <w:rFonts w:ascii="Aptos" w:hAnsi="Aptos"/>
                <w:b/>
                <w:color w:val="000000"/>
                <w:sz w:val="18"/>
              </w:rPr>
              <w:t>Resume</w:t>
            </w:r>
          </w:p>
        </w:tc>
        <w:tc>
          <w:tcPr>
            <w:tcW w:type="dxa" w:w="6120"/>
            <w:shd w:fill="FFFFFF"/>
            <w:tcMar>
              <w:top w:w="110" w:type="dxa"/>
              <w:start w:w="130" w:type="dxa"/>
              <w:bottom w:w="110" w:type="dxa"/>
              <w:end w:w="130" w:type="dxa"/>
            </w:tcMar>
            <w:vAlign w:val="center"/>
          </w:tcPr>
          <w:p>
            <w:pPr>
              <w:spacing w:after="0"/>
            </w:pPr>
            <w:r>
              <w:rPr>
                <w:rFonts w:ascii="Aptos" w:hAnsi="Aptos"/>
                <w:b w:val="0"/>
                <w:color w:val="000000"/>
                <w:sz w:val="18"/>
              </w:rPr>
              <w:t>Confirm level, range, chronology, and qualifications.</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Download or contact</w:t>
            </w:r>
          </w:p>
        </w:tc>
      </w:tr>
      <w:tr>
        <w:trPr>
          <w:cantSplit/>
        </w:trPr>
        <w:tc>
          <w:tcPr>
            <w:tcW w:type="dxa" w:w="1800"/>
            <w:shd w:fill="EEF3FF"/>
            <w:tcMar>
              <w:top w:w="110" w:type="dxa"/>
              <w:start w:w="130" w:type="dxa"/>
              <w:bottom w:w="110" w:type="dxa"/>
              <w:end w:w="130" w:type="dxa"/>
            </w:tcMar>
            <w:vAlign w:val="center"/>
          </w:tcPr>
          <w:p>
            <w:pPr>
              <w:spacing w:after="0"/>
            </w:pPr>
            <w:r>
              <w:rPr>
                <w:rFonts w:ascii="Aptos" w:hAnsi="Aptos"/>
                <w:b/>
                <w:color w:val="000000"/>
                <w:sz w:val="18"/>
              </w:rPr>
              <w:t>Contact</w:t>
            </w:r>
          </w:p>
        </w:tc>
        <w:tc>
          <w:tcPr>
            <w:tcW w:type="dxa" w:w="6120"/>
            <w:shd w:fill="EEF3FF"/>
            <w:tcMar>
              <w:top w:w="110" w:type="dxa"/>
              <w:start w:w="130" w:type="dxa"/>
              <w:bottom w:w="110" w:type="dxa"/>
              <w:end w:w="130" w:type="dxa"/>
            </w:tcMar>
            <w:vAlign w:val="center"/>
          </w:tcPr>
          <w:p>
            <w:pPr>
              <w:spacing w:after="0"/>
            </w:pPr>
            <w:r>
              <w:rPr>
                <w:rFonts w:ascii="Aptos" w:hAnsi="Aptos"/>
                <w:b w:val="0"/>
                <w:color w:val="000000"/>
                <w:sz w:val="18"/>
              </w:rPr>
              <w:t>Make a professional conversation easy to start.</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Email or LinkedIn</w:t>
            </w:r>
          </w:p>
        </w:tc>
      </w:tr>
    </w:tbl>
    <w:p>
      <w:pPr>
        <w:spacing w:after="0"/>
      </w:pPr>
    </w:p>
    <w:p>
      <w:pPr>
        <w:pStyle w:val="Heading2"/>
      </w:pPr>
      <w:r>
        <w:t>Launch boundaries</w:t>
      </w:r>
    </w:p>
    <w:p>
      <w:pPr>
        <w:pStyle w:val="ListBullet"/>
        <w:spacing w:after="60"/>
        <w:ind w:left="317" w:hanging="202"/>
      </w:pPr>
      <w:r>
        <w:rPr>
          <w:rFonts w:ascii="Aptos" w:hAnsi="Aptos"/>
          <w:color w:val="000000"/>
        </w:rPr>
        <w:t>No separate pages for methods, clients, awards, speaking, or AI at launch.</w:t>
      </w:r>
    </w:p>
    <w:p>
      <w:pPr>
        <w:pStyle w:val="ListBullet"/>
        <w:spacing w:after="60"/>
        <w:ind w:left="317" w:hanging="202"/>
      </w:pPr>
      <w:r>
        <w:rPr>
          <w:rFonts w:ascii="Aptos" w:hAnsi="Aptos"/>
          <w:color w:val="000000"/>
        </w:rPr>
        <w:t>No filters on Work until the number of visible engagements makes filtering useful.</w:t>
      </w:r>
    </w:p>
    <w:p>
      <w:pPr>
        <w:pStyle w:val="ListBullet"/>
        <w:spacing w:after="60"/>
        <w:ind w:left="317" w:hanging="202"/>
      </w:pPr>
      <w:r>
        <w:rPr>
          <w:rFonts w:ascii="Aptos" w:hAnsi="Aptos"/>
          <w:color w:val="000000"/>
        </w:rPr>
        <w:t>Selected engagements remain compact entries on Work. Pep Boys, Merck, Johnson and Johnson, HCA, and Northeastern are the first candidates.</w:t>
      </w:r>
    </w:p>
    <w:p>
      <w:pPr>
        <w:pStyle w:val="ListBullet"/>
        <w:spacing w:after="60"/>
        <w:ind w:left="317" w:hanging="202"/>
      </w:pPr>
      <w:r>
        <w:rPr>
          <w:rFonts w:ascii="Aptos" w:hAnsi="Aptos"/>
          <w:color w:val="000000"/>
        </w:rPr>
        <w:t>Case studies use a small number of meaningful artifacts. They do not reproduce complete deliverables.</w:t>
      </w:r>
    </w:p>
    <w:p>
      <w:pPr>
        <w:pageBreakBefore/>
        <w:spacing w:after="140"/>
      </w:pPr>
      <w:r>
        <w:rPr>
          <w:rFonts w:ascii="Aptos" w:hAnsi="Aptos"/>
          <w:b/>
          <w:color w:val="2457FF"/>
          <w:sz w:val="17"/>
        </w:rPr>
        <w:t>02 GLOBAL RULES</w:t>
      </w:r>
    </w:p>
    <w:p>
      <w:pPr>
        <w:pStyle w:val="Heading1"/>
      </w:pPr>
      <w:r>
        <w:t>Content and Interaction Requirements</w:t>
      </w:r>
    </w:p>
    <w:p>
      <w:pPr>
        <w:pStyle w:val="Heading2"/>
      </w:pPr>
      <w:r>
        <w:t>Reading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655"/>
            <w:shd w:fill="15243A"/>
            <w:tcMar>
              <w:top w:w="110" w:type="dxa"/>
              <w:start w:w="130" w:type="dxa"/>
              <w:bottom w:w="110" w:type="dxa"/>
              <w:end w:w="130" w:type="dxa"/>
            </w:tcMar>
            <w:vAlign w:val="center"/>
          </w:tcPr>
          <w:p>
            <w:pPr>
              <w:spacing w:after="0"/>
            </w:pPr>
            <w:r>
              <w:rPr>
                <w:rFonts w:ascii="Aptos" w:hAnsi="Aptos"/>
                <w:b/>
                <w:color w:val="FFFFFF"/>
                <w:sz w:val="18"/>
              </w:rPr>
              <w:t>Mode</w:t>
            </w:r>
          </w:p>
        </w:tc>
        <w:tc>
          <w:tcPr>
            <w:tcW w:type="dxa" w:w="3816"/>
            <w:shd w:fill="15243A"/>
            <w:tcMar>
              <w:top w:w="110" w:type="dxa"/>
              <w:start w:w="130" w:type="dxa"/>
              <w:bottom w:w="110" w:type="dxa"/>
              <w:end w:w="130" w:type="dxa"/>
            </w:tcMar>
            <w:vAlign w:val="center"/>
          </w:tcPr>
          <w:p>
            <w:pPr>
              <w:spacing w:after="0"/>
            </w:pPr>
            <w:r>
              <w:rPr>
                <w:rFonts w:ascii="Aptos" w:hAnsi="Aptos"/>
                <w:b/>
                <w:color w:val="FFFFFF"/>
                <w:sz w:val="18"/>
              </w:rPr>
              <w:t>Visitor need</w:t>
            </w:r>
          </w:p>
        </w:tc>
        <w:tc>
          <w:tcPr>
            <w:tcW w:type="dxa" w:w="4536"/>
            <w:shd w:fill="15243A"/>
            <w:tcMar>
              <w:top w:w="110" w:type="dxa"/>
              <w:start w:w="130" w:type="dxa"/>
              <w:bottom w:w="110" w:type="dxa"/>
              <w:end w:w="130" w:type="dxa"/>
            </w:tcMar>
            <w:vAlign w:val="center"/>
          </w:tcPr>
          <w:p>
            <w:pPr>
              <w:spacing w:after="0"/>
            </w:pPr>
            <w:r>
              <w:rPr>
                <w:rFonts w:ascii="Aptos" w:hAnsi="Aptos"/>
                <w:b/>
                <w:color w:val="FFFFFF"/>
                <w:sz w:val="18"/>
              </w:rPr>
              <w:t>Required response</w:t>
            </w:r>
          </w:p>
        </w:tc>
      </w:tr>
      <w:tr>
        <w:trPr>
          <w:cantSplit/>
        </w:trPr>
        <w:tc>
          <w:tcPr>
            <w:tcW w:type="dxa" w:w="1655"/>
            <w:shd w:fill="FFFFFF"/>
            <w:tcMar>
              <w:top w:w="110" w:type="dxa"/>
              <w:start w:w="130" w:type="dxa"/>
              <w:bottom w:w="110" w:type="dxa"/>
              <w:end w:w="130" w:type="dxa"/>
            </w:tcMar>
            <w:vAlign w:val="center"/>
          </w:tcPr>
          <w:p>
            <w:pPr>
              <w:spacing w:after="0"/>
            </w:pPr>
            <w:r>
              <w:rPr>
                <w:rFonts w:ascii="Aptos" w:hAnsi="Aptos"/>
                <w:b/>
                <w:color w:val="000000"/>
                <w:sz w:val="18"/>
              </w:rPr>
              <w:t>10 seconds</w:t>
            </w:r>
          </w:p>
        </w:tc>
        <w:tc>
          <w:tcPr>
            <w:tcW w:type="dxa" w:w="3816"/>
            <w:shd w:fill="FFFFFF"/>
            <w:tcMar>
              <w:top w:w="110" w:type="dxa"/>
              <w:start w:w="130" w:type="dxa"/>
              <w:bottom w:w="110" w:type="dxa"/>
              <w:end w:w="130" w:type="dxa"/>
            </w:tcMar>
            <w:vAlign w:val="center"/>
          </w:tcPr>
          <w:p>
            <w:pPr>
              <w:spacing w:after="0"/>
            </w:pPr>
            <w:r>
              <w:rPr>
                <w:rFonts w:ascii="Aptos" w:hAnsi="Aptos"/>
                <w:b w:val="0"/>
                <w:color w:val="000000"/>
                <w:sz w:val="18"/>
              </w:rPr>
              <w:t>Who is Bruce and at what level?</w:t>
            </w:r>
          </w:p>
        </w:tc>
        <w:tc>
          <w:tcPr>
            <w:tcW w:type="dxa" w:w="4536"/>
            <w:shd w:fill="FFFFFF"/>
            <w:tcMar>
              <w:top w:w="110" w:type="dxa"/>
              <w:start w:w="130" w:type="dxa"/>
              <w:bottom w:w="110" w:type="dxa"/>
              <w:end w:w="130" w:type="dxa"/>
            </w:tcMar>
            <w:vAlign w:val="center"/>
          </w:tcPr>
          <w:p>
            <w:pPr>
              <w:spacing w:after="0"/>
            </w:pPr>
            <w:r>
              <w:rPr>
                <w:rFonts w:ascii="Aptos" w:hAnsi="Aptos"/>
                <w:b w:val="0"/>
                <w:color w:val="000000"/>
                <w:sz w:val="18"/>
              </w:rPr>
              <w:t>Role, proposition, proof, and featured work appear immediately.</w:t>
            </w:r>
          </w:p>
        </w:tc>
      </w:tr>
      <w:tr>
        <w:trPr>
          <w:cantSplit/>
        </w:trPr>
        <w:tc>
          <w:tcPr>
            <w:tcW w:type="dxa" w:w="1655"/>
            <w:shd w:fill="EEF3FF"/>
            <w:tcMar>
              <w:top w:w="110" w:type="dxa"/>
              <w:start w:w="130" w:type="dxa"/>
              <w:bottom w:w="110" w:type="dxa"/>
              <w:end w:w="130" w:type="dxa"/>
            </w:tcMar>
            <w:vAlign w:val="center"/>
          </w:tcPr>
          <w:p>
            <w:pPr>
              <w:spacing w:after="0"/>
            </w:pPr>
            <w:r>
              <w:rPr>
                <w:rFonts w:ascii="Aptos" w:hAnsi="Aptos"/>
                <w:b/>
                <w:color w:val="000000"/>
                <w:sz w:val="18"/>
              </w:rPr>
              <w:t>90 seconds</w:t>
            </w:r>
          </w:p>
        </w:tc>
        <w:tc>
          <w:tcPr>
            <w:tcW w:type="dxa" w:w="3816"/>
            <w:shd w:fill="EEF3FF"/>
            <w:tcMar>
              <w:top w:w="110" w:type="dxa"/>
              <w:start w:w="130" w:type="dxa"/>
              <w:bottom w:w="110" w:type="dxa"/>
              <w:end w:w="130" w:type="dxa"/>
            </w:tcMar>
            <w:vAlign w:val="center"/>
          </w:tcPr>
          <w:p>
            <w:pPr>
              <w:spacing w:after="0"/>
            </w:pPr>
            <w:r>
              <w:rPr>
                <w:rFonts w:ascii="Aptos" w:hAnsi="Aptos"/>
                <w:b w:val="0"/>
                <w:color w:val="000000"/>
                <w:sz w:val="18"/>
              </w:rPr>
              <w:t>Is there relevant experience and credible impact?</w:t>
            </w:r>
          </w:p>
        </w:tc>
        <w:tc>
          <w:tcPr>
            <w:tcW w:type="dxa" w:w="4536"/>
            <w:shd w:fill="EEF3FF"/>
            <w:tcMar>
              <w:top w:w="110" w:type="dxa"/>
              <w:start w:w="130" w:type="dxa"/>
              <w:bottom w:w="110" w:type="dxa"/>
              <w:end w:w="130" w:type="dxa"/>
            </w:tcMar>
            <w:vAlign w:val="center"/>
          </w:tcPr>
          <w:p>
            <w:pPr>
              <w:spacing w:after="0"/>
            </w:pPr>
            <w:r>
              <w:rPr>
                <w:rFonts w:ascii="Aptos" w:hAnsi="Aptos"/>
                <w:b w:val="0"/>
                <w:color w:val="000000"/>
                <w:sz w:val="18"/>
              </w:rPr>
              <w:t>Project summaries state the problem, Bruce's mandate, and the result.</w:t>
            </w:r>
          </w:p>
        </w:tc>
      </w:tr>
      <w:tr>
        <w:trPr>
          <w:cantSplit/>
        </w:trPr>
        <w:tc>
          <w:tcPr>
            <w:tcW w:type="dxa" w:w="1655"/>
            <w:shd w:fill="FFFFFF"/>
            <w:tcMar>
              <w:top w:w="110" w:type="dxa"/>
              <w:start w:w="130" w:type="dxa"/>
              <w:bottom w:w="110" w:type="dxa"/>
              <w:end w:w="130" w:type="dxa"/>
            </w:tcMar>
            <w:vAlign w:val="center"/>
          </w:tcPr>
          <w:p>
            <w:pPr>
              <w:spacing w:after="0"/>
            </w:pPr>
            <w:r>
              <w:rPr>
                <w:rFonts w:ascii="Aptos" w:hAnsi="Aptos"/>
                <w:b/>
                <w:color w:val="000000"/>
                <w:sz w:val="18"/>
              </w:rPr>
              <w:t>5 to 7 minutes</w:t>
            </w:r>
          </w:p>
        </w:tc>
        <w:tc>
          <w:tcPr>
            <w:tcW w:type="dxa" w:w="3816"/>
            <w:shd w:fill="FFFFFF"/>
            <w:tcMar>
              <w:top w:w="110" w:type="dxa"/>
              <w:start w:w="130" w:type="dxa"/>
              <w:bottom w:w="110" w:type="dxa"/>
              <w:end w:w="130" w:type="dxa"/>
            </w:tcMar>
            <w:vAlign w:val="center"/>
          </w:tcPr>
          <w:p>
            <w:pPr>
              <w:spacing w:after="0"/>
            </w:pPr>
            <w:r>
              <w:rPr>
                <w:rFonts w:ascii="Aptos" w:hAnsi="Aptos"/>
                <w:b w:val="0"/>
                <w:color w:val="000000"/>
                <w:sz w:val="18"/>
              </w:rPr>
              <w:t>How does Bruce think and lead?</w:t>
            </w:r>
          </w:p>
        </w:tc>
        <w:tc>
          <w:tcPr>
            <w:tcW w:type="dxa" w:w="4536"/>
            <w:shd w:fill="FFFFFF"/>
            <w:tcMar>
              <w:top w:w="110" w:type="dxa"/>
              <w:start w:w="130" w:type="dxa"/>
              <w:bottom w:w="110" w:type="dxa"/>
              <w:end w:w="130" w:type="dxa"/>
            </w:tcMar>
            <w:vAlign w:val="center"/>
          </w:tcPr>
          <w:p>
            <w:pPr>
              <w:spacing w:after="0"/>
            </w:pPr>
            <w:r>
              <w:rPr>
                <w:rFonts w:ascii="Aptos" w:hAnsi="Aptos"/>
                <w:b w:val="0"/>
                <w:color w:val="000000"/>
                <w:sz w:val="18"/>
              </w:rPr>
              <w:t>A focused case study connects evidence to decisions and delivery.</w:t>
            </w:r>
          </w:p>
        </w:tc>
      </w:tr>
    </w:tbl>
    <w:p>
      <w:pPr>
        <w:spacing w:after="0"/>
      </w:pPr>
    </w:p>
    <w:p>
      <w:pPr>
        <w:pStyle w:val="Heading2"/>
      </w:pPr>
      <w:r>
        <w:t>Global shell</w:t>
      </w:r>
    </w:p>
    <w:p>
      <w:pPr>
        <w:pStyle w:val="ListBullet"/>
        <w:spacing w:after="60"/>
        <w:ind w:left="317" w:hanging="202"/>
      </w:pPr>
      <w:r>
        <w:rPr>
          <w:rFonts w:ascii="Aptos" w:hAnsi="Aptos"/>
          <w:color w:val="000000"/>
        </w:rPr>
        <w:t>Header includes Bruce's name or monogram, Work, About, Resume, and Contact.</w:t>
      </w:r>
    </w:p>
    <w:p>
      <w:pPr>
        <w:pStyle w:val="ListBullet"/>
        <w:spacing w:after="60"/>
        <w:ind w:left="317" w:hanging="202"/>
      </w:pPr>
      <w:r>
        <w:rPr>
          <w:rFonts w:ascii="Aptos" w:hAnsi="Aptos"/>
          <w:color w:val="000000"/>
        </w:rPr>
        <w:t>Resume remains visible as a utility action on desktop. Mobile uses one simple menu with no nesting.</w:t>
      </w:r>
    </w:p>
    <w:p>
      <w:pPr>
        <w:pStyle w:val="ListBullet"/>
        <w:spacing w:after="60"/>
        <w:ind w:left="317" w:hanging="202"/>
      </w:pPr>
      <w:r>
        <w:rPr>
          <w:rFonts w:ascii="Aptos" w:hAnsi="Aptos"/>
          <w:color w:val="000000"/>
        </w:rPr>
        <w:t>Every case study ends with a contextual next project plus Resume and Contact paths.</w:t>
      </w:r>
    </w:p>
    <w:p>
      <w:pPr>
        <w:pStyle w:val="ListBullet"/>
        <w:spacing w:after="60"/>
        <w:ind w:left="317" w:hanging="202"/>
      </w:pPr>
      <w:r>
        <w:rPr>
          <w:rFonts w:ascii="Aptos" w:hAnsi="Aptos"/>
          <w:color w:val="000000"/>
        </w:rPr>
        <w:t>Footer contains email, LinkedIn, location, and a short availability statement.</w:t>
      </w:r>
    </w:p>
    <w:p>
      <w:pPr>
        <w:pStyle w:val="Heading2"/>
      </w:pPr>
      <w:r>
        <w:t>Content rules</w:t>
      </w:r>
    </w:p>
    <w:p>
      <w:pPr>
        <w:pStyle w:val="ListBullet"/>
        <w:spacing w:after="60"/>
        <w:ind w:left="317" w:hanging="202"/>
      </w:pPr>
      <w:r>
        <w:rPr>
          <w:rFonts w:ascii="Aptos" w:hAnsi="Aptos"/>
          <w:color w:val="000000"/>
        </w:rPr>
        <w:t>Lead with category and consequence. Explain methods only when they changed a decision.</w:t>
      </w:r>
    </w:p>
    <w:p>
      <w:pPr>
        <w:pStyle w:val="ListBullet"/>
        <w:spacing w:after="60"/>
        <w:ind w:left="317" w:hanging="202"/>
      </w:pPr>
      <w:r>
        <w:rPr>
          <w:rFonts w:ascii="Aptos" w:hAnsi="Aptos"/>
          <w:color w:val="000000"/>
        </w:rPr>
        <w:t>State Bruce's responsibility separately from the team's work.</w:t>
      </w:r>
    </w:p>
    <w:p>
      <w:pPr>
        <w:pStyle w:val="ListBullet"/>
        <w:spacing w:after="60"/>
        <w:ind w:left="317" w:hanging="202"/>
      </w:pPr>
      <w:r>
        <w:rPr>
          <w:rFonts w:ascii="Aptos" w:hAnsi="Aptos"/>
          <w:color w:val="000000"/>
        </w:rPr>
        <w:t>Use four to six proof points on Home and no more than four major figures in a case study.</w:t>
      </w:r>
    </w:p>
    <w:p>
      <w:pPr>
        <w:pStyle w:val="ListBullet"/>
        <w:spacing w:after="60"/>
        <w:ind w:left="317" w:hanging="202"/>
      </w:pPr>
      <w:r>
        <w:rPr>
          <w:rFonts w:ascii="Aptos" w:hAnsi="Aptos"/>
          <w:color w:val="000000"/>
        </w:rPr>
        <w:t>Prefer one strong sentence over a process inventory.</w:t>
      </w:r>
    </w:p>
    <w:p>
      <w:pPr>
        <w:pStyle w:val="ListBullet"/>
        <w:spacing w:after="60"/>
        <w:ind w:left="317" w:hanging="202"/>
      </w:pPr>
      <w:r>
        <w:rPr>
          <w:rFonts w:ascii="Aptos" w:hAnsi="Aptos"/>
          <w:color w:val="000000"/>
        </w:rPr>
        <w:t>Use contribution language for outcomes that followed a broader, multi-year program.</w:t>
      </w:r>
    </w:p>
    <w:p>
      <w:pPr>
        <w:pStyle w:val="Heading2"/>
      </w:pPr>
      <w:r>
        <w:t>Responsive priorities</w:t>
      </w:r>
    </w:p>
    <w:p>
      <w:r>
        <w:rPr>
          <w:rFonts w:ascii="Aptos" w:hAnsi="Aptos"/>
          <w:color w:val="000000"/>
        </w:rPr>
        <w:t>Mobile preserves the story order and proof. Large diagrams may use a focused crop followed by an optional expanded view. No essential meaning may depend on hover, animation, or an unreadably reduced artifact.</w:t>
      </w:r>
    </w:p>
    <w:p>
      <w:pPr>
        <w:pageBreakBefore/>
        <w:spacing w:after="140"/>
      </w:pPr>
      <w:r>
        <w:rPr>
          <w:rFonts w:ascii="Aptos" w:hAnsi="Aptos"/>
          <w:b/>
          <w:color w:val="2457FF"/>
          <w:sz w:val="17"/>
        </w:rPr>
        <w:t>03 PAGE MAP</w:t>
      </w:r>
    </w:p>
    <w:p>
      <w:pPr>
        <w:pStyle w:val="Heading1"/>
      </w:pPr>
      <w:r>
        <w:t>Home</w:t>
      </w:r>
    </w:p>
    <w:p>
      <w:r>
        <w:rPr>
          <w:rFonts w:ascii="Aptos" w:hAnsi="Aptos"/>
          <w:color w:val="000000"/>
        </w:rPr>
        <w:t>Home establishes seniority, makes the sensemaking position memorable, and moves the visitor into 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936"/>
            <w:shd w:fill="15243A"/>
            <w:tcMar>
              <w:top w:w="110" w:type="dxa"/>
              <w:start w:w="130" w:type="dxa"/>
              <w:bottom w:w="110" w:type="dxa"/>
              <w:end w:w="130" w:type="dxa"/>
            </w:tcMar>
            <w:vAlign w:val="center"/>
          </w:tcPr>
          <w:p>
            <w:pPr>
              <w:spacing w:after="0"/>
            </w:pPr>
            <w:r>
              <w:rPr>
                <w:rFonts w:ascii="Aptos" w:hAnsi="Aptos"/>
                <w:b/>
                <w:color w:val="FFFFFF"/>
                <w:sz w:val="18"/>
              </w:rPr>
              <w:t>Order</w:t>
            </w:r>
          </w:p>
        </w:tc>
        <w:tc>
          <w:tcPr>
            <w:tcW w:type="dxa" w:w="2376"/>
            <w:shd w:fill="15243A"/>
            <w:tcMar>
              <w:top w:w="110" w:type="dxa"/>
              <w:start w:w="130" w:type="dxa"/>
              <w:bottom w:w="110" w:type="dxa"/>
              <w:end w:w="130" w:type="dxa"/>
            </w:tcMar>
            <w:vAlign w:val="center"/>
          </w:tcPr>
          <w:p>
            <w:pPr>
              <w:spacing w:after="0"/>
            </w:pPr>
            <w:r>
              <w:rPr>
                <w:rFonts w:ascii="Aptos" w:hAnsi="Aptos"/>
                <w:b/>
                <w:color w:val="FFFFFF"/>
                <w:sz w:val="18"/>
              </w:rPr>
              <w:t>Section</w:t>
            </w:r>
          </w:p>
        </w:tc>
        <w:tc>
          <w:tcPr>
            <w:tcW w:type="dxa" w:w="6696"/>
            <w:shd w:fill="15243A"/>
            <w:tcMar>
              <w:top w:w="110" w:type="dxa"/>
              <w:start w:w="130" w:type="dxa"/>
              <w:bottom w:w="110" w:type="dxa"/>
              <w:end w:w="130" w:type="dxa"/>
            </w:tcMar>
            <w:vAlign w:val="center"/>
          </w:tcPr>
          <w:p>
            <w:pPr>
              <w:spacing w:after="0"/>
            </w:pPr>
            <w:r>
              <w:rPr>
                <w:rFonts w:ascii="Aptos" w:hAnsi="Aptos"/>
                <w:b/>
                <w:color w:val="FFFFFF"/>
                <w:sz w:val="18"/>
              </w:rPr>
              <w:t>What it must accomplish</w:t>
            </w:r>
          </w:p>
        </w:tc>
      </w:tr>
      <w:tr>
        <w:trPr>
          <w:cantSplit/>
        </w:trPr>
        <w:tc>
          <w:tcPr>
            <w:tcW w:type="dxa" w:w="936"/>
            <w:shd w:fill="FFFFFF"/>
            <w:tcMar>
              <w:top w:w="110" w:type="dxa"/>
              <w:start w:w="130" w:type="dxa"/>
              <w:bottom w:w="110" w:type="dxa"/>
              <w:end w:w="130" w:type="dxa"/>
            </w:tcMar>
            <w:vAlign w:val="center"/>
          </w:tcPr>
          <w:p>
            <w:pPr>
              <w:spacing w:after="0"/>
            </w:pPr>
            <w:r>
              <w:rPr>
                <w:rFonts w:ascii="Aptos" w:hAnsi="Aptos"/>
                <w:b/>
                <w:color w:val="000000"/>
                <w:sz w:val="18"/>
              </w:rPr>
              <w:t>01</w:t>
            </w:r>
          </w:p>
        </w:tc>
        <w:tc>
          <w:tcPr>
            <w:tcW w:type="dxa" w:w="2376"/>
            <w:shd w:fill="FFFFFF"/>
            <w:tcMar>
              <w:top w:w="110" w:type="dxa"/>
              <w:start w:w="130" w:type="dxa"/>
              <w:bottom w:w="110" w:type="dxa"/>
              <w:end w:w="130" w:type="dxa"/>
            </w:tcMar>
            <w:vAlign w:val="center"/>
          </w:tcPr>
          <w:p>
            <w:pPr>
              <w:spacing w:after="0"/>
            </w:pPr>
            <w:r>
              <w:rPr>
                <w:rFonts w:ascii="Aptos" w:hAnsi="Aptos"/>
                <w:b w:val="0"/>
                <w:color w:val="000000"/>
                <w:sz w:val="18"/>
              </w:rPr>
              <w:t>Hero and header</w:t>
            </w:r>
          </w:p>
        </w:tc>
        <w:tc>
          <w:tcPr>
            <w:tcW w:type="dxa" w:w="6696"/>
            <w:shd w:fill="FFFFFF"/>
            <w:tcMar>
              <w:top w:w="110" w:type="dxa"/>
              <w:start w:w="130" w:type="dxa"/>
              <w:bottom w:w="110" w:type="dxa"/>
              <w:end w:w="130" w:type="dxa"/>
            </w:tcMar>
            <w:vAlign w:val="center"/>
          </w:tcPr>
          <w:p>
            <w:pPr>
              <w:spacing w:after="0"/>
            </w:pPr>
            <w:r>
              <w:rPr>
                <w:rFonts w:ascii="Aptos" w:hAnsi="Aptos"/>
                <w:b w:val="0"/>
                <w:color w:val="000000"/>
                <w:sz w:val="18"/>
              </w:rPr>
              <w:t>Name Bruce's category and value while keeping Work and Resume close.</w:t>
            </w:r>
          </w:p>
        </w:tc>
      </w:tr>
      <w:tr>
        <w:trPr>
          <w:cantSplit/>
        </w:trPr>
        <w:tc>
          <w:tcPr>
            <w:tcW w:type="dxa" w:w="936"/>
            <w:shd w:fill="EEF3FF"/>
            <w:tcMar>
              <w:top w:w="110" w:type="dxa"/>
              <w:start w:w="130" w:type="dxa"/>
              <w:bottom w:w="110" w:type="dxa"/>
              <w:end w:w="130" w:type="dxa"/>
            </w:tcMar>
            <w:vAlign w:val="center"/>
          </w:tcPr>
          <w:p>
            <w:pPr>
              <w:spacing w:after="0"/>
            </w:pPr>
            <w:r>
              <w:rPr>
                <w:rFonts w:ascii="Aptos" w:hAnsi="Aptos"/>
                <w:b/>
                <w:color w:val="000000"/>
                <w:sz w:val="18"/>
              </w:rPr>
              <w:t>02</w:t>
            </w:r>
          </w:p>
        </w:tc>
        <w:tc>
          <w:tcPr>
            <w:tcW w:type="dxa" w:w="2376"/>
            <w:shd w:fill="EEF3FF"/>
            <w:tcMar>
              <w:top w:w="110" w:type="dxa"/>
              <w:start w:w="130" w:type="dxa"/>
              <w:bottom w:w="110" w:type="dxa"/>
              <w:end w:w="130" w:type="dxa"/>
            </w:tcMar>
            <w:vAlign w:val="center"/>
          </w:tcPr>
          <w:p>
            <w:pPr>
              <w:spacing w:after="0"/>
            </w:pPr>
            <w:r>
              <w:rPr>
                <w:rFonts w:ascii="Aptos" w:hAnsi="Aptos"/>
                <w:b w:val="0"/>
                <w:color w:val="000000"/>
                <w:sz w:val="18"/>
              </w:rPr>
              <w:t>Proof</w:t>
            </w:r>
          </w:p>
        </w:tc>
        <w:tc>
          <w:tcPr>
            <w:tcW w:type="dxa" w:w="6696"/>
            <w:shd w:fill="EEF3FF"/>
            <w:tcMar>
              <w:top w:w="110" w:type="dxa"/>
              <w:start w:w="130" w:type="dxa"/>
              <w:bottom w:w="110" w:type="dxa"/>
              <w:end w:w="130" w:type="dxa"/>
            </w:tcMar>
            <w:vAlign w:val="center"/>
          </w:tcPr>
          <w:p>
            <w:pPr>
              <w:spacing w:after="0"/>
            </w:pPr>
            <w:r>
              <w:rPr>
                <w:rFonts w:ascii="Aptos" w:hAnsi="Aptos"/>
                <w:b w:val="0"/>
                <w:color w:val="000000"/>
                <w:sz w:val="18"/>
              </w:rPr>
              <w:t>Establish scale with four source-controlled facts.</w:t>
            </w:r>
          </w:p>
        </w:tc>
      </w:tr>
      <w:tr>
        <w:trPr>
          <w:cantSplit/>
        </w:trPr>
        <w:tc>
          <w:tcPr>
            <w:tcW w:type="dxa" w:w="936"/>
            <w:shd w:fill="FFFFFF"/>
            <w:tcMar>
              <w:top w:w="110" w:type="dxa"/>
              <w:start w:w="130" w:type="dxa"/>
              <w:bottom w:w="110" w:type="dxa"/>
              <w:end w:w="130" w:type="dxa"/>
            </w:tcMar>
            <w:vAlign w:val="center"/>
          </w:tcPr>
          <w:p>
            <w:pPr>
              <w:spacing w:after="0"/>
            </w:pPr>
            <w:r>
              <w:rPr>
                <w:rFonts w:ascii="Aptos" w:hAnsi="Aptos"/>
                <w:b/>
                <w:color w:val="000000"/>
                <w:sz w:val="18"/>
              </w:rPr>
              <w:t>03</w:t>
            </w:r>
          </w:p>
        </w:tc>
        <w:tc>
          <w:tcPr>
            <w:tcW w:type="dxa" w:w="2376"/>
            <w:shd w:fill="FFFFFF"/>
            <w:tcMar>
              <w:top w:w="110" w:type="dxa"/>
              <w:start w:w="130" w:type="dxa"/>
              <w:bottom w:w="110" w:type="dxa"/>
              <w:end w:w="130" w:type="dxa"/>
            </w:tcMar>
            <w:vAlign w:val="center"/>
          </w:tcPr>
          <w:p>
            <w:pPr>
              <w:spacing w:after="0"/>
            </w:pPr>
            <w:r>
              <w:rPr>
                <w:rFonts w:ascii="Aptos" w:hAnsi="Aptos"/>
                <w:b w:val="0"/>
                <w:color w:val="000000"/>
                <w:sz w:val="18"/>
              </w:rPr>
              <w:t>Selected work</w:t>
            </w:r>
          </w:p>
        </w:tc>
        <w:tc>
          <w:tcPr>
            <w:tcW w:type="dxa" w:w="6696"/>
            <w:shd w:fill="FFFFFF"/>
            <w:tcMar>
              <w:top w:w="110" w:type="dxa"/>
              <w:start w:w="130" w:type="dxa"/>
              <w:bottom w:w="110" w:type="dxa"/>
              <w:end w:w="130" w:type="dxa"/>
            </w:tcMar>
            <w:vAlign w:val="center"/>
          </w:tcPr>
          <w:p>
            <w:pPr>
              <w:spacing w:after="0"/>
            </w:pPr>
            <w:r>
              <w:rPr>
                <w:rFonts w:ascii="Aptos" w:hAnsi="Aptos"/>
                <w:b w:val="0"/>
                <w:color w:val="000000"/>
                <w:sz w:val="18"/>
              </w:rPr>
              <w:t>Introduce PSEG, HomeServe, and SuperForged as different forms of value.</w:t>
            </w:r>
          </w:p>
        </w:tc>
      </w:tr>
      <w:tr>
        <w:trPr>
          <w:cantSplit/>
        </w:trPr>
        <w:tc>
          <w:tcPr>
            <w:tcW w:type="dxa" w:w="936"/>
            <w:shd w:fill="EEF3FF"/>
            <w:tcMar>
              <w:top w:w="110" w:type="dxa"/>
              <w:start w:w="130" w:type="dxa"/>
              <w:bottom w:w="110" w:type="dxa"/>
              <w:end w:w="130" w:type="dxa"/>
            </w:tcMar>
            <w:vAlign w:val="center"/>
          </w:tcPr>
          <w:p>
            <w:pPr>
              <w:spacing w:after="0"/>
            </w:pPr>
            <w:r>
              <w:rPr>
                <w:rFonts w:ascii="Aptos" w:hAnsi="Aptos"/>
                <w:b/>
                <w:color w:val="000000"/>
                <w:sz w:val="18"/>
              </w:rPr>
              <w:t>04</w:t>
            </w:r>
          </w:p>
        </w:tc>
        <w:tc>
          <w:tcPr>
            <w:tcW w:type="dxa" w:w="2376"/>
            <w:shd w:fill="EEF3FF"/>
            <w:tcMar>
              <w:top w:w="110" w:type="dxa"/>
              <w:start w:w="130" w:type="dxa"/>
              <w:bottom w:w="110" w:type="dxa"/>
              <w:end w:w="130" w:type="dxa"/>
            </w:tcMar>
            <w:vAlign w:val="center"/>
          </w:tcPr>
          <w:p>
            <w:pPr>
              <w:spacing w:after="0"/>
            </w:pPr>
            <w:r>
              <w:rPr>
                <w:rFonts w:ascii="Aptos" w:hAnsi="Aptos"/>
                <w:b w:val="0"/>
                <w:color w:val="000000"/>
                <w:sz w:val="18"/>
              </w:rPr>
              <w:t>How Bruce works</w:t>
            </w:r>
          </w:p>
        </w:tc>
        <w:tc>
          <w:tcPr>
            <w:tcW w:type="dxa" w:w="6696"/>
            <w:shd w:fill="EEF3FF"/>
            <w:tcMar>
              <w:top w:w="110" w:type="dxa"/>
              <w:start w:w="130" w:type="dxa"/>
              <w:bottom w:w="110" w:type="dxa"/>
              <w:end w:w="130" w:type="dxa"/>
            </w:tcMar>
            <w:vAlign w:val="center"/>
          </w:tcPr>
          <w:p>
            <w:pPr>
              <w:spacing w:after="0"/>
            </w:pPr>
            <w:r>
              <w:rPr>
                <w:rFonts w:ascii="Aptos" w:hAnsi="Aptos"/>
                <w:b w:val="0"/>
                <w:color w:val="000000"/>
                <w:sz w:val="18"/>
              </w:rPr>
              <w:t>Show movement from ambiguity to understanding, direction, and delivery.</w:t>
            </w:r>
          </w:p>
        </w:tc>
      </w:tr>
      <w:tr>
        <w:trPr>
          <w:cantSplit/>
        </w:trPr>
        <w:tc>
          <w:tcPr>
            <w:tcW w:type="dxa" w:w="936"/>
            <w:shd w:fill="FFFFFF"/>
            <w:tcMar>
              <w:top w:w="110" w:type="dxa"/>
              <w:start w:w="130" w:type="dxa"/>
              <w:bottom w:w="110" w:type="dxa"/>
              <w:end w:w="130" w:type="dxa"/>
            </w:tcMar>
            <w:vAlign w:val="center"/>
          </w:tcPr>
          <w:p>
            <w:pPr>
              <w:spacing w:after="0"/>
            </w:pPr>
            <w:r>
              <w:rPr>
                <w:rFonts w:ascii="Aptos" w:hAnsi="Aptos"/>
                <w:b/>
                <w:color w:val="000000"/>
                <w:sz w:val="18"/>
              </w:rPr>
              <w:t>05</w:t>
            </w:r>
          </w:p>
        </w:tc>
        <w:tc>
          <w:tcPr>
            <w:tcW w:type="dxa" w:w="2376"/>
            <w:shd w:fill="FFFFFF"/>
            <w:tcMar>
              <w:top w:w="110" w:type="dxa"/>
              <w:start w:w="130" w:type="dxa"/>
              <w:bottom w:w="110" w:type="dxa"/>
              <w:end w:w="130" w:type="dxa"/>
            </w:tcMar>
            <w:vAlign w:val="center"/>
          </w:tcPr>
          <w:p>
            <w:pPr>
              <w:spacing w:after="0"/>
            </w:pPr>
            <w:r>
              <w:rPr>
                <w:rFonts w:ascii="Aptos" w:hAnsi="Aptos"/>
                <w:b w:val="0"/>
                <w:color w:val="000000"/>
                <w:sz w:val="18"/>
              </w:rPr>
              <w:t>Career range</w:t>
            </w:r>
          </w:p>
        </w:tc>
        <w:tc>
          <w:tcPr>
            <w:tcW w:type="dxa" w:w="6696"/>
            <w:shd w:fill="FFFFFF"/>
            <w:tcMar>
              <w:top w:w="110" w:type="dxa"/>
              <w:start w:w="130" w:type="dxa"/>
              <w:bottom w:w="110" w:type="dxa"/>
              <w:end w:w="130" w:type="dxa"/>
            </w:tcMar>
            <w:vAlign w:val="center"/>
          </w:tcPr>
          <w:p>
            <w:pPr>
              <w:spacing w:after="0"/>
            </w:pPr>
            <w:r>
              <w:rPr>
                <w:rFonts w:ascii="Aptos" w:hAnsi="Aptos"/>
                <w:b w:val="0"/>
                <w:color w:val="000000"/>
                <w:sz w:val="18"/>
              </w:rPr>
              <w:t>Connect enterprise consulting, leadership, hands-on craft, and founder experience.</w:t>
            </w:r>
          </w:p>
        </w:tc>
      </w:tr>
      <w:tr>
        <w:trPr>
          <w:cantSplit/>
        </w:trPr>
        <w:tc>
          <w:tcPr>
            <w:tcW w:type="dxa" w:w="936"/>
            <w:shd w:fill="EEF3FF"/>
            <w:tcMar>
              <w:top w:w="110" w:type="dxa"/>
              <w:start w:w="130" w:type="dxa"/>
              <w:bottom w:w="110" w:type="dxa"/>
              <w:end w:w="130" w:type="dxa"/>
            </w:tcMar>
            <w:vAlign w:val="center"/>
          </w:tcPr>
          <w:p>
            <w:pPr>
              <w:spacing w:after="0"/>
            </w:pPr>
            <w:r>
              <w:rPr>
                <w:rFonts w:ascii="Aptos" w:hAnsi="Aptos"/>
                <w:b/>
                <w:color w:val="000000"/>
                <w:sz w:val="18"/>
              </w:rPr>
              <w:t>06</w:t>
            </w:r>
          </w:p>
        </w:tc>
        <w:tc>
          <w:tcPr>
            <w:tcW w:type="dxa" w:w="2376"/>
            <w:shd w:fill="EEF3FF"/>
            <w:tcMar>
              <w:top w:w="110" w:type="dxa"/>
              <w:start w:w="130" w:type="dxa"/>
              <w:bottom w:w="110" w:type="dxa"/>
              <w:end w:w="130" w:type="dxa"/>
            </w:tcMar>
            <w:vAlign w:val="center"/>
          </w:tcPr>
          <w:p>
            <w:pPr>
              <w:spacing w:after="0"/>
            </w:pPr>
            <w:r>
              <w:rPr>
                <w:rFonts w:ascii="Aptos" w:hAnsi="Aptos"/>
                <w:b w:val="0"/>
                <w:color w:val="000000"/>
                <w:sz w:val="18"/>
              </w:rPr>
              <w:t>Close</w:t>
            </w:r>
          </w:p>
        </w:tc>
        <w:tc>
          <w:tcPr>
            <w:tcW w:type="dxa" w:w="6696"/>
            <w:shd w:fill="EEF3FF"/>
            <w:tcMar>
              <w:top w:w="110" w:type="dxa"/>
              <w:start w:w="130" w:type="dxa"/>
              <w:bottom w:w="110" w:type="dxa"/>
              <w:end w:w="130" w:type="dxa"/>
            </w:tcMar>
            <w:vAlign w:val="center"/>
          </w:tcPr>
          <w:p>
            <w:pPr>
              <w:spacing w:after="0"/>
            </w:pPr>
            <w:r>
              <w:rPr>
                <w:rFonts w:ascii="Aptos" w:hAnsi="Aptos"/>
                <w:b w:val="0"/>
                <w:color w:val="000000"/>
                <w:sz w:val="18"/>
              </w:rPr>
              <w:t>Invite principal design and design leadership conversations.</w:t>
            </w:r>
          </w:p>
        </w:tc>
      </w:tr>
    </w:tbl>
    <w:p>
      <w:pPr>
        <w:spacing w:after="0"/>
      </w:pPr>
    </w:p>
    <w:p>
      <w:pPr>
        <w:pStyle w:val="Heading2"/>
      </w:pPr>
      <w:r>
        <w:t>Working hero content</w:t>
      </w:r>
    </w:p>
    <w:p>
      <w:r>
        <w:rPr>
          <w:rFonts w:ascii="Aptos" w:hAnsi="Aptos"/>
          <w:color w:val="000000"/>
        </w:rPr>
        <w:t>Role: Principal Experience Designer   Design Leader   Sensemaker</w:t>
      </w:r>
    </w:p>
    <w:p>
      <w:r>
        <w:rPr>
          <w:rFonts w:ascii="Aptos" w:hAnsi="Aptos"/>
          <w:color w:val="000000"/>
        </w:rPr>
        <w:t>Statement: I make complex things understandable.</w:t>
      </w:r>
    </w:p>
    <w:p>
      <w:r>
        <w:rPr>
          <w:rFonts w:ascii="Aptos" w:hAnsi="Aptos"/>
          <w:color w:val="000000"/>
        </w:rPr>
        <w:t>Support: I turn complicated organizations, services, and emerging technologies into experiences people can understand and businesses can act on. Twenty-five years across strategy, research, product, service design, and AI. Still hands-on.</w:t>
      </w:r>
    </w:p>
    <w:p>
      <w:r>
        <w:rPr>
          <w:rFonts w:ascii="Aptos" w:hAnsi="Aptos"/>
          <w:color w:val="000000"/>
        </w:rPr>
        <w:t>Actions: View selected work. Read my resume.</w:t>
      </w:r>
    </w:p>
    <w:p>
      <w:pPr>
        <w:pStyle w:val="Heading2"/>
      </w:pPr>
      <w:r>
        <w:t>Proof set</w:t>
      </w:r>
    </w:p>
    <w:p>
      <w:r>
        <w:rPr>
          <w:rFonts w:ascii="Aptos" w:hAnsi="Aptos"/>
          <w:color w:val="000000"/>
        </w:rPr>
        <w:t>Use 25+ years, 51 brands, 1,000+ interviews, and 14 industries. Keep awards and client outcomes attached to the projects that earned them.</w:t>
      </w:r>
    </w:p>
    <w:p>
      <w:pPr>
        <w:pageBreakBefore/>
        <w:spacing w:after="140"/>
      </w:pPr>
      <w:r>
        <w:rPr>
          <w:rFonts w:ascii="Aptos" w:hAnsi="Aptos"/>
          <w:b/>
          <w:color w:val="2457FF"/>
          <w:sz w:val="17"/>
        </w:rPr>
        <w:t>04 PAGE MAP</w:t>
      </w:r>
    </w:p>
    <w:p>
      <w:pPr>
        <w:pStyle w:val="Heading1"/>
      </w:pPr>
      <w:r>
        <w:t>Work</w:t>
      </w:r>
    </w:p>
    <w:p>
      <w:r>
        <w:rPr>
          <w:rFonts w:ascii="Aptos" w:hAnsi="Aptos"/>
          <w:color w:val="000000"/>
        </w:rPr>
        <w:t>Work helps a hiring leader choose evidence quickly. The page should feel curated, with three featured narratives followed by a compact range section.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5243A"/>
            <w:tcMar>
              <w:top w:w="110" w:type="dxa"/>
              <w:start w:w="130" w:type="dxa"/>
              <w:bottom w:w="110" w:type="dxa"/>
              <w:end w:w="130" w:type="dxa"/>
            </w:tcMar>
            <w:vAlign w:val="center"/>
          </w:tcPr>
          <w:p>
            <w:pPr>
              <w:spacing w:after="0"/>
            </w:pPr>
            <w:r>
              <w:rPr>
                <w:rFonts w:ascii="Aptos" w:hAnsi="Aptos"/>
                <w:b/>
                <w:color w:val="FFFFFF"/>
                <w:sz w:val="18"/>
              </w:rPr>
              <w:t>Section</w:t>
            </w:r>
          </w:p>
        </w:tc>
        <w:tc>
          <w:tcPr>
            <w:tcW w:type="dxa" w:w="5400"/>
            <w:shd w:fill="15243A"/>
            <w:tcMar>
              <w:top w:w="110" w:type="dxa"/>
              <w:start w:w="130" w:type="dxa"/>
              <w:bottom w:w="110" w:type="dxa"/>
              <w:end w:w="130" w:type="dxa"/>
            </w:tcMar>
            <w:vAlign w:val="center"/>
          </w:tcPr>
          <w:p>
            <w:pPr>
              <w:spacing w:after="0"/>
            </w:pPr>
            <w:r>
              <w:rPr>
                <w:rFonts w:ascii="Aptos" w:hAnsi="Aptos"/>
                <w:b/>
                <w:color w:val="FFFFFF"/>
                <w:sz w:val="18"/>
              </w:rPr>
              <w:t>Required content</w:t>
            </w:r>
          </w:p>
        </w:tc>
        <w:tc>
          <w:tcPr>
            <w:tcW w:type="dxa" w:w="2664"/>
            <w:shd w:fill="15243A"/>
            <w:tcMar>
              <w:top w:w="110" w:type="dxa"/>
              <w:start w:w="130" w:type="dxa"/>
              <w:bottom w:w="110" w:type="dxa"/>
              <w:end w:w="130" w:type="dxa"/>
            </w:tcMar>
            <w:vAlign w:val="center"/>
          </w:tcPr>
          <w:p>
            <w:pPr>
              <w:spacing w:after="0"/>
            </w:pPr>
            <w:r>
              <w:rPr>
                <w:rFonts w:ascii="Aptos" w:hAnsi="Aptos"/>
                <w:b/>
                <w:color w:val="FFFFFF"/>
                <w:sz w:val="18"/>
              </w:rPr>
              <w:t>Design intent</w:t>
            </w:r>
          </w:p>
        </w:tc>
      </w:tr>
      <w:tr>
        <w:trPr>
          <w:cantSplit/>
        </w:trPr>
        <w:tc>
          <w:tcPr>
            <w:tcW w:type="dxa" w:w="1944"/>
            <w:shd w:fill="FFFFFF"/>
            <w:tcMar>
              <w:top w:w="110" w:type="dxa"/>
              <w:start w:w="130" w:type="dxa"/>
              <w:bottom w:w="110" w:type="dxa"/>
              <w:end w:w="130" w:type="dxa"/>
            </w:tcMar>
            <w:vAlign w:val="center"/>
          </w:tcPr>
          <w:p>
            <w:pPr>
              <w:spacing w:after="0"/>
            </w:pPr>
            <w:r>
              <w:rPr>
                <w:rFonts w:ascii="Aptos" w:hAnsi="Aptos"/>
                <w:b/>
                <w:color w:val="000000"/>
                <w:sz w:val="18"/>
              </w:rPr>
              <w:t>Introduction</w:t>
            </w:r>
          </w:p>
        </w:tc>
        <w:tc>
          <w:tcPr>
            <w:tcW w:type="dxa" w:w="5400"/>
            <w:shd w:fill="FFFFFF"/>
            <w:tcMar>
              <w:top w:w="110" w:type="dxa"/>
              <w:start w:w="130" w:type="dxa"/>
              <w:bottom w:w="110" w:type="dxa"/>
              <w:end w:w="130" w:type="dxa"/>
            </w:tcMar>
            <w:vAlign w:val="center"/>
          </w:tcPr>
          <w:p>
            <w:pPr>
              <w:spacing w:after="0"/>
            </w:pPr>
            <w:r>
              <w:rPr>
                <w:rFonts w:ascii="Aptos" w:hAnsi="Aptos"/>
                <w:b w:val="0"/>
                <w:color w:val="000000"/>
                <w:sz w:val="18"/>
              </w:rPr>
              <w:t>One short statement connecting understanding to designed value.</w:t>
            </w:r>
          </w:p>
        </w:tc>
        <w:tc>
          <w:tcPr>
            <w:tcW w:type="dxa" w:w="2664"/>
            <w:shd w:fill="FFFFFF"/>
            <w:tcMar>
              <w:top w:w="110" w:type="dxa"/>
              <w:start w:w="130" w:type="dxa"/>
              <w:bottom w:w="110" w:type="dxa"/>
              <w:end w:w="130" w:type="dxa"/>
            </w:tcMar>
            <w:vAlign w:val="center"/>
          </w:tcPr>
          <w:p>
            <w:pPr>
              <w:spacing w:after="0"/>
            </w:pPr>
            <w:r>
              <w:rPr>
                <w:rFonts w:ascii="Aptos" w:hAnsi="Aptos"/>
                <w:b w:val="0"/>
                <w:color w:val="000000"/>
                <w:sz w:val="18"/>
              </w:rPr>
              <w:t>Immediate orientation without another large hero.</w:t>
            </w:r>
          </w:p>
        </w:tc>
      </w:tr>
      <w:tr>
        <w:trPr>
          <w:cantSplit/>
        </w:trPr>
        <w:tc>
          <w:tcPr>
            <w:tcW w:type="dxa" w:w="1944"/>
            <w:shd w:fill="EEF3FF"/>
            <w:tcMar>
              <w:top w:w="110" w:type="dxa"/>
              <w:start w:w="130" w:type="dxa"/>
              <w:bottom w:w="110" w:type="dxa"/>
              <w:end w:w="130" w:type="dxa"/>
            </w:tcMar>
            <w:vAlign w:val="center"/>
          </w:tcPr>
          <w:p>
            <w:pPr>
              <w:spacing w:after="0"/>
            </w:pPr>
            <w:r>
              <w:rPr>
                <w:rFonts w:ascii="Aptos" w:hAnsi="Aptos"/>
                <w:b/>
                <w:color w:val="000000"/>
                <w:sz w:val="18"/>
              </w:rPr>
              <w:t>PSEG</w:t>
            </w:r>
          </w:p>
        </w:tc>
        <w:tc>
          <w:tcPr>
            <w:tcW w:type="dxa" w:w="5400"/>
            <w:shd w:fill="EEF3FF"/>
            <w:tcMar>
              <w:top w:w="110" w:type="dxa"/>
              <w:start w:w="130" w:type="dxa"/>
              <w:bottom w:w="110" w:type="dxa"/>
              <w:end w:w="130" w:type="dxa"/>
            </w:tcMar>
            <w:vAlign w:val="center"/>
          </w:tcPr>
          <w:p>
            <w:pPr>
              <w:spacing w:after="0"/>
            </w:pPr>
            <w:r>
              <w:rPr>
                <w:rFonts w:ascii="Aptos" w:hAnsi="Aptos"/>
                <w:b w:val="0"/>
                <w:color w:val="000000"/>
                <w:sz w:val="18"/>
              </w:rPr>
              <w:t>Enterprise CX, behavioral models, IA, content strategy, delivery system, later recognition.</w:t>
            </w:r>
          </w:p>
        </w:tc>
        <w:tc>
          <w:tcPr>
            <w:tcW w:type="dxa" w:w="2664"/>
            <w:shd w:fill="EEF3FF"/>
            <w:tcMar>
              <w:top w:w="110" w:type="dxa"/>
              <w:start w:w="130" w:type="dxa"/>
              <w:bottom w:w="110" w:type="dxa"/>
              <w:end w:w="130" w:type="dxa"/>
            </w:tcMar>
            <w:vAlign w:val="center"/>
          </w:tcPr>
          <w:p>
            <w:pPr>
              <w:spacing w:after="0"/>
            </w:pPr>
            <w:r>
              <w:rPr>
                <w:rFonts w:ascii="Aptos" w:hAnsi="Aptos"/>
                <w:b w:val="0"/>
                <w:color w:val="000000"/>
                <w:sz w:val="18"/>
              </w:rPr>
              <w:t>Primary featured story.</w:t>
            </w:r>
          </w:p>
        </w:tc>
      </w:tr>
      <w:tr>
        <w:trPr>
          <w:cantSplit/>
        </w:trPr>
        <w:tc>
          <w:tcPr>
            <w:tcW w:type="dxa" w:w="1944"/>
            <w:shd w:fill="FFFFFF"/>
            <w:tcMar>
              <w:top w:w="110" w:type="dxa"/>
              <w:start w:w="130" w:type="dxa"/>
              <w:bottom w:w="110" w:type="dxa"/>
              <w:end w:w="130" w:type="dxa"/>
            </w:tcMar>
            <w:vAlign w:val="center"/>
          </w:tcPr>
          <w:p>
            <w:pPr>
              <w:spacing w:after="0"/>
            </w:pPr>
            <w:r>
              <w:rPr>
                <w:rFonts w:ascii="Aptos" w:hAnsi="Aptos"/>
                <w:b/>
                <w:color w:val="000000"/>
                <w:sz w:val="18"/>
              </w:rPr>
              <w:t>HomeServe</w:t>
            </w:r>
          </w:p>
        </w:tc>
        <w:tc>
          <w:tcPr>
            <w:tcW w:type="dxa" w:w="5400"/>
            <w:shd w:fill="FFFFFF"/>
            <w:tcMar>
              <w:top w:w="110" w:type="dxa"/>
              <w:start w:w="130" w:type="dxa"/>
              <w:bottom w:w="110" w:type="dxa"/>
              <w:end w:w="130" w:type="dxa"/>
            </w:tcMar>
            <w:vAlign w:val="center"/>
          </w:tcPr>
          <w:p>
            <w:pPr>
              <w:spacing w:after="0"/>
            </w:pPr>
            <w:r>
              <w:rPr>
                <w:rFonts w:ascii="Aptos" w:hAnsi="Aptos"/>
                <w:b w:val="0"/>
                <w:color w:val="000000"/>
                <w:sz w:val="18"/>
              </w:rPr>
              <w:t>Service transformation, operational economics, future-state capabilities, executive decision.</w:t>
            </w:r>
          </w:p>
        </w:tc>
        <w:tc>
          <w:tcPr>
            <w:tcW w:type="dxa" w:w="2664"/>
            <w:shd w:fill="FFFFFF"/>
            <w:tcMar>
              <w:top w:w="110" w:type="dxa"/>
              <w:start w:w="130" w:type="dxa"/>
              <w:bottom w:w="110" w:type="dxa"/>
              <w:end w:w="130" w:type="dxa"/>
            </w:tcMar>
            <w:vAlign w:val="center"/>
          </w:tcPr>
          <w:p>
            <w:pPr>
              <w:spacing w:after="0"/>
            </w:pPr>
            <w:r>
              <w:rPr>
                <w:rFonts w:ascii="Aptos" w:hAnsi="Aptos"/>
                <w:b w:val="0"/>
                <w:color w:val="000000"/>
                <w:sz w:val="18"/>
              </w:rPr>
              <w:t>Second featured story with a distinct rhythm.</w:t>
            </w:r>
          </w:p>
        </w:tc>
      </w:tr>
      <w:tr>
        <w:trPr>
          <w:cantSplit/>
        </w:trPr>
        <w:tc>
          <w:tcPr>
            <w:tcW w:type="dxa" w:w="1944"/>
            <w:shd w:fill="EEF3FF"/>
            <w:tcMar>
              <w:top w:w="110" w:type="dxa"/>
              <w:start w:w="130" w:type="dxa"/>
              <w:bottom w:w="110" w:type="dxa"/>
              <w:end w:w="130" w:type="dxa"/>
            </w:tcMar>
            <w:vAlign w:val="center"/>
          </w:tcPr>
          <w:p>
            <w:pPr>
              <w:spacing w:after="0"/>
            </w:pPr>
            <w:r>
              <w:rPr>
                <w:rFonts w:ascii="Aptos" w:hAnsi="Aptos"/>
                <w:b/>
                <w:color w:val="000000"/>
                <w:sz w:val="18"/>
              </w:rPr>
              <w:t>SuperForged</w:t>
            </w:r>
          </w:p>
        </w:tc>
        <w:tc>
          <w:tcPr>
            <w:tcW w:type="dxa" w:w="5400"/>
            <w:shd w:fill="EEF3FF"/>
            <w:tcMar>
              <w:top w:w="110" w:type="dxa"/>
              <w:start w:w="130" w:type="dxa"/>
              <w:bottom w:w="110" w:type="dxa"/>
              <w:end w:w="130" w:type="dxa"/>
            </w:tcMar>
            <w:vAlign w:val="center"/>
          </w:tcPr>
          <w:p>
            <w:pPr>
              <w:spacing w:after="0"/>
            </w:pPr>
            <w:r>
              <w:rPr>
                <w:rFonts w:ascii="Aptos" w:hAnsi="Aptos"/>
                <w:b w:val="0"/>
                <w:color w:val="000000"/>
                <w:sz w:val="18"/>
              </w:rPr>
              <w:t>Founder-led physical product, commerce, operations, and customer accountability.</w:t>
            </w:r>
          </w:p>
        </w:tc>
        <w:tc>
          <w:tcPr>
            <w:tcW w:type="dxa" w:w="2664"/>
            <w:shd w:fill="EEF3FF"/>
            <w:tcMar>
              <w:top w:w="110" w:type="dxa"/>
              <w:start w:w="130" w:type="dxa"/>
              <w:bottom w:w="110" w:type="dxa"/>
              <w:end w:w="130" w:type="dxa"/>
            </w:tcMar>
            <w:vAlign w:val="center"/>
          </w:tcPr>
          <w:p>
            <w:pPr>
              <w:spacing w:after="0"/>
            </w:pPr>
            <w:r>
              <w:rPr>
                <w:rFonts w:ascii="Aptos" w:hAnsi="Aptos"/>
                <w:b w:val="0"/>
                <w:color w:val="000000"/>
                <w:sz w:val="18"/>
              </w:rPr>
              <w:t>Visually different but equal in seriousness.</w:t>
            </w:r>
          </w:p>
        </w:tc>
      </w:tr>
      <w:tr>
        <w:trPr>
          <w:cantSplit/>
        </w:trPr>
        <w:tc>
          <w:tcPr>
            <w:tcW w:type="dxa" w:w="1944"/>
            <w:shd w:fill="FFFFFF"/>
            <w:tcMar>
              <w:top w:w="110" w:type="dxa"/>
              <w:start w:w="130" w:type="dxa"/>
              <w:bottom w:w="110" w:type="dxa"/>
              <w:end w:w="130" w:type="dxa"/>
            </w:tcMar>
            <w:vAlign w:val="center"/>
          </w:tcPr>
          <w:p>
            <w:pPr>
              <w:spacing w:after="0"/>
            </w:pPr>
            <w:r>
              <w:rPr>
                <w:rFonts w:ascii="Aptos" w:hAnsi="Aptos"/>
                <w:b/>
                <w:color w:val="000000"/>
                <w:sz w:val="18"/>
              </w:rPr>
              <w:t>Selected engagements</w:t>
            </w:r>
          </w:p>
        </w:tc>
        <w:tc>
          <w:tcPr>
            <w:tcW w:type="dxa" w:w="5400"/>
            <w:shd w:fill="FFFFFF"/>
            <w:tcMar>
              <w:top w:w="110" w:type="dxa"/>
              <w:start w:w="130" w:type="dxa"/>
              <w:bottom w:w="110" w:type="dxa"/>
              <w:end w:w="130" w:type="dxa"/>
            </w:tcMar>
            <w:vAlign w:val="center"/>
          </w:tcPr>
          <w:p>
            <w:pPr>
              <w:spacing w:after="0"/>
            </w:pPr>
            <w:r>
              <w:rPr>
                <w:rFonts w:ascii="Aptos" w:hAnsi="Aptos"/>
                <w:b w:val="0"/>
                <w:color w:val="000000"/>
                <w:sz w:val="18"/>
              </w:rPr>
              <w:t>Four to six compact stories with one challenge, one decision, and one result each.</w:t>
            </w:r>
          </w:p>
        </w:tc>
        <w:tc>
          <w:tcPr>
            <w:tcW w:type="dxa" w:w="2664"/>
            <w:shd w:fill="FFFFFF"/>
            <w:tcMar>
              <w:top w:w="110" w:type="dxa"/>
              <w:start w:w="130" w:type="dxa"/>
              <w:bottom w:w="110" w:type="dxa"/>
              <w:end w:w="130" w:type="dxa"/>
            </w:tcMar>
            <w:vAlign w:val="center"/>
          </w:tcPr>
          <w:p>
            <w:pPr>
              <w:spacing w:after="0"/>
            </w:pPr>
            <w:r>
              <w:rPr>
                <w:rFonts w:ascii="Aptos" w:hAnsi="Aptos"/>
                <w:b w:val="0"/>
                <w:color w:val="000000"/>
                <w:sz w:val="18"/>
              </w:rPr>
              <w:t>Show range without a logo wall.</w:t>
            </w:r>
          </w:p>
        </w:tc>
      </w:tr>
      <w:tr>
        <w:trPr>
          <w:cantSplit/>
        </w:trPr>
        <w:tc>
          <w:tcPr>
            <w:tcW w:type="dxa" w:w="1944"/>
            <w:shd w:fill="EEF3FF"/>
            <w:tcMar>
              <w:top w:w="110" w:type="dxa"/>
              <w:start w:w="130" w:type="dxa"/>
              <w:bottom w:w="110" w:type="dxa"/>
              <w:end w:w="130" w:type="dxa"/>
            </w:tcMar>
            <w:vAlign w:val="center"/>
          </w:tcPr>
          <w:p>
            <w:pPr>
              <w:spacing w:after="0"/>
            </w:pPr>
            <w:r>
              <w:rPr>
                <w:rFonts w:ascii="Aptos" w:hAnsi="Aptos"/>
                <w:b/>
                <w:color w:val="000000"/>
                <w:sz w:val="18"/>
              </w:rPr>
              <w:t>Close</w:t>
            </w:r>
          </w:p>
        </w:tc>
        <w:tc>
          <w:tcPr>
            <w:tcW w:type="dxa" w:w="5400"/>
            <w:shd w:fill="EEF3FF"/>
            <w:tcMar>
              <w:top w:w="110" w:type="dxa"/>
              <w:start w:w="130" w:type="dxa"/>
              <w:bottom w:w="110" w:type="dxa"/>
              <w:end w:w="130" w:type="dxa"/>
            </w:tcMar>
            <w:vAlign w:val="center"/>
          </w:tcPr>
          <w:p>
            <w:pPr>
              <w:spacing w:after="0"/>
            </w:pPr>
            <w:r>
              <w:rPr>
                <w:rFonts w:ascii="Aptos" w:hAnsi="Aptos"/>
                <w:b w:val="0"/>
                <w:color w:val="000000"/>
                <w:sz w:val="18"/>
              </w:rPr>
              <w:t>Resume and contact paths.</w:t>
            </w:r>
          </w:p>
        </w:tc>
        <w:tc>
          <w:tcPr>
            <w:tcW w:type="dxa" w:w="2664"/>
            <w:shd w:fill="EEF3FF"/>
            <w:tcMar>
              <w:top w:w="110" w:type="dxa"/>
              <w:start w:w="130" w:type="dxa"/>
              <w:bottom w:w="110" w:type="dxa"/>
              <w:end w:w="130" w:type="dxa"/>
            </w:tcMar>
            <w:vAlign w:val="center"/>
          </w:tcPr>
          <w:p>
            <w:pPr>
              <w:spacing w:after="0"/>
            </w:pPr>
            <w:r>
              <w:rPr>
                <w:rFonts w:ascii="Aptos" w:hAnsi="Aptos"/>
                <w:b w:val="0"/>
                <w:color w:val="000000"/>
                <w:sz w:val="18"/>
              </w:rPr>
              <w:t>Move from evidence to qualification.</w:t>
            </w:r>
          </w:p>
        </w:tc>
      </w:tr>
    </w:tbl>
    <w:p>
      <w:pPr>
        <w:spacing w:after="0"/>
      </w:pPr>
    </w:p>
    <w:p>
      <w:pPr>
        <w:pStyle w:val="Heading2"/>
      </w:pPr>
      <w:r>
        <w:t>Featured project summaries</w:t>
      </w:r>
    </w:p>
    <w:p>
      <w:pPr>
        <w:pStyle w:val="ListBullet"/>
        <w:spacing w:after="60"/>
        <w:ind w:left="317" w:hanging="202"/>
      </w:pPr>
      <w:r>
        <w:rPr>
          <w:rFonts w:ascii="Aptos" w:hAnsi="Aptos"/>
          <w:color w:val="000000"/>
        </w:rPr>
        <w:t>PSEG. Turning customer understanding into a system for change.</w:t>
      </w:r>
    </w:p>
    <w:p>
      <w:pPr>
        <w:pStyle w:val="ListBullet"/>
        <w:spacing w:after="60"/>
        <w:ind w:left="317" w:hanging="202"/>
      </w:pPr>
      <w:r>
        <w:rPr>
          <w:rFonts w:ascii="Aptos" w:hAnsi="Aptos"/>
          <w:color w:val="000000"/>
        </w:rPr>
        <w:t>HomeServe. Making service transformation financially actionable.</w:t>
      </w:r>
    </w:p>
    <w:p>
      <w:pPr>
        <w:pStyle w:val="ListBullet"/>
        <w:spacing w:after="60"/>
        <w:ind w:left="317" w:hanging="202"/>
      </w:pPr>
      <w:r>
        <w:rPr>
          <w:rFonts w:ascii="Aptos" w:hAnsi="Aptos"/>
          <w:color w:val="000000"/>
        </w:rPr>
        <w:t>SuperForged. Designing the product, business, and customer experience together.</w:t>
      </w:r>
    </w:p>
    <w:p>
      <w:pPr>
        <w:pStyle w:val="Heading2"/>
      </w:pPr>
      <w:r>
        <w:t>Selected engagement pattern</w:t>
      </w:r>
    </w:p>
    <w:p>
      <w:r>
        <w:rPr>
          <w:rFonts w:ascii="Aptos" w:hAnsi="Aptos"/>
          <w:color w:val="000000"/>
        </w:rPr>
        <w:t>Each entry gets a client or category, a one-sentence problem, Bruce's most important contribution, and one result or learning. Do not create detail pages for these at launch.</w:t>
      </w:r>
    </w:p>
    <w:p>
      <w:pPr>
        <w:pageBreakBefore/>
        <w:spacing w:after="140"/>
      </w:pPr>
      <w:r>
        <w:rPr>
          <w:rFonts w:ascii="Aptos" w:hAnsi="Aptos"/>
          <w:b/>
          <w:color w:val="2457FF"/>
          <w:sz w:val="17"/>
        </w:rPr>
        <w:t>05 SHARED PATTERN</w:t>
      </w:r>
    </w:p>
    <w:p>
      <w:pPr>
        <w:pStyle w:val="Heading1"/>
      </w:pPr>
      <w:r>
        <w:t>Case Study Structure</w:t>
      </w:r>
    </w:p>
    <w:p>
      <w:r>
        <w:rPr>
          <w:rFonts w:ascii="Aptos" w:hAnsi="Aptos"/>
          <w:color w:val="000000"/>
        </w:rPr>
        <w:t>Each case study should read as an executive narrative first and a design story second. Six chapters are enough. The design may vary their visual treatment while preserving the sequence.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5243A"/>
            <w:tcMar>
              <w:top w:w="110" w:type="dxa"/>
              <w:start w:w="130" w:type="dxa"/>
              <w:bottom w:w="110" w:type="dxa"/>
              <w:end w:w="130" w:type="dxa"/>
            </w:tcMar>
            <w:vAlign w:val="center"/>
          </w:tcPr>
          <w:p>
            <w:pPr>
              <w:spacing w:after="0"/>
            </w:pPr>
            <w:r>
              <w:rPr>
                <w:rFonts w:ascii="Aptos" w:hAnsi="Aptos"/>
                <w:b/>
                <w:color w:val="FFFFFF"/>
                <w:sz w:val="18"/>
              </w:rPr>
              <w:t>Chapter</w:t>
            </w:r>
          </w:p>
        </w:tc>
        <w:tc>
          <w:tcPr>
            <w:tcW w:type="dxa" w:w="5903"/>
            <w:shd w:fill="15243A"/>
            <w:tcMar>
              <w:top w:w="110" w:type="dxa"/>
              <w:start w:w="130" w:type="dxa"/>
              <w:bottom w:w="110" w:type="dxa"/>
              <w:end w:w="130" w:type="dxa"/>
            </w:tcMar>
            <w:vAlign w:val="center"/>
          </w:tcPr>
          <w:p>
            <w:pPr>
              <w:spacing w:after="0"/>
            </w:pPr>
            <w:r>
              <w:rPr>
                <w:rFonts w:ascii="Aptos" w:hAnsi="Aptos"/>
                <w:b/>
                <w:color w:val="FFFFFF"/>
                <w:sz w:val="18"/>
              </w:rPr>
              <w:t>Content</w:t>
            </w:r>
          </w:p>
        </w:tc>
        <w:tc>
          <w:tcPr>
            <w:tcW w:type="dxa" w:w="2015"/>
            <w:shd w:fill="15243A"/>
            <w:tcMar>
              <w:top w:w="110" w:type="dxa"/>
              <w:start w:w="130" w:type="dxa"/>
              <w:bottom w:w="110" w:type="dxa"/>
              <w:end w:w="130" w:type="dxa"/>
            </w:tcMar>
            <w:vAlign w:val="center"/>
          </w:tcPr>
          <w:p>
            <w:pPr>
              <w:spacing w:after="0"/>
            </w:pPr>
            <w:r>
              <w:rPr>
                <w:rFonts w:ascii="Aptos" w:hAnsi="Aptos"/>
                <w:b/>
                <w:color w:val="FFFFFF"/>
                <w:sz w:val="18"/>
              </w:rPr>
              <w:t>Proof</w:t>
            </w:r>
          </w:p>
        </w:tc>
      </w:tr>
      <w:tr>
        <w:trPr>
          <w:cantSplit/>
        </w:trPr>
        <w:tc>
          <w:tcPr>
            <w:tcW w:type="dxa" w:w="2088"/>
            <w:shd w:fill="FFFFFF"/>
            <w:tcMar>
              <w:top w:w="110" w:type="dxa"/>
              <w:start w:w="130" w:type="dxa"/>
              <w:bottom w:w="110" w:type="dxa"/>
              <w:end w:w="130" w:type="dxa"/>
            </w:tcMar>
            <w:vAlign w:val="center"/>
          </w:tcPr>
          <w:p>
            <w:pPr>
              <w:spacing w:after="0"/>
            </w:pPr>
            <w:r>
              <w:rPr>
                <w:rFonts w:ascii="Aptos" w:hAnsi="Aptos"/>
                <w:b/>
                <w:color w:val="000000"/>
                <w:sz w:val="18"/>
              </w:rPr>
              <w:t>Opening</w:t>
            </w:r>
          </w:p>
        </w:tc>
        <w:tc>
          <w:tcPr>
            <w:tcW w:type="dxa" w:w="5903"/>
            <w:shd w:fill="FFFFFF"/>
            <w:tcMar>
              <w:top w:w="110" w:type="dxa"/>
              <w:start w:w="130" w:type="dxa"/>
              <w:bottom w:w="110" w:type="dxa"/>
              <w:end w:w="130" w:type="dxa"/>
            </w:tcMar>
            <w:vAlign w:val="center"/>
          </w:tcPr>
          <w:p>
            <w:pPr>
              <w:spacing w:after="0"/>
            </w:pPr>
            <w:r>
              <w:rPr>
                <w:rFonts w:ascii="Aptos" w:hAnsi="Aptos"/>
                <w:b w:val="0"/>
                <w:color w:val="000000"/>
                <w:sz w:val="18"/>
              </w:rPr>
              <w:t>Problem, Bruce's role, scope, and strongest outcome.</w:t>
            </w:r>
          </w:p>
        </w:tc>
        <w:tc>
          <w:tcPr>
            <w:tcW w:type="dxa" w:w="2015"/>
            <w:shd w:fill="FFFFFF"/>
            <w:tcMar>
              <w:top w:w="110" w:type="dxa"/>
              <w:start w:w="130" w:type="dxa"/>
              <w:bottom w:w="110" w:type="dxa"/>
              <w:end w:w="130" w:type="dxa"/>
            </w:tcMar>
            <w:vAlign w:val="center"/>
          </w:tcPr>
          <w:p>
            <w:pPr>
              <w:spacing w:after="0"/>
            </w:pPr>
            <w:r>
              <w:rPr>
                <w:rFonts w:ascii="Aptos" w:hAnsi="Aptos"/>
                <w:b w:val="0"/>
                <w:color w:val="000000"/>
                <w:sz w:val="18"/>
              </w:rPr>
              <w:t>Relevance and seniority</w:t>
            </w:r>
          </w:p>
        </w:tc>
      </w:tr>
      <w:tr>
        <w:trPr>
          <w:cantSplit/>
        </w:trPr>
        <w:tc>
          <w:tcPr>
            <w:tcW w:type="dxa" w:w="2088"/>
            <w:shd w:fill="EEF3FF"/>
            <w:tcMar>
              <w:top w:w="110" w:type="dxa"/>
              <w:start w:w="130" w:type="dxa"/>
              <w:bottom w:w="110" w:type="dxa"/>
              <w:end w:w="130" w:type="dxa"/>
            </w:tcMar>
            <w:vAlign w:val="center"/>
          </w:tcPr>
          <w:p>
            <w:pPr>
              <w:spacing w:after="0"/>
            </w:pPr>
            <w:r>
              <w:rPr>
                <w:rFonts w:ascii="Aptos" w:hAnsi="Aptos"/>
                <w:b/>
                <w:color w:val="000000"/>
                <w:sz w:val="18"/>
              </w:rPr>
              <w:t>Context</w:t>
            </w:r>
          </w:p>
        </w:tc>
        <w:tc>
          <w:tcPr>
            <w:tcW w:type="dxa" w:w="5903"/>
            <w:shd w:fill="EEF3FF"/>
            <w:tcMar>
              <w:top w:w="110" w:type="dxa"/>
              <w:start w:w="130" w:type="dxa"/>
              <w:bottom w:w="110" w:type="dxa"/>
              <w:end w:w="130" w:type="dxa"/>
            </w:tcMar>
            <w:vAlign w:val="center"/>
          </w:tcPr>
          <w:p>
            <w:pPr>
              <w:spacing w:after="0"/>
            </w:pPr>
            <w:r>
              <w:rPr>
                <w:rFonts w:ascii="Aptos" w:hAnsi="Aptos"/>
                <w:b w:val="0"/>
                <w:color w:val="000000"/>
                <w:sz w:val="18"/>
              </w:rPr>
              <w:t>The organizational, customer, and delivery conditions that made the work difficult.</w:t>
            </w:r>
          </w:p>
        </w:tc>
        <w:tc>
          <w:tcPr>
            <w:tcW w:type="dxa" w:w="2015"/>
            <w:shd w:fill="EEF3FF"/>
            <w:tcMar>
              <w:top w:w="110" w:type="dxa"/>
              <w:start w:w="130" w:type="dxa"/>
              <w:bottom w:w="110" w:type="dxa"/>
              <w:end w:w="130" w:type="dxa"/>
            </w:tcMar>
            <w:vAlign w:val="center"/>
          </w:tcPr>
          <w:p>
            <w:pPr>
              <w:spacing w:after="0"/>
            </w:pPr>
            <w:r>
              <w:rPr>
                <w:rFonts w:ascii="Aptos" w:hAnsi="Aptos"/>
                <w:b w:val="0"/>
                <w:color w:val="000000"/>
                <w:sz w:val="18"/>
              </w:rPr>
              <w:t>Real complexity</w:t>
            </w:r>
          </w:p>
        </w:tc>
      </w:tr>
      <w:tr>
        <w:trPr>
          <w:cantSplit/>
        </w:trPr>
        <w:tc>
          <w:tcPr>
            <w:tcW w:type="dxa" w:w="2088"/>
            <w:shd w:fill="FFFFFF"/>
            <w:tcMar>
              <w:top w:w="110" w:type="dxa"/>
              <w:start w:w="130" w:type="dxa"/>
              <w:bottom w:w="110" w:type="dxa"/>
              <w:end w:w="130" w:type="dxa"/>
            </w:tcMar>
            <w:vAlign w:val="center"/>
          </w:tcPr>
          <w:p>
            <w:pPr>
              <w:spacing w:after="0"/>
            </w:pPr>
            <w:r>
              <w:rPr>
                <w:rFonts w:ascii="Aptos" w:hAnsi="Aptos"/>
                <w:b/>
                <w:color w:val="000000"/>
                <w:sz w:val="18"/>
              </w:rPr>
              <w:t>Mandate</w:t>
            </w:r>
          </w:p>
        </w:tc>
        <w:tc>
          <w:tcPr>
            <w:tcW w:type="dxa" w:w="5903"/>
            <w:shd w:fill="FFFFFF"/>
            <w:tcMar>
              <w:top w:w="110" w:type="dxa"/>
              <w:start w:w="130" w:type="dxa"/>
              <w:bottom w:w="110" w:type="dxa"/>
              <w:end w:w="130" w:type="dxa"/>
            </w:tcMar>
            <w:vAlign w:val="center"/>
          </w:tcPr>
          <w:p>
            <w:pPr>
              <w:spacing w:after="0"/>
            </w:pPr>
            <w:r>
              <w:rPr>
                <w:rFonts w:ascii="Aptos" w:hAnsi="Aptos"/>
                <w:b w:val="0"/>
                <w:color w:val="000000"/>
                <w:sz w:val="18"/>
              </w:rPr>
              <w:t>What Bruce led, influenced, and personally made. State the team's role separately.</w:t>
            </w:r>
          </w:p>
        </w:tc>
        <w:tc>
          <w:tcPr>
            <w:tcW w:type="dxa" w:w="2015"/>
            <w:shd w:fill="FFFFFF"/>
            <w:tcMar>
              <w:top w:w="110" w:type="dxa"/>
              <w:start w:w="130" w:type="dxa"/>
              <w:bottom w:w="110" w:type="dxa"/>
              <w:end w:w="130" w:type="dxa"/>
            </w:tcMar>
            <w:vAlign w:val="center"/>
          </w:tcPr>
          <w:p>
            <w:pPr>
              <w:spacing w:after="0"/>
            </w:pPr>
            <w:r>
              <w:rPr>
                <w:rFonts w:ascii="Aptos" w:hAnsi="Aptos"/>
                <w:b w:val="0"/>
                <w:color w:val="000000"/>
                <w:sz w:val="18"/>
              </w:rPr>
              <w:t>Credible ownership</w:t>
            </w:r>
          </w:p>
        </w:tc>
      </w:tr>
      <w:tr>
        <w:trPr>
          <w:cantSplit/>
        </w:trPr>
        <w:tc>
          <w:tcPr>
            <w:tcW w:type="dxa" w:w="2088"/>
            <w:shd w:fill="EEF3FF"/>
            <w:tcMar>
              <w:top w:w="110" w:type="dxa"/>
              <w:start w:w="130" w:type="dxa"/>
              <w:bottom w:w="110" w:type="dxa"/>
              <w:end w:w="130" w:type="dxa"/>
            </w:tcMar>
            <w:vAlign w:val="center"/>
          </w:tcPr>
          <w:p>
            <w:pPr>
              <w:spacing w:after="0"/>
            </w:pPr>
            <w:r>
              <w:rPr>
                <w:rFonts w:ascii="Aptos" w:hAnsi="Aptos"/>
                <w:b/>
                <w:color w:val="000000"/>
                <w:sz w:val="18"/>
              </w:rPr>
              <w:t>Insight and decisions</w:t>
            </w:r>
          </w:p>
        </w:tc>
        <w:tc>
          <w:tcPr>
            <w:tcW w:type="dxa" w:w="5903"/>
            <w:shd w:fill="EEF3FF"/>
            <w:tcMar>
              <w:top w:w="110" w:type="dxa"/>
              <w:start w:w="130" w:type="dxa"/>
              <w:bottom w:w="110" w:type="dxa"/>
              <w:end w:w="130" w:type="dxa"/>
            </w:tcMar>
            <w:vAlign w:val="center"/>
          </w:tcPr>
          <w:p>
            <w:pPr>
              <w:spacing w:after="0"/>
            </w:pPr>
            <w:r>
              <w:rPr>
                <w:rFonts w:ascii="Aptos" w:hAnsi="Aptos"/>
                <w:b w:val="0"/>
                <w:color w:val="000000"/>
                <w:sz w:val="18"/>
              </w:rPr>
              <w:t>The evidence that changed understanding and the decisions it produced.</w:t>
            </w:r>
          </w:p>
        </w:tc>
        <w:tc>
          <w:tcPr>
            <w:tcW w:type="dxa" w:w="2015"/>
            <w:shd w:fill="EEF3FF"/>
            <w:tcMar>
              <w:top w:w="110" w:type="dxa"/>
              <w:start w:w="130" w:type="dxa"/>
              <w:bottom w:w="110" w:type="dxa"/>
              <w:end w:w="130" w:type="dxa"/>
            </w:tcMar>
            <w:vAlign w:val="center"/>
          </w:tcPr>
          <w:p>
            <w:pPr>
              <w:spacing w:after="0"/>
            </w:pPr>
            <w:r>
              <w:rPr>
                <w:rFonts w:ascii="Aptos" w:hAnsi="Aptos"/>
                <w:b w:val="0"/>
                <w:color w:val="000000"/>
                <w:sz w:val="18"/>
              </w:rPr>
              <w:t>Judgment</w:t>
            </w:r>
          </w:p>
        </w:tc>
      </w:tr>
      <w:tr>
        <w:trPr>
          <w:cantSplit/>
        </w:trPr>
        <w:tc>
          <w:tcPr>
            <w:tcW w:type="dxa" w:w="2088"/>
            <w:shd w:fill="FFFFFF"/>
            <w:tcMar>
              <w:top w:w="110" w:type="dxa"/>
              <w:start w:w="130" w:type="dxa"/>
              <w:bottom w:w="110" w:type="dxa"/>
              <w:end w:w="130" w:type="dxa"/>
            </w:tcMar>
            <w:vAlign w:val="center"/>
          </w:tcPr>
          <w:p>
            <w:pPr>
              <w:spacing w:after="0"/>
            </w:pPr>
            <w:r>
              <w:rPr>
                <w:rFonts w:ascii="Aptos" w:hAnsi="Aptos"/>
                <w:b/>
                <w:color w:val="000000"/>
                <w:sz w:val="18"/>
              </w:rPr>
              <w:t>Designed response</w:t>
            </w:r>
          </w:p>
        </w:tc>
        <w:tc>
          <w:tcPr>
            <w:tcW w:type="dxa" w:w="5903"/>
            <w:shd w:fill="FFFFFF"/>
            <w:tcMar>
              <w:top w:w="110" w:type="dxa"/>
              <w:start w:w="130" w:type="dxa"/>
              <w:bottom w:w="110" w:type="dxa"/>
              <w:end w:w="130" w:type="dxa"/>
            </w:tcMar>
            <w:vAlign w:val="center"/>
          </w:tcPr>
          <w:p>
            <w:pPr>
              <w:spacing w:after="0"/>
            </w:pPr>
            <w:r>
              <w:rPr>
                <w:rFonts w:ascii="Aptos" w:hAnsi="Aptos"/>
                <w:b w:val="0"/>
                <w:color w:val="000000"/>
                <w:sz w:val="18"/>
              </w:rPr>
              <w:t>The resulting direction, system, experience, or implementation support.</w:t>
            </w:r>
          </w:p>
        </w:tc>
        <w:tc>
          <w:tcPr>
            <w:tcW w:type="dxa" w:w="2015"/>
            <w:shd w:fill="FFFFFF"/>
            <w:tcMar>
              <w:top w:w="110" w:type="dxa"/>
              <w:start w:w="130" w:type="dxa"/>
              <w:bottom w:w="110" w:type="dxa"/>
              <w:end w:w="130" w:type="dxa"/>
            </w:tcMar>
            <w:vAlign w:val="center"/>
          </w:tcPr>
          <w:p>
            <w:pPr>
              <w:spacing w:after="0"/>
            </w:pPr>
            <w:r>
              <w:rPr>
                <w:rFonts w:ascii="Aptos" w:hAnsi="Aptos"/>
                <w:b w:val="0"/>
                <w:color w:val="000000"/>
                <w:sz w:val="18"/>
              </w:rPr>
              <w:t>Craft and delivery</w:t>
            </w:r>
          </w:p>
        </w:tc>
      </w:tr>
      <w:tr>
        <w:trPr>
          <w:cantSplit/>
        </w:trPr>
        <w:tc>
          <w:tcPr>
            <w:tcW w:type="dxa" w:w="2088"/>
            <w:shd w:fill="EEF3FF"/>
            <w:tcMar>
              <w:top w:w="110" w:type="dxa"/>
              <w:start w:w="130" w:type="dxa"/>
              <w:bottom w:w="110" w:type="dxa"/>
              <w:end w:w="130" w:type="dxa"/>
            </w:tcMar>
            <w:vAlign w:val="center"/>
          </w:tcPr>
          <w:p>
            <w:pPr>
              <w:spacing w:after="0"/>
            </w:pPr>
            <w:r>
              <w:rPr>
                <w:rFonts w:ascii="Aptos" w:hAnsi="Aptos"/>
                <w:b/>
                <w:color w:val="000000"/>
                <w:sz w:val="18"/>
              </w:rPr>
              <w:t>Outcome and reflection</w:t>
            </w:r>
          </w:p>
        </w:tc>
        <w:tc>
          <w:tcPr>
            <w:tcW w:type="dxa" w:w="5903"/>
            <w:shd w:fill="EEF3FF"/>
            <w:tcMar>
              <w:top w:w="110" w:type="dxa"/>
              <w:start w:w="130" w:type="dxa"/>
              <w:bottom w:w="110" w:type="dxa"/>
              <w:end w:w="130" w:type="dxa"/>
            </w:tcMar>
            <w:vAlign w:val="center"/>
          </w:tcPr>
          <w:p>
            <w:pPr>
              <w:spacing w:after="0"/>
            </w:pPr>
            <w:r>
              <w:rPr>
                <w:rFonts w:ascii="Aptos" w:hAnsi="Aptos"/>
                <w:b w:val="0"/>
                <w:color w:val="000000"/>
                <w:sz w:val="18"/>
              </w:rPr>
              <w:t>Measured results, organizational effects, recognition, and one useful reflection.</w:t>
            </w:r>
          </w:p>
        </w:tc>
        <w:tc>
          <w:tcPr>
            <w:tcW w:type="dxa" w:w="2015"/>
            <w:shd w:fill="EEF3FF"/>
            <w:tcMar>
              <w:top w:w="110" w:type="dxa"/>
              <w:start w:w="130" w:type="dxa"/>
              <w:bottom w:w="110" w:type="dxa"/>
              <w:end w:w="130" w:type="dxa"/>
            </w:tcMar>
            <w:vAlign w:val="center"/>
          </w:tcPr>
          <w:p>
            <w:pPr>
              <w:spacing w:after="0"/>
            </w:pPr>
            <w:r>
              <w:rPr>
                <w:rFonts w:ascii="Aptos" w:hAnsi="Aptos"/>
                <w:b w:val="0"/>
                <w:color w:val="000000"/>
                <w:sz w:val="18"/>
              </w:rPr>
              <w:t>Value and maturity</w:t>
            </w:r>
          </w:p>
        </w:tc>
      </w:tr>
    </w:tbl>
    <w:p>
      <w:pPr>
        <w:spacing w:after="0"/>
      </w:pPr>
    </w:p>
    <w:p>
      <w:pPr>
        <w:pStyle w:val="Heading2"/>
      </w:pPr>
      <w:r>
        <w:t>Length and media</w:t>
      </w:r>
    </w:p>
    <w:p>
      <w:pPr>
        <w:pStyle w:val="ListBullet"/>
        <w:spacing w:after="60"/>
        <w:ind w:left="317" w:hanging="202"/>
      </w:pPr>
      <w:r>
        <w:rPr>
          <w:rFonts w:ascii="Aptos" w:hAnsi="Aptos"/>
          <w:color w:val="000000"/>
        </w:rPr>
        <w:t>Target a five to seven minute read for PSEG and four to six minutes for HomeServe and SuperForged.</w:t>
      </w:r>
    </w:p>
    <w:p>
      <w:pPr>
        <w:pStyle w:val="ListBullet"/>
        <w:spacing w:after="60"/>
        <w:ind w:left="317" w:hanging="202"/>
      </w:pPr>
      <w:r>
        <w:rPr>
          <w:rFonts w:ascii="Aptos" w:hAnsi="Aptos"/>
          <w:color w:val="000000"/>
        </w:rPr>
        <w:t>Use three or four major figures per story. Smaller supporting details may appear inside a figure sequence.</w:t>
      </w:r>
    </w:p>
    <w:p>
      <w:pPr>
        <w:pStyle w:val="ListBullet"/>
        <w:spacing w:after="60"/>
        <w:ind w:left="317" w:hanging="202"/>
      </w:pPr>
      <w:r>
        <w:rPr>
          <w:rFonts w:ascii="Aptos" w:hAnsi="Aptos"/>
          <w:color w:val="000000"/>
        </w:rPr>
        <w:t>Every figure caption states what the artifact revealed or changed.</w:t>
      </w:r>
    </w:p>
    <w:p>
      <w:pPr>
        <w:pStyle w:val="ListBullet"/>
        <w:spacing w:after="60"/>
        <w:ind w:left="317" w:hanging="202"/>
      </w:pPr>
      <w:r>
        <w:rPr>
          <w:rFonts w:ascii="Aptos" w:hAnsi="Aptos"/>
          <w:color w:val="000000"/>
        </w:rPr>
        <w:t>A short role and scope summary remains visible near the opening.</w:t>
      </w:r>
    </w:p>
    <w:p>
      <w:pPr>
        <w:pStyle w:val="ListBullet"/>
        <w:spacing w:after="60"/>
        <w:ind w:left="317" w:hanging="202"/>
      </w:pPr>
      <w:r>
        <w:rPr>
          <w:rFonts w:ascii="Aptos" w:hAnsi="Aptos"/>
          <w:color w:val="000000"/>
        </w:rPr>
        <w:t>Complex artifacts need a readable crop or reconstruction plus a longer text description.</w:t>
      </w:r>
    </w:p>
    <w:p>
      <w:pPr>
        <w:pStyle w:val="Heading2"/>
      </w:pPr>
      <w:r>
        <w:t>What to remove</w:t>
      </w:r>
    </w:p>
    <w:p>
      <w:r>
        <w:rPr>
          <w:rFonts w:ascii="Aptos" w:hAnsi="Aptos"/>
          <w:color w:val="000000"/>
        </w:rPr>
        <w:t>Avoid exhaustive timelines, method inventories, workshop photographs without a decision attached, and large galleries of near-duplicate screens. Depth comes from the relationship between evidence and action, not the volume of artifacts.</w:t>
      </w:r>
    </w:p>
    <w:p>
      <w:pPr>
        <w:pageBreakBefore/>
        <w:spacing w:after="140"/>
      </w:pPr>
      <w:r>
        <w:rPr>
          <w:rFonts w:ascii="Aptos" w:hAnsi="Aptos"/>
          <w:b/>
          <w:color w:val="2457FF"/>
          <w:sz w:val="17"/>
        </w:rPr>
        <w:t>06 FEATURED STORY</w:t>
      </w:r>
    </w:p>
    <w:p>
      <w:pPr>
        <w:pStyle w:val="Heading1"/>
      </w:pPr>
      <w:r>
        <w:t>PSEG</w:t>
      </w:r>
    </w:p>
    <w:p>
      <w:r>
        <w:rPr>
          <w:rFonts w:ascii="Aptos" w:hAnsi="Aptos"/>
          <w:color w:val="000000"/>
        </w:rPr>
        <w:t>Working title: Turning customer understanding into a system for change</w:t>
      </w:r>
    </w:p>
    <w:p>
      <w:r>
        <w:rPr>
          <w:rFonts w:ascii="Aptos" w:hAnsi="Aptos"/>
          <w:color w:val="000000"/>
        </w:rPr>
        <w:t>Portfolio job: Prove that Bruce can lead enterprise research and translate it into an experience direction, information architecture, content strategy, and reusable delivery 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12"/>
            <w:shd w:fill="15243A"/>
            <w:tcMar>
              <w:top w:w="110" w:type="dxa"/>
              <w:start w:w="130" w:type="dxa"/>
              <w:bottom w:w="110" w:type="dxa"/>
              <w:end w:w="130" w:type="dxa"/>
            </w:tcMar>
            <w:vAlign w:val="center"/>
          </w:tcPr>
          <w:p>
            <w:pPr>
              <w:spacing w:after="0"/>
            </w:pPr>
            <w:r>
              <w:rPr>
                <w:rFonts w:ascii="Aptos" w:hAnsi="Aptos"/>
                <w:b/>
                <w:color w:val="FFFFFF"/>
                <w:sz w:val="16"/>
              </w:rPr>
              <w:t>Chapter</w:t>
            </w:r>
          </w:p>
        </w:tc>
        <w:tc>
          <w:tcPr>
            <w:tcW w:type="dxa" w:w="6408"/>
            <w:shd w:fill="15243A"/>
            <w:tcMar>
              <w:top w:w="110" w:type="dxa"/>
              <w:start w:w="130" w:type="dxa"/>
              <w:bottom w:w="110" w:type="dxa"/>
              <w:end w:w="130" w:type="dxa"/>
            </w:tcMar>
            <w:vAlign w:val="center"/>
          </w:tcPr>
          <w:p>
            <w:pPr>
              <w:spacing w:after="0"/>
            </w:pPr>
            <w:r>
              <w:rPr>
                <w:rFonts w:ascii="Aptos" w:hAnsi="Aptos"/>
                <w:b/>
                <w:color w:val="FFFFFF"/>
                <w:sz w:val="16"/>
              </w:rPr>
              <w:t>Narrative focus</w:t>
            </w:r>
          </w:p>
        </w:tc>
        <w:tc>
          <w:tcPr>
            <w:tcW w:type="dxa" w:w="2088"/>
            <w:shd w:fill="15243A"/>
            <w:tcMar>
              <w:top w:w="110" w:type="dxa"/>
              <w:start w:w="130" w:type="dxa"/>
              <w:bottom w:w="110" w:type="dxa"/>
              <w:end w:w="130" w:type="dxa"/>
            </w:tcMar>
            <w:vAlign w:val="center"/>
          </w:tcPr>
          <w:p>
            <w:pPr>
              <w:spacing w:after="0"/>
            </w:pPr>
            <w:r>
              <w:rPr>
                <w:rFonts w:ascii="Aptos" w:hAnsi="Aptos"/>
                <w:b/>
                <w:color w:val="FFFFFF"/>
                <w:sz w:val="16"/>
              </w:rPr>
              <w:t>Preferred evidence</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6"/>
              </w:rPr>
              <w:t>Opening</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6"/>
              </w:rPr>
              <w:t>PSEG needed one customer direction across fragmented services and teams.</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6"/>
              </w:rPr>
              <w:t>High-level system image</w:t>
            </w:r>
          </w:p>
        </w:tc>
      </w:tr>
      <w:tr>
        <w:trPr>
          <w:cantSplit/>
        </w:trPr>
        <w:tc>
          <w:tcPr>
            <w:tcW w:type="dxa" w:w="1512"/>
            <w:shd w:fill="EEF3FF"/>
            <w:tcMar>
              <w:top w:w="110" w:type="dxa"/>
              <w:start w:w="130" w:type="dxa"/>
              <w:bottom w:w="110" w:type="dxa"/>
              <w:end w:w="130" w:type="dxa"/>
            </w:tcMar>
            <w:vAlign w:val="center"/>
          </w:tcPr>
          <w:p>
            <w:pPr>
              <w:spacing w:after="0"/>
            </w:pPr>
            <w:r>
              <w:rPr>
                <w:rFonts w:ascii="Aptos" w:hAnsi="Aptos"/>
                <w:b/>
                <w:color w:val="000000"/>
                <w:sz w:val="16"/>
              </w:rPr>
              <w:t>Context</w:t>
            </w:r>
          </w:p>
        </w:tc>
        <w:tc>
          <w:tcPr>
            <w:tcW w:type="dxa" w:w="6408"/>
            <w:shd w:fill="EEF3FF"/>
            <w:tcMar>
              <w:top w:w="110" w:type="dxa"/>
              <w:start w:w="130" w:type="dxa"/>
              <w:bottom w:w="110" w:type="dxa"/>
              <w:end w:w="130" w:type="dxa"/>
            </w:tcMar>
            <w:vAlign w:val="center"/>
          </w:tcPr>
          <w:p>
            <w:pPr>
              <w:spacing w:after="0"/>
            </w:pPr>
            <w:r>
              <w:rPr>
                <w:rFonts w:ascii="Aptos" w:hAnsi="Aptos"/>
                <w:b w:val="0"/>
                <w:color w:val="000000"/>
                <w:sz w:val="16"/>
              </w:rPr>
              <w:t>Needs crossed digital, contact-center, field, brand, and delivery boundaries.</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6"/>
              </w:rPr>
              <w:t>Research coverage view</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6"/>
              </w:rPr>
              <w:t>Mandate</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6"/>
              </w:rPr>
              <w:t>Bruce led daily experience design across research, synthesis, strategy, IA, content, and alignment.</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6"/>
              </w:rPr>
              <w:t>Role and scope summary</w:t>
            </w:r>
          </w:p>
        </w:tc>
      </w:tr>
      <w:tr>
        <w:trPr>
          <w:cantSplit/>
        </w:trPr>
        <w:tc>
          <w:tcPr>
            <w:tcW w:type="dxa" w:w="1512"/>
            <w:shd w:fill="EEF3FF"/>
            <w:tcMar>
              <w:top w:w="110" w:type="dxa"/>
              <w:start w:w="130" w:type="dxa"/>
              <w:bottom w:w="110" w:type="dxa"/>
              <w:end w:w="130" w:type="dxa"/>
            </w:tcMar>
            <w:vAlign w:val="center"/>
          </w:tcPr>
          <w:p>
            <w:pPr>
              <w:spacing w:after="0"/>
            </w:pPr>
            <w:r>
              <w:rPr>
                <w:rFonts w:ascii="Aptos" w:hAnsi="Aptos"/>
                <w:b/>
                <w:color w:val="000000"/>
                <w:sz w:val="16"/>
              </w:rPr>
              <w:t>Insight</w:t>
            </w:r>
          </w:p>
        </w:tc>
        <w:tc>
          <w:tcPr>
            <w:tcW w:type="dxa" w:w="6408"/>
            <w:shd w:fill="EEF3FF"/>
            <w:tcMar>
              <w:top w:w="110" w:type="dxa"/>
              <w:start w:w="130" w:type="dxa"/>
              <w:bottom w:w="110" w:type="dxa"/>
              <w:end w:w="130" w:type="dxa"/>
            </w:tcMar>
            <w:vAlign w:val="center"/>
          </w:tcPr>
          <w:p>
            <w:pPr>
              <w:spacing w:after="0"/>
            </w:pPr>
            <w:r>
              <w:rPr>
                <w:rFonts w:ascii="Aptos" w:hAnsi="Aptos"/>
                <w:b w:val="0"/>
                <w:color w:val="000000"/>
                <w:sz w:val="16"/>
              </w:rPr>
              <w:t>Field evidence became seven patterns, five personas, and journey models of behavior and emotion.</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6"/>
              </w:rPr>
              <w:t>Persona plus journey or radial model</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6"/>
              </w:rPr>
              <w:t>Decision</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6"/>
              </w:rPr>
              <w:t>The models reshaped IA and self-service content around customer intent.</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6"/>
              </w:rPr>
              <w:t>IA as the central proof</w:t>
            </w:r>
          </w:p>
        </w:tc>
      </w:tr>
      <w:tr>
        <w:trPr>
          <w:cantSplit/>
        </w:trPr>
        <w:tc>
          <w:tcPr>
            <w:tcW w:type="dxa" w:w="1512"/>
            <w:shd w:fill="EEF3FF"/>
            <w:tcMar>
              <w:top w:w="110" w:type="dxa"/>
              <w:start w:w="130" w:type="dxa"/>
              <w:bottom w:w="110" w:type="dxa"/>
              <w:end w:w="130" w:type="dxa"/>
            </w:tcMar>
            <w:vAlign w:val="center"/>
          </w:tcPr>
          <w:p>
            <w:pPr>
              <w:spacing w:after="0"/>
            </w:pPr>
            <w:r>
              <w:rPr>
                <w:rFonts w:ascii="Aptos" w:hAnsi="Aptos"/>
                <w:b/>
                <w:color w:val="000000"/>
                <w:sz w:val="16"/>
              </w:rPr>
              <w:t>Delivery</w:t>
            </w:r>
          </w:p>
        </w:tc>
        <w:tc>
          <w:tcPr>
            <w:tcW w:type="dxa" w:w="6408"/>
            <w:shd w:fill="EEF3FF"/>
            <w:tcMar>
              <w:top w:w="110" w:type="dxa"/>
              <w:start w:w="130" w:type="dxa"/>
              <w:bottom w:w="110" w:type="dxa"/>
              <w:end w:w="130" w:type="dxa"/>
            </w:tcMar>
            <w:vAlign w:val="center"/>
          </w:tcPr>
          <w:p>
            <w:pPr>
              <w:spacing w:after="0"/>
            </w:pPr>
            <w:r>
              <w:rPr>
                <w:rFonts w:ascii="Aptos" w:hAnsi="Aptos"/>
                <w:b w:val="0"/>
                <w:color w:val="000000"/>
                <w:sz w:val="16"/>
              </w:rPr>
              <w:t>Fifty-three templates and 265 components carried the direction into development, governance, and continued improvement.</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6"/>
              </w:rPr>
              <w:t>Template and component system</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6"/>
              </w:rPr>
              <w:t>Outcome</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6"/>
              </w:rPr>
              <w:t>Materials spread beyond the team. PSE&amp;G later achieved a number-one J.D. Power ranking and industry recognition.</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6"/>
              </w:rPr>
              <w:t>Careful recognition language</w:t>
            </w:r>
          </w:p>
        </w:tc>
      </w:tr>
    </w:tbl>
    <w:p>
      <w:pPr>
        <w:spacing w:after="0"/>
      </w:pPr>
    </w:p>
    <w:p>
      <w:pPr>
        <w:pStyle w:val="Heading2"/>
      </w:pPr>
      <w:r>
        <w:t>Artifact and outcome limits</w:t>
      </w:r>
    </w:p>
    <w:p>
      <w:r>
        <w:rPr>
          <w:rFonts w:ascii="Aptos" w:hAnsi="Aptos"/>
          <w:color w:val="000000"/>
        </w:rPr>
        <w:t>Use no more than four major moments: personas, journey and emotion modeling, information architecture, and the template and component system. Mention the roadmap in text only. Present the engagement as an early contributor to a broader, multi-year improvement. Do not imply that the design team alone caused later rankings or awards.</w:t>
      </w:r>
    </w:p>
    <w:p>
      <w:pPr>
        <w:pageBreakBefore/>
        <w:spacing w:after="140"/>
      </w:pPr>
      <w:r>
        <w:rPr>
          <w:rFonts w:ascii="Aptos" w:hAnsi="Aptos"/>
          <w:b/>
          <w:color w:val="2457FF"/>
          <w:sz w:val="17"/>
        </w:rPr>
        <w:t>07 FEATURED STORY</w:t>
      </w:r>
    </w:p>
    <w:p>
      <w:pPr>
        <w:pStyle w:val="Heading1"/>
      </w:pPr>
      <w:r>
        <w:t>HomeServe</w:t>
      </w:r>
    </w:p>
    <w:p>
      <w:r>
        <w:rPr>
          <w:rFonts w:ascii="Aptos" w:hAnsi="Aptos"/>
          <w:color w:val="000000"/>
        </w:rPr>
        <w:t>Working title: Making service transformation financially actionable</w:t>
      </w:r>
    </w:p>
    <w:p>
      <w:r>
        <w:rPr>
          <w:rFonts w:ascii="Aptos" w:hAnsi="Aptos"/>
          <w:color w:val="000000"/>
        </w:rPr>
        <w:t>Portfolio job: Show how Bruce connected human experience with operational economics and gave leadership a credible transformation path.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12"/>
            <w:shd w:fill="15243A"/>
            <w:tcMar>
              <w:top w:w="110" w:type="dxa"/>
              <w:start w:w="130" w:type="dxa"/>
              <w:bottom w:w="110" w:type="dxa"/>
              <w:end w:w="130" w:type="dxa"/>
            </w:tcMar>
            <w:vAlign w:val="center"/>
          </w:tcPr>
          <w:p>
            <w:pPr>
              <w:spacing w:after="0"/>
            </w:pPr>
            <w:r>
              <w:rPr>
                <w:rFonts w:ascii="Aptos" w:hAnsi="Aptos"/>
                <w:b/>
                <w:color w:val="FFFFFF"/>
                <w:sz w:val="17"/>
              </w:rPr>
              <w:t>Chapter</w:t>
            </w:r>
          </w:p>
        </w:tc>
        <w:tc>
          <w:tcPr>
            <w:tcW w:type="dxa" w:w="6408"/>
            <w:shd w:fill="15243A"/>
            <w:tcMar>
              <w:top w:w="110" w:type="dxa"/>
              <w:start w:w="130" w:type="dxa"/>
              <w:bottom w:w="110" w:type="dxa"/>
              <w:end w:w="130" w:type="dxa"/>
            </w:tcMar>
            <w:vAlign w:val="center"/>
          </w:tcPr>
          <w:p>
            <w:pPr>
              <w:spacing w:after="0"/>
            </w:pPr>
            <w:r>
              <w:rPr>
                <w:rFonts w:ascii="Aptos" w:hAnsi="Aptos"/>
                <w:b/>
                <w:color w:val="FFFFFF"/>
                <w:sz w:val="17"/>
              </w:rPr>
              <w:t>Narrative focus</w:t>
            </w:r>
          </w:p>
        </w:tc>
        <w:tc>
          <w:tcPr>
            <w:tcW w:type="dxa" w:w="2088"/>
            <w:shd w:fill="15243A"/>
            <w:tcMar>
              <w:top w:w="110" w:type="dxa"/>
              <w:start w:w="130" w:type="dxa"/>
              <w:bottom w:w="110" w:type="dxa"/>
              <w:end w:w="130" w:type="dxa"/>
            </w:tcMar>
            <w:vAlign w:val="center"/>
          </w:tcPr>
          <w:p>
            <w:pPr>
              <w:spacing w:after="0"/>
            </w:pPr>
            <w:r>
              <w:rPr>
                <w:rFonts w:ascii="Aptos" w:hAnsi="Aptos"/>
                <w:b/>
                <w:color w:val="FFFFFF"/>
                <w:sz w:val="17"/>
              </w:rPr>
              <w:t>Preferred evidence</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7"/>
              </w:rPr>
              <w:t>Opening</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7"/>
              </w:rPr>
              <w:t>A phone-heavy, manual claims experience created friction for customers and employees.</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7"/>
              </w:rPr>
              <w:t>Current-state service view</w:t>
            </w:r>
          </w:p>
        </w:tc>
      </w:tr>
      <w:tr>
        <w:trPr>
          <w:cantSplit/>
        </w:trPr>
        <w:tc>
          <w:tcPr>
            <w:tcW w:type="dxa" w:w="1512"/>
            <w:shd w:fill="EEF3FF"/>
            <w:tcMar>
              <w:top w:w="110" w:type="dxa"/>
              <w:start w:w="130" w:type="dxa"/>
              <w:bottom w:w="110" w:type="dxa"/>
              <w:end w:w="130" w:type="dxa"/>
            </w:tcMar>
            <w:vAlign w:val="center"/>
          </w:tcPr>
          <w:p>
            <w:pPr>
              <w:spacing w:after="0"/>
            </w:pPr>
            <w:r>
              <w:rPr>
                <w:rFonts w:ascii="Aptos" w:hAnsi="Aptos"/>
                <w:b/>
                <w:color w:val="000000"/>
                <w:sz w:val="17"/>
              </w:rPr>
              <w:t>Context</w:t>
            </w:r>
          </w:p>
        </w:tc>
        <w:tc>
          <w:tcPr>
            <w:tcW w:type="dxa" w:w="6408"/>
            <w:shd w:fill="EEF3FF"/>
            <w:tcMar>
              <w:top w:w="110" w:type="dxa"/>
              <w:start w:w="130" w:type="dxa"/>
              <w:bottom w:w="110" w:type="dxa"/>
              <w:end w:w="130" w:type="dxa"/>
            </w:tcMar>
            <w:vAlign w:val="center"/>
          </w:tcPr>
          <w:p>
            <w:pPr>
              <w:spacing w:after="0"/>
            </w:pPr>
            <w:r>
              <w:rPr>
                <w:rFonts w:ascii="Aptos" w:hAnsi="Aptos"/>
                <w:b w:val="0"/>
                <w:color w:val="000000"/>
                <w:sz w:val="17"/>
              </w:rPr>
              <w:t>The claims journey crossed policyholders, agents, contractors, operations, and enabling technology.</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7"/>
              </w:rPr>
              <w:t>Claims ecosystem</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7"/>
              </w:rPr>
              <w:t>Mandate</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7"/>
              </w:rPr>
              <w:t>Bruce led service design, research direction, synthesis, future-state framing, and cross-functional alignment.</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7"/>
              </w:rPr>
              <w:t>Role and scope summary</w:t>
            </w:r>
          </w:p>
        </w:tc>
      </w:tr>
      <w:tr>
        <w:trPr>
          <w:cantSplit/>
        </w:trPr>
        <w:tc>
          <w:tcPr>
            <w:tcW w:type="dxa" w:w="1512"/>
            <w:shd w:fill="EEF3FF"/>
            <w:tcMar>
              <w:top w:w="110" w:type="dxa"/>
              <w:start w:w="130" w:type="dxa"/>
              <w:bottom w:w="110" w:type="dxa"/>
              <w:end w:w="130" w:type="dxa"/>
            </w:tcMar>
            <w:vAlign w:val="center"/>
          </w:tcPr>
          <w:p>
            <w:pPr>
              <w:spacing w:after="0"/>
            </w:pPr>
            <w:r>
              <w:rPr>
                <w:rFonts w:ascii="Aptos" w:hAnsi="Aptos"/>
                <w:b/>
                <w:color w:val="000000"/>
                <w:sz w:val="17"/>
              </w:rPr>
              <w:t>Insight</w:t>
            </w:r>
          </w:p>
        </w:tc>
        <w:tc>
          <w:tcPr>
            <w:tcW w:type="dxa" w:w="6408"/>
            <w:shd w:fill="EEF3FF"/>
            <w:tcMar>
              <w:top w:w="110" w:type="dxa"/>
              <w:start w:w="130" w:type="dxa"/>
              <w:bottom w:w="110" w:type="dxa"/>
              <w:end w:w="130" w:type="dxa"/>
            </w:tcMar>
            <w:vAlign w:val="center"/>
          </w:tcPr>
          <w:p>
            <w:pPr>
              <w:spacing w:after="0"/>
            </w:pPr>
            <w:r>
              <w:rPr>
                <w:rFonts w:ascii="Aptos" w:hAnsi="Aptos"/>
                <w:b w:val="0"/>
                <w:color w:val="000000"/>
                <w:sz w:val="17"/>
              </w:rPr>
              <w:t>More than 50 interviews, collaboration sessions, walkthroughs, and operational analysis exposed where friction and effort concentrated.</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7"/>
              </w:rPr>
              <w:t>Blueprint excerpt plus aggregated operational evidence</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7"/>
              </w:rPr>
              <w:t>Decision</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7"/>
              </w:rPr>
              <w:t>Four future-state scenarios and 12 connected capabilities converted the findings into choices leadership could evaluate.</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7"/>
              </w:rPr>
              <w:t>Scenario or capability architecture</w:t>
            </w:r>
          </w:p>
        </w:tc>
      </w:tr>
      <w:tr>
        <w:trPr>
          <w:cantSplit/>
        </w:trPr>
        <w:tc>
          <w:tcPr>
            <w:tcW w:type="dxa" w:w="1512"/>
            <w:shd w:fill="EEF3FF"/>
            <w:tcMar>
              <w:top w:w="110" w:type="dxa"/>
              <w:start w:w="130" w:type="dxa"/>
              <w:bottom w:w="110" w:type="dxa"/>
              <w:end w:w="130" w:type="dxa"/>
            </w:tcMar>
            <w:vAlign w:val="center"/>
          </w:tcPr>
          <w:p>
            <w:pPr>
              <w:spacing w:after="0"/>
            </w:pPr>
            <w:r>
              <w:rPr>
                <w:rFonts w:ascii="Aptos" w:hAnsi="Aptos"/>
                <w:b/>
                <w:color w:val="000000"/>
                <w:sz w:val="17"/>
              </w:rPr>
              <w:t>Delivery</w:t>
            </w:r>
          </w:p>
        </w:tc>
        <w:tc>
          <w:tcPr>
            <w:tcW w:type="dxa" w:w="6408"/>
            <w:shd w:fill="EEF3FF"/>
            <w:tcMar>
              <w:top w:w="110" w:type="dxa"/>
              <w:start w:w="130" w:type="dxa"/>
              <w:bottom w:w="110" w:type="dxa"/>
              <w:end w:w="130" w:type="dxa"/>
            </w:tcMar>
            <w:vAlign w:val="center"/>
          </w:tcPr>
          <w:p>
            <w:pPr>
              <w:spacing w:after="0"/>
            </w:pPr>
            <w:r>
              <w:rPr>
                <w:rFonts w:ascii="Aptos" w:hAnsi="Aptos"/>
                <w:b w:val="0"/>
                <w:color w:val="000000"/>
                <w:sz w:val="17"/>
              </w:rPr>
              <w:t>A phased roadmap connected immediate improvements to a six-to-nine-month transformation path.</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7"/>
              </w:rPr>
              <w:t>Simplified roadmap</w:t>
            </w:r>
          </w:p>
        </w:tc>
      </w:tr>
      <w:tr>
        <w:trPr>
          <w:cantSplit/>
        </w:trPr>
        <w:tc>
          <w:tcPr>
            <w:tcW w:type="dxa" w:w="1512"/>
            <w:shd w:fill="FFFFFF"/>
            <w:tcMar>
              <w:top w:w="110" w:type="dxa"/>
              <w:start w:w="130" w:type="dxa"/>
              <w:bottom w:w="110" w:type="dxa"/>
              <w:end w:w="130" w:type="dxa"/>
            </w:tcMar>
            <w:vAlign w:val="center"/>
          </w:tcPr>
          <w:p>
            <w:pPr>
              <w:spacing w:after="0"/>
            </w:pPr>
            <w:r>
              <w:rPr>
                <w:rFonts w:ascii="Aptos" w:hAnsi="Aptos"/>
                <w:b/>
                <w:color w:val="000000"/>
                <w:sz w:val="17"/>
              </w:rPr>
              <w:t>Outcome</w:t>
            </w:r>
          </w:p>
        </w:tc>
        <w:tc>
          <w:tcPr>
            <w:tcW w:type="dxa" w:w="6408"/>
            <w:shd w:fill="FFFFFF"/>
            <w:tcMar>
              <w:top w:w="110" w:type="dxa"/>
              <w:start w:w="130" w:type="dxa"/>
              <w:bottom w:w="110" w:type="dxa"/>
              <w:end w:w="130" w:type="dxa"/>
            </w:tcMar>
            <w:vAlign w:val="center"/>
          </w:tcPr>
          <w:p>
            <w:pPr>
              <w:spacing w:after="0"/>
            </w:pPr>
            <w:r>
              <w:rPr>
                <w:rFonts w:ascii="Aptos" w:hAnsi="Aptos"/>
                <w:b w:val="0"/>
                <w:color w:val="000000"/>
                <w:sz w:val="17"/>
              </w:rPr>
              <w:t>Leadership endorsed the direction. The engagement later received EPAM's 2022 Integrated Consulting project award.</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7"/>
              </w:rPr>
              <w:t>Award or endorsement evidence</w:t>
            </w:r>
          </w:p>
        </w:tc>
      </w:tr>
    </w:tbl>
    <w:p>
      <w:pPr>
        <w:spacing w:after="0"/>
      </w:pPr>
    </w:p>
    <w:p>
      <w:pPr>
        <w:pStyle w:val="Heading2"/>
      </w:pPr>
      <w:r>
        <w:t>Artifact limit</w:t>
      </w:r>
    </w:p>
    <w:p>
      <w:r>
        <w:rPr>
          <w:rFonts w:ascii="Aptos" w:hAnsi="Aptos"/>
          <w:color w:val="000000"/>
        </w:rPr>
        <w:t>Use three or four major moments: current-state blueprint, operational prioritization, future-state capability system, and recognition. Reconstruct or crop confidential material. Do not publish detailed staffing, cost, or internal process data.</w:t>
      </w:r>
    </w:p>
    <w:p>
      <w:pPr>
        <w:pageBreakBefore/>
        <w:spacing w:after="140"/>
      </w:pPr>
      <w:r>
        <w:rPr>
          <w:rFonts w:ascii="Aptos" w:hAnsi="Aptos"/>
          <w:b/>
          <w:color w:val="2457FF"/>
          <w:sz w:val="17"/>
        </w:rPr>
        <w:t>08 FEATURED STORY</w:t>
      </w:r>
    </w:p>
    <w:p>
      <w:pPr>
        <w:pStyle w:val="Heading1"/>
      </w:pPr>
      <w:r>
        <w:t>SuperForged</w:t>
      </w:r>
    </w:p>
    <w:p>
      <w:r>
        <w:rPr>
          <w:rFonts w:ascii="Aptos" w:hAnsi="Aptos"/>
          <w:color w:val="000000"/>
        </w:rPr>
        <w:t>Working title: Designing the product, business, and customer experience together</w:t>
      </w:r>
    </w:p>
    <w:p>
      <w:r>
        <w:rPr>
          <w:rFonts w:ascii="Aptos" w:hAnsi="Aptos"/>
          <w:color w:val="000000"/>
        </w:rPr>
        <w:t>Portfolio job: Show Bruce making product decisions with his own capital, reputation, supplier relationships, and customer trust at stake.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655"/>
            <w:shd w:fill="15243A"/>
            <w:tcMar>
              <w:top w:w="110" w:type="dxa"/>
              <w:start w:w="130" w:type="dxa"/>
              <w:bottom w:w="110" w:type="dxa"/>
              <w:end w:w="130" w:type="dxa"/>
            </w:tcMar>
            <w:vAlign w:val="center"/>
          </w:tcPr>
          <w:p>
            <w:pPr>
              <w:spacing w:after="0"/>
            </w:pPr>
            <w:r>
              <w:rPr>
                <w:rFonts w:ascii="Aptos" w:hAnsi="Aptos"/>
                <w:b/>
                <w:color w:val="FFFFFF"/>
                <w:sz w:val="18"/>
              </w:rPr>
              <w:t>Chapter</w:t>
            </w:r>
          </w:p>
        </w:tc>
        <w:tc>
          <w:tcPr>
            <w:tcW w:type="dxa" w:w="6263"/>
            <w:shd w:fill="15243A"/>
            <w:tcMar>
              <w:top w:w="110" w:type="dxa"/>
              <w:start w:w="130" w:type="dxa"/>
              <w:bottom w:w="110" w:type="dxa"/>
              <w:end w:w="130" w:type="dxa"/>
            </w:tcMar>
            <w:vAlign w:val="center"/>
          </w:tcPr>
          <w:p>
            <w:pPr>
              <w:spacing w:after="0"/>
            </w:pPr>
            <w:r>
              <w:rPr>
                <w:rFonts w:ascii="Aptos" w:hAnsi="Aptos"/>
                <w:b/>
                <w:color w:val="FFFFFF"/>
                <w:sz w:val="18"/>
              </w:rPr>
              <w:t>Narrative focus</w:t>
            </w:r>
          </w:p>
        </w:tc>
        <w:tc>
          <w:tcPr>
            <w:tcW w:type="dxa" w:w="2088"/>
            <w:shd w:fill="15243A"/>
            <w:tcMar>
              <w:top w:w="110" w:type="dxa"/>
              <w:start w:w="130" w:type="dxa"/>
              <w:bottom w:w="110" w:type="dxa"/>
              <w:end w:w="130" w:type="dxa"/>
            </w:tcMar>
            <w:vAlign w:val="center"/>
          </w:tcPr>
          <w:p>
            <w:pPr>
              <w:spacing w:after="0"/>
            </w:pPr>
            <w:r>
              <w:rPr>
                <w:rFonts w:ascii="Aptos" w:hAnsi="Aptos"/>
                <w:b/>
                <w:color w:val="FFFFFF"/>
                <w:sz w:val="18"/>
              </w:rPr>
              <w:t>Preferred evidence</w:t>
            </w:r>
          </w:p>
        </w:tc>
      </w:tr>
      <w:tr>
        <w:trPr>
          <w:cantSplit/>
        </w:trPr>
        <w:tc>
          <w:tcPr>
            <w:tcW w:type="dxa" w:w="1655"/>
            <w:shd w:fill="FFFFFF"/>
            <w:tcMar>
              <w:top w:w="110" w:type="dxa"/>
              <w:start w:w="130" w:type="dxa"/>
              <w:bottom w:w="110" w:type="dxa"/>
              <w:end w:w="130" w:type="dxa"/>
            </w:tcMar>
            <w:vAlign w:val="center"/>
          </w:tcPr>
          <w:p>
            <w:pPr>
              <w:spacing w:after="0"/>
            </w:pPr>
            <w:r>
              <w:rPr>
                <w:rFonts w:ascii="Aptos" w:hAnsi="Aptos"/>
                <w:b/>
                <w:color w:val="000000"/>
                <w:sz w:val="18"/>
              </w:rPr>
              <w:t>Opening</w:t>
            </w:r>
          </w:p>
        </w:tc>
        <w:tc>
          <w:tcPr>
            <w:tcW w:type="dxa" w:w="6263"/>
            <w:shd w:fill="FFFFFF"/>
            <w:tcMar>
              <w:top w:w="110" w:type="dxa"/>
              <w:start w:w="130" w:type="dxa"/>
              <w:bottom w:w="110" w:type="dxa"/>
              <w:end w:w="130" w:type="dxa"/>
            </w:tcMar>
            <w:vAlign w:val="center"/>
          </w:tcPr>
          <w:p>
            <w:pPr>
              <w:spacing w:after="0"/>
            </w:pPr>
            <w:r>
              <w:rPr>
                <w:rFonts w:ascii="Aptos" w:hAnsi="Aptos"/>
                <w:b w:val="0"/>
                <w:color w:val="000000"/>
                <w:sz w:val="18"/>
              </w:rPr>
              <w:t>A focused enthusiast need became an engineered product and direct customer business.</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Installed product hero</w:t>
            </w:r>
          </w:p>
        </w:tc>
      </w:tr>
      <w:tr>
        <w:trPr>
          <w:cantSplit/>
        </w:trPr>
        <w:tc>
          <w:tcPr>
            <w:tcW w:type="dxa" w:w="1655"/>
            <w:shd w:fill="EEF3FF"/>
            <w:tcMar>
              <w:top w:w="110" w:type="dxa"/>
              <w:start w:w="130" w:type="dxa"/>
              <w:bottom w:w="110" w:type="dxa"/>
              <w:end w:w="130" w:type="dxa"/>
            </w:tcMar>
            <w:vAlign w:val="center"/>
          </w:tcPr>
          <w:p>
            <w:pPr>
              <w:spacing w:after="0"/>
            </w:pPr>
            <w:r>
              <w:rPr>
                <w:rFonts w:ascii="Aptos" w:hAnsi="Aptos"/>
                <w:b/>
                <w:color w:val="000000"/>
                <w:sz w:val="18"/>
              </w:rPr>
              <w:t>Context</w:t>
            </w:r>
          </w:p>
        </w:tc>
        <w:tc>
          <w:tcPr>
            <w:tcW w:type="dxa" w:w="6263"/>
            <w:shd w:fill="EEF3FF"/>
            <w:tcMar>
              <w:top w:w="110" w:type="dxa"/>
              <w:start w:w="130" w:type="dxa"/>
              <w:bottom w:w="110" w:type="dxa"/>
              <w:end w:w="130" w:type="dxa"/>
            </w:tcMar>
            <w:vAlign w:val="center"/>
          </w:tcPr>
          <w:p>
            <w:pPr>
              <w:spacing w:after="0"/>
            </w:pPr>
            <w:r>
              <w:rPr>
                <w:rFonts w:ascii="Aptos" w:hAnsi="Aptos"/>
                <w:b w:val="0"/>
                <w:color w:val="000000"/>
                <w:sz w:val="18"/>
              </w:rPr>
              <w:t>Safety, fitment, tolerances, manufacturing, low-volume economics, and customer expectations are inseparable.</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Vehicle and product context</w:t>
            </w:r>
          </w:p>
        </w:tc>
      </w:tr>
      <w:tr>
        <w:trPr>
          <w:cantSplit/>
        </w:trPr>
        <w:tc>
          <w:tcPr>
            <w:tcW w:type="dxa" w:w="1655"/>
            <w:shd w:fill="FFFFFF"/>
            <w:tcMar>
              <w:top w:w="110" w:type="dxa"/>
              <w:start w:w="130" w:type="dxa"/>
              <w:bottom w:w="110" w:type="dxa"/>
              <w:end w:w="130" w:type="dxa"/>
            </w:tcMar>
            <w:vAlign w:val="center"/>
          </w:tcPr>
          <w:p>
            <w:pPr>
              <w:spacing w:after="0"/>
            </w:pPr>
            <w:r>
              <w:rPr>
                <w:rFonts w:ascii="Aptos" w:hAnsi="Aptos"/>
                <w:b/>
                <w:color w:val="000000"/>
                <w:sz w:val="18"/>
              </w:rPr>
              <w:t>Mandate</w:t>
            </w:r>
          </w:p>
        </w:tc>
        <w:tc>
          <w:tcPr>
            <w:tcW w:type="dxa" w:w="6263"/>
            <w:shd w:fill="FFFFFF"/>
            <w:tcMar>
              <w:top w:w="110" w:type="dxa"/>
              <w:start w:w="130" w:type="dxa"/>
              <w:bottom w:w="110" w:type="dxa"/>
              <w:end w:w="130" w:type="dxa"/>
            </w:tcMar>
            <w:vAlign w:val="center"/>
          </w:tcPr>
          <w:p>
            <w:pPr>
              <w:spacing w:after="0"/>
            </w:pPr>
            <w:r>
              <w:rPr>
                <w:rFonts w:ascii="Aptos" w:hAnsi="Aptos"/>
                <w:b w:val="0"/>
                <w:color w:val="000000"/>
                <w:sz w:val="18"/>
              </w:rPr>
              <w:t>Bruce owns product direction, design, supplier collaboration, brand, commerce, and customer support.</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Founder role summary</w:t>
            </w:r>
          </w:p>
        </w:tc>
      </w:tr>
      <w:tr>
        <w:trPr>
          <w:cantSplit/>
        </w:trPr>
        <w:tc>
          <w:tcPr>
            <w:tcW w:type="dxa" w:w="1655"/>
            <w:shd w:fill="EEF3FF"/>
            <w:tcMar>
              <w:top w:w="110" w:type="dxa"/>
              <w:start w:w="130" w:type="dxa"/>
              <w:bottom w:w="110" w:type="dxa"/>
              <w:end w:w="130" w:type="dxa"/>
            </w:tcMar>
            <w:vAlign w:val="center"/>
          </w:tcPr>
          <w:p>
            <w:pPr>
              <w:spacing w:after="0"/>
            </w:pPr>
            <w:r>
              <w:rPr>
                <w:rFonts w:ascii="Aptos" w:hAnsi="Aptos"/>
                <w:b/>
                <w:color w:val="000000"/>
                <w:sz w:val="18"/>
              </w:rPr>
              <w:t>Insight</w:t>
            </w:r>
          </w:p>
        </w:tc>
        <w:tc>
          <w:tcPr>
            <w:tcW w:type="dxa" w:w="6263"/>
            <w:shd w:fill="EEF3FF"/>
            <w:tcMar>
              <w:top w:w="110" w:type="dxa"/>
              <w:start w:w="130" w:type="dxa"/>
              <w:bottom w:w="110" w:type="dxa"/>
              <w:end w:w="130" w:type="dxa"/>
            </w:tcMar>
            <w:vAlign w:val="center"/>
          </w:tcPr>
          <w:p>
            <w:pPr>
              <w:spacing w:after="0"/>
            </w:pPr>
            <w:r>
              <w:rPr>
                <w:rFonts w:ascii="Aptos" w:hAnsi="Aptos"/>
                <w:b w:val="0"/>
                <w:color w:val="000000"/>
                <w:sz w:val="18"/>
              </w:rPr>
              <w:t>Direct community contact and support conversations reveal unmet needs and product risks quickly.</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Customer signal or fitment evidence</w:t>
            </w:r>
          </w:p>
        </w:tc>
      </w:tr>
      <w:tr>
        <w:trPr>
          <w:cantSplit/>
        </w:trPr>
        <w:tc>
          <w:tcPr>
            <w:tcW w:type="dxa" w:w="1655"/>
            <w:shd w:fill="FFFFFF"/>
            <w:tcMar>
              <w:top w:w="110" w:type="dxa"/>
              <w:start w:w="130" w:type="dxa"/>
              <w:bottom w:w="110" w:type="dxa"/>
              <w:end w:w="130" w:type="dxa"/>
            </w:tcMar>
            <w:vAlign w:val="center"/>
          </w:tcPr>
          <w:p>
            <w:pPr>
              <w:spacing w:after="0"/>
            </w:pPr>
            <w:r>
              <w:rPr>
                <w:rFonts w:ascii="Aptos" w:hAnsi="Aptos"/>
                <w:b/>
                <w:color w:val="000000"/>
                <w:sz w:val="18"/>
              </w:rPr>
              <w:t>Designed response</w:t>
            </w:r>
          </w:p>
        </w:tc>
        <w:tc>
          <w:tcPr>
            <w:tcW w:type="dxa" w:w="6263"/>
            <w:shd w:fill="FFFFFF"/>
            <w:tcMar>
              <w:top w:w="110" w:type="dxa"/>
              <w:start w:w="130" w:type="dxa"/>
              <w:bottom w:w="110" w:type="dxa"/>
              <w:end w:w="130" w:type="dxa"/>
            </w:tcMar>
            <w:vAlign w:val="center"/>
          </w:tcPr>
          <w:p>
            <w:pPr>
              <w:spacing w:after="0"/>
            </w:pPr>
            <w:r>
              <w:rPr>
                <w:rFonts w:ascii="Aptos" w:hAnsi="Aptos"/>
                <w:b w:val="0"/>
                <w:color w:val="000000"/>
                <w:sz w:val="18"/>
              </w:rPr>
              <w:t>Forged wheels and braking systems are supported by technical documentation, fitment work, ecommerce, and post-sale service.</w:t>
            </w:r>
          </w:p>
        </w:tc>
        <w:tc>
          <w:tcPr>
            <w:tcW w:type="dxa" w:w="2088"/>
            <w:shd w:fill="FFFFFF"/>
            <w:tcMar>
              <w:top w:w="110" w:type="dxa"/>
              <w:start w:w="130" w:type="dxa"/>
              <w:bottom w:w="110" w:type="dxa"/>
              <w:end w:w="130" w:type="dxa"/>
            </w:tcMar>
            <w:vAlign w:val="center"/>
          </w:tcPr>
          <w:p>
            <w:pPr>
              <w:spacing w:after="0"/>
            </w:pPr>
            <w:r>
              <w:rPr>
                <w:rFonts w:ascii="Aptos" w:hAnsi="Aptos"/>
                <w:b w:val="0"/>
                <w:color w:val="000000"/>
                <w:sz w:val="18"/>
              </w:rPr>
              <w:t>CAD, clearance, hardware, and experience sequence</w:t>
            </w:r>
          </w:p>
        </w:tc>
      </w:tr>
      <w:tr>
        <w:trPr>
          <w:cantSplit/>
        </w:trPr>
        <w:tc>
          <w:tcPr>
            <w:tcW w:type="dxa" w:w="1655"/>
            <w:shd w:fill="EEF3FF"/>
            <w:tcMar>
              <w:top w:w="110" w:type="dxa"/>
              <w:start w:w="130" w:type="dxa"/>
              <w:bottom w:w="110" w:type="dxa"/>
              <w:end w:w="130" w:type="dxa"/>
            </w:tcMar>
            <w:vAlign w:val="center"/>
          </w:tcPr>
          <w:p>
            <w:pPr>
              <w:spacing w:after="0"/>
            </w:pPr>
            <w:r>
              <w:rPr>
                <w:rFonts w:ascii="Aptos" w:hAnsi="Aptos"/>
                <w:b/>
                <w:color w:val="000000"/>
                <w:sz w:val="18"/>
              </w:rPr>
              <w:t>Outcome</w:t>
            </w:r>
          </w:p>
        </w:tc>
        <w:tc>
          <w:tcPr>
            <w:tcW w:type="dxa" w:w="6263"/>
            <w:shd w:fill="EEF3FF"/>
            <w:tcMar>
              <w:top w:w="110" w:type="dxa"/>
              <w:start w:w="130" w:type="dxa"/>
              <w:bottom w:w="110" w:type="dxa"/>
              <w:end w:w="130" w:type="dxa"/>
            </w:tcMar>
            <w:vAlign w:val="center"/>
          </w:tcPr>
          <w:p>
            <w:pPr>
              <w:spacing w:after="0"/>
            </w:pPr>
            <w:r>
              <w:rPr>
                <w:rFonts w:ascii="Aptos" w:hAnsi="Aptos"/>
                <w:b w:val="0"/>
                <w:color w:val="000000"/>
                <w:sz w:val="18"/>
              </w:rPr>
              <w:t>Use verified commercial, adoption, repeat-customer, or service evidence that can be shared publicly.</w:t>
            </w:r>
          </w:p>
        </w:tc>
        <w:tc>
          <w:tcPr>
            <w:tcW w:type="dxa" w:w="2088"/>
            <w:shd w:fill="EEF3FF"/>
            <w:tcMar>
              <w:top w:w="110" w:type="dxa"/>
              <w:start w:w="130" w:type="dxa"/>
              <w:bottom w:w="110" w:type="dxa"/>
              <w:end w:w="130" w:type="dxa"/>
            </w:tcMar>
            <w:vAlign w:val="center"/>
          </w:tcPr>
          <w:p>
            <w:pPr>
              <w:spacing w:after="0"/>
            </w:pPr>
            <w:r>
              <w:rPr>
                <w:rFonts w:ascii="Aptos" w:hAnsi="Aptos"/>
                <w:b w:val="0"/>
                <w:color w:val="000000"/>
                <w:sz w:val="18"/>
              </w:rPr>
              <w:t>One verified metric plus customer evidence</w:t>
            </w:r>
          </w:p>
        </w:tc>
      </w:tr>
    </w:tbl>
    <w:p>
      <w:pPr>
        <w:spacing w:after="0"/>
      </w:pPr>
    </w:p>
    <w:p>
      <w:pPr>
        <w:pStyle w:val="Heading2"/>
      </w:pPr>
      <w:r>
        <w:t>Artifact limit</w:t>
      </w:r>
    </w:p>
    <w:p>
      <w:r>
        <w:rPr>
          <w:rFonts w:ascii="Aptos" w:hAnsi="Aptos"/>
          <w:color w:val="000000"/>
        </w:rPr>
        <w:t>Use the strongest product imagery, one engineering or fitment artifact, and one customer or operating-system moment. The story must feel like product leadership under consequence, not an ecommerce gallery.</w:t>
      </w:r>
    </w:p>
    <w:p>
      <w:pPr>
        <w:pageBreakBefore/>
        <w:spacing w:after="140"/>
      </w:pPr>
      <w:r>
        <w:rPr>
          <w:rFonts w:ascii="Aptos" w:hAnsi="Aptos"/>
          <w:b/>
          <w:color w:val="2457FF"/>
          <w:sz w:val="17"/>
        </w:rPr>
        <w:t>09 PAGE MAP</w:t>
      </w:r>
    </w:p>
    <w:p>
      <w:pPr>
        <w:pStyle w:val="Heading1"/>
      </w:pPr>
      <w:r>
        <w:t>About</w:t>
      </w:r>
    </w:p>
    <w:p>
      <w:r>
        <w:rPr>
          <w:rFonts w:ascii="Aptos" w:hAnsi="Aptos"/>
          <w:color w:val="000000"/>
        </w:rPr>
        <w:t>About explains why Bruce works this way. It should add character and leadership context without repeating the resume.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936"/>
            <w:shd w:fill="15243A"/>
            <w:tcMar>
              <w:top w:w="110" w:type="dxa"/>
              <w:start w:w="130" w:type="dxa"/>
              <w:bottom w:w="110" w:type="dxa"/>
              <w:end w:w="130" w:type="dxa"/>
            </w:tcMar>
            <w:vAlign w:val="center"/>
          </w:tcPr>
          <w:p>
            <w:pPr>
              <w:spacing w:after="0"/>
            </w:pPr>
            <w:r>
              <w:rPr>
                <w:rFonts w:ascii="Aptos" w:hAnsi="Aptos"/>
                <w:b/>
                <w:color w:val="FFFFFF"/>
                <w:sz w:val="18"/>
              </w:rPr>
              <w:t>Order</w:t>
            </w:r>
          </w:p>
        </w:tc>
        <w:tc>
          <w:tcPr>
            <w:tcW w:type="dxa" w:w="2520"/>
            <w:shd w:fill="15243A"/>
            <w:tcMar>
              <w:top w:w="110" w:type="dxa"/>
              <w:start w:w="130" w:type="dxa"/>
              <w:bottom w:w="110" w:type="dxa"/>
              <w:end w:w="130" w:type="dxa"/>
            </w:tcMar>
            <w:vAlign w:val="center"/>
          </w:tcPr>
          <w:p>
            <w:pPr>
              <w:spacing w:after="0"/>
            </w:pPr>
            <w:r>
              <w:rPr>
                <w:rFonts w:ascii="Aptos" w:hAnsi="Aptos"/>
                <w:b/>
                <w:color w:val="FFFFFF"/>
                <w:sz w:val="18"/>
              </w:rPr>
              <w:t>Section</w:t>
            </w:r>
          </w:p>
        </w:tc>
        <w:tc>
          <w:tcPr>
            <w:tcW w:type="dxa" w:w="6552"/>
            <w:shd w:fill="15243A"/>
            <w:tcMar>
              <w:top w:w="110" w:type="dxa"/>
              <w:start w:w="130" w:type="dxa"/>
              <w:bottom w:w="110" w:type="dxa"/>
              <w:end w:w="130" w:type="dxa"/>
            </w:tcMar>
            <w:vAlign w:val="center"/>
          </w:tcPr>
          <w:p>
            <w:pPr>
              <w:spacing w:after="0"/>
            </w:pPr>
            <w:r>
              <w:rPr>
                <w:rFonts w:ascii="Aptos" w:hAnsi="Aptos"/>
                <w:b/>
                <w:color w:val="FFFFFF"/>
                <w:sz w:val="18"/>
              </w:rPr>
              <w:t>Purpose</w:t>
            </w:r>
          </w:p>
        </w:tc>
      </w:tr>
      <w:tr>
        <w:trPr>
          <w:cantSplit/>
        </w:trPr>
        <w:tc>
          <w:tcPr>
            <w:tcW w:type="dxa" w:w="936"/>
            <w:shd w:fill="FFFFFF"/>
            <w:tcMar>
              <w:top w:w="110" w:type="dxa"/>
              <w:start w:w="130" w:type="dxa"/>
              <w:bottom w:w="110" w:type="dxa"/>
              <w:end w:w="130" w:type="dxa"/>
            </w:tcMar>
            <w:vAlign w:val="center"/>
          </w:tcPr>
          <w:p>
            <w:pPr>
              <w:spacing w:after="0"/>
            </w:pPr>
            <w:r>
              <w:rPr>
                <w:rFonts w:ascii="Aptos" w:hAnsi="Aptos"/>
                <w:b/>
                <w:color w:val="000000"/>
                <w:sz w:val="18"/>
              </w:rPr>
              <w:t>01</w:t>
            </w:r>
          </w:p>
        </w:tc>
        <w:tc>
          <w:tcPr>
            <w:tcW w:type="dxa" w:w="2520"/>
            <w:shd w:fill="FFFFFF"/>
            <w:tcMar>
              <w:top w:w="110" w:type="dxa"/>
              <w:start w:w="130" w:type="dxa"/>
              <w:bottom w:w="110" w:type="dxa"/>
              <w:end w:w="130" w:type="dxa"/>
            </w:tcMar>
            <w:vAlign w:val="center"/>
          </w:tcPr>
          <w:p>
            <w:pPr>
              <w:spacing w:after="0"/>
            </w:pPr>
            <w:r>
              <w:rPr>
                <w:rFonts w:ascii="Aptos" w:hAnsi="Aptos"/>
                <w:b w:val="0"/>
                <w:color w:val="000000"/>
                <w:sz w:val="18"/>
              </w:rPr>
              <w:t>Opening</w:t>
            </w:r>
          </w:p>
        </w:tc>
        <w:tc>
          <w:tcPr>
            <w:tcW w:type="dxa" w:w="6552"/>
            <w:shd w:fill="FFFFFF"/>
            <w:tcMar>
              <w:top w:w="110" w:type="dxa"/>
              <w:start w:w="130" w:type="dxa"/>
              <w:bottom w:w="110" w:type="dxa"/>
              <w:end w:w="130" w:type="dxa"/>
            </w:tcMar>
            <w:vAlign w:val="center"/>
          </w:tcPr>
          <w:p>
            <w:pPr>
              <w:spacing w:after="0"/>
            </w:pPr>
            <w:r>
              <w:rPr>
                <w:rFonts w:ascii="Aptos" w:hAnsi="Aptos"/>
                <w:b w:val="0"/>
                <w:color w:val="000000"/>
                <w:sz w:val="18"/>
              </w:rPr>
              <w:t>Connect sensemaking to a career spent making difficult systems understandable.</w:t>
            </w:r>
          </w:p>
        </w:tc>
      </w:tr>
      <w:tr>
        <w:trPr>
          <w:cantSplit/>
        </w:trPr>
        <w:tc>
          <w:tcPr>
            <w:tcW w:type="dxa" w:w="936"/>
            <w:shd w:fill="EEF3FF"/>
            <w:tcMar>
              <w:top w:w="110" w:type="dxa"/>
              <w:start w:w="130" w:type="dxa"/>
              <w:bottom w:w="110" w:type="dxa"/>
              <w:end w:w="130" w:type="dxa"/>
            </w:tcMar>
            <w:vAlign w:val="center"/>
          </w:tcPr>
          <w:p>
            <w:pPr>
              <w:spacing w:after="0"/>
            </w:pPr>
            <w:r>
              <w:rPr>
                <w:rFonts w:ascii="Aptos" w:hAnsi="Aptos"/>
                <w:b/>
                <w:color w:val="000000"/>
                <w:sz w:val="18"/>
              </w:rPr>
              <w:t>02</w:t>
            </w:r>
          </w:p>
        </w:tc>
        <w:tc>
          <w:tcPr>
            <w:tcW w:type="dxa" w:w="2520"/>
            <w:shd w:fill="EEF3FF"/>
            <w:tcMar>
              <w:top w:w="110" w:type="dxa"/>
              <w:start w:w="130" w:type="dxa"/>
              <w:bottom w:w="110" w:type="dxa"/>
              <w:end w:w="130" w:type="dxa"/>
            </w:tcMar>
            <w:vAlign w:val="center"/>
          </w:tcPr>
          <w:p>
            <w:pPr>
              <w:spacing w:after="0"/>
            </w:pPr>
            <w:r>
              <w:rPr>
                <w:rFonts w:ascii="Aptos" w:hAnsi="Aptos"/>
                <w:b w:val="0"/>
                <w:color w:val="000000"/>
                <w:sz w:val="18"/>
              </w:rPr>
              <w:t>Career arc</w:t>
            </w:r>
          </w:p>
        </w:tc>
        <w:tc>
          <w:tcPr>
            <w:tcW w:type="dxa" w:w="6552"/>
            <w:shd w:fill="EEF3FF"/>
            <w:tcMar>
              <w:top w:w="110" w:type="dxa"/>
              <w:start w:w="130" w:type="dxa"/>
              <w:bottom w:w="110" w:type="dxa"/>
              <w:end w:w="130" w:type="dxa"/>
            </w:tcMar>
            <w:vAlign w:val="center"/>
          </w:tcPr>
          <w:p>
            <w:pPr>
              <w:spacing w:after="0"/>
            </w:pPr>
            <w:r>
              <w:rPr>
                <w:rFonts w:ascii="Aptos" w:hAnsi="Aptos"/>
                <w:b w:val="0"/>
                <w:color w:val="000000"/>
                <w:sz w:val="18"/>
              </w:rPr>
              <w:t>Show the progression from hands-on interaction design to enterprise leadership and founder responsibility.</w:t>
            </w:r>
          </w:p>
        </w:tc>
      </w:tr>
      <w:tr>
        <w:trPr>
          <w:cantSplit/>
        </w:trPr>
        <w:tc>
          <w:tcPr>
            <w:tcW w:type="dxa" w:w="936"/>
            <w:shd w:fill="FFFFFF"/>
            <w:tcMar>
              <w:top w:w="110" w:type="dxa"/>
              <w:start w:w="130" w:type="dxa"/>
              <w:bottom w:w="110" w:type="dxa"/>
              <w:end w:w="130" w:type="dxa"/>
            </w:tcMar>
            <w:vAlign w:val="center"/>
          </w:tcPr>
          <w:p>
            <w:pPr>
              <w:spacing w:after="0"/>
            </w:pPr>
            <w:r>
              <w:rPr>
                <w:rFonts w:ascii="Aptos" w:hAnsi="Aptos"/>
                <w:b/>
                <w:color w:val="000000"/>
                <w:sz w:val="18"/>
              </w:rPr>
              <w:t>03</w:t>
            </w:r>
          </w:p>
        </w:tc>
        <w:tc>
          <w:tcPr>
            <w:tcW w:type="dxa" w:w="2520"/>
            <w:shd w:fill="FFFFFF"/>
            <w:tcMar>
              <w:top w:w="110" w:type="dxa"/>
              <w:start w:w="130" w:type="dxa"/>
              <w:bottom w:w="110" w:type="dxa"/>
              <w:end w:w="130" w:type="dxa"/>
            </w:tcMar>
            <w:vAlign w:val="center"/>
          </w:tcPr>
          <w:p>
            <w:pPr>
              <w:spacing w:after="0"/>
            </w:pPr>
            <w:r>
              <w:rPr>
                <w:rFonts w:ascii="Aptos" w:hAnsi="Aptos"/>
                <w:b w:val="0"/>
                <w:color w:val="000000"/>
                <w:sz w:val="18"/>
              </w:rPr>
              <w:t>Operating principles</w:t>
            </w:r>
          </w:p>
        </w:tc>
        <w:tc>
          <w:tcPr>
            <w:tcW w:type="dxa" w:w="6552"/>
            <w:shd w:fill="FFFFFF"/>
            <w:tcMar>
              <w:top w:w="110" w:type="dxa"/>
              <w:start w:w="130" w:type="dxa"/>
              <w:bottom w:w="110" w:type="dxa"/>
              <w:end w:w="130" w:type="dxa"/>
            </w:tcMar>
            <w:vAlign w:val="center"/>
          </w:tcPr>
          <w:p>
            <w:pPr>
              <w:spacing w:after="0"/>
            </w:pPr>
            <w:r>
              <w:rPr>
                <w:rFonts w:ascii="Aptos" w:hAnsi="Aptos"/>
                <w:b w:val="0"/>
                <w:color w:val="000000"/>
                <w:sz w:val="18"/>
              </w:rPr>
              <w:t>Describe the standards Bruce uses to lead and make decisions.</w:t>
            </w:r>
          </w:p>
        </w:tc>
      </w:tr>
      <w:tr>
        <w:trPr>
          <w:cantSplit/>
        </w:trPr>
        <w:tc>
          <w:tcPr>
            <w:tcW w:type="dxa" w:w="936"/>
            <w:shd w:fill="EEF3FF"/>
            <w:tcMar>
              <w:top w:w="110" w:type="dxa"/>
              <w:start w:w="130" w:type="dxa"/>
              <w:bottom w:w="110" w:type="dxa"/>
              <w:end w:w="130" w:type="dxa"/>
            </w:tcMar>
            <w:vAlign w:val="center"/>
          </w:tcPr>
          <w:p>
            <w:pPr>
              <w:spacing w:after="0"/>
            </w:pPr>
            <w:r>
              <w:rPr>
                <w:rFonts w:ascii="Aptos" w:hAnsi="Aptos"/>
                <w:b/>
                <w:color w:val="000000"/>
                <w:sz w:val="18"/>
              </w:rPr>
              <w:t>04</w:t>
            </w:r>
          </w:p>
        </w:tc>
        <w:tc>
          <w:tcPr>
            <w:tcW w:type="dxa" w:w="2520"/>
            <w:shd w:fill="EEF3FF"/>
            <w:tcMar>
              <w:top w:w="110" w:type="dxa"/>
              <w:start w:w="130" w:type="dxa"/>
              <w:bottom w:w="110" w:type="dxa"/>
              <w:end w:w="130" w:type="dxa"/>
            </w:tcMar>
            <w:vAlign w:val="center"/>
          </w:tcPr>
          <w:p>
            <w:pPr>
              <w:spacing w:after="0"/>
            </w:pPr>
            <w:r>
              <w:rPr>
                <w:rFonts w:ascii="Aptos" w:hAnsi="Aptos"/>
                <w:b w:val="0"/>
                <w:color w:val="000000"/>
                <w:sz w:val="18"/>
              </w:rPr>
              <w:t>Leadership</w:t>
            </w:r>
          </w:p>
        </w:tc>
        <w:tc>
          <w:tcPr>
            <w:tcW w:type="dxa" w:w="6552"/>
            <w:shd w:fill="EEF3FF"/>
            <w:tcMar>
              <w:top w:w="110" w:type="dxa"/>
              <w:start w:w="130" w:type="dxa"/>
              <w:bottom w:w="110" w:type="dxa"/>
              <w:end w:w="130" w:type="dxa"/>
            </w:tcMar>
            <w:vAlign w:val="center"/>
          </w:tcPr>
          <w:p>
            <w:pPr>
              <w:spacing w:after="0"/>
            </w:pPr>
            <w:r>
              <w:rPr>
                <w:rFonts w:ascii="Aptos" w:hAnsi="Aptos"/>
                <w:b w:val="0"/>
                <w:color w:val="000000"/>
                <w:sz w:val="18"/>
              </w:rPr>
              <w:t>Show how Bruce creates clarity, raises the quality of decisions, and increases team capability.</w:t>
            </w:r>
          </w:p>
        </w:tc>
      </w:tr>
      <w:tr>
        <w:trPr>
          <w:cantSplit/>
        </w:trPr>
        <w:tc>
          <w:tcPr>
            <w:tcW w:type="dxa" w:w="936"/>
            <w:shd w:fill="FFFFFF"/>
            <w:tcMar>
              <w:top w:w="110" w:type="dxa"/>
              <w:start w:w="130" w:type="dxa"/>
              <w:bottom w:w="110" w:type="dxa"/>
              <w:end w:w="130" w:type="dxa"/>
            </w:tcMar>
            <w:vAlign w:val="center"/>
          </w:tcPr>
          <w:p>
            <w:pPr>
              <w:spacing w:after="0"/>
            </w:pPr>
            <w:r>
              <w:rPr>
                <w:rFonts w:ascii="Aptos" w:hAnsi="Aptos"/>
                <w:b/>
                <w:color w:val="000000"/>
                <w:sz w:val="18"/>
              </w:rPr>
              <w:t>05</w:t>
            </w:r>
          </w:p>
        </w:tc>
        <w:tc>
          <w:tcPr>
            <w:tcW w:type="dxa" w:w="2520"/>
            <w:shd w:fill="FFFFFF"/>
            <w:tcMar>
              <w:top w:w="110" w:type="dxa"/>
              <w:start w:w="130" w:type="dxa"/>
              <w:bottom w:w="110" w:type="dxa"/>
              <w:end w:w="130" w:type="dxa"/>
            </w:tcMar>
            <w:vAlign w:val="center"/>
          </w:tcPr>
          <w:p>
            <w:pPr>
              <w:spacing w:after="0"/>
            </w:pPr>
            <w:r>
              <w:rPr>
                <w:rFonts w:ascii="Aptos" w:hAnsi="Aptos"/>
                <w:b w:val="0"/>
                <w:color w:val="000000"/>
                <w:sz w:val="18"/>
              </w:rPr>
              <w:t>Current edge</w:t>
            </w:r>
          </w:p>
        </w:tc>
        <w:tc>
          <w:tcPr>
            <w:tcW w:type="dxa" w:w="6552"/>
            <w:shd w:fill="FFFFFF"/>
            <w:tcMar>
              <w:top w:w="110" w:type="dxa"/>
              <w:start w:w="130" w:type="dxa"/>
              <w:bottom w:w="110" w:type="dxa"/>
              <w:end w:w="130" w:type="dxa"/>
            </w:tcMar>
            <w:vAlign w:val="center"/>
          </w:tcPr>
          <w:p>
            <w:pPr>
              <w:spacing w:after="0"/>
            </w:pPr>
            <w:r>
              <w:rPr>
                <w:rFonts w:ascii="Aptos" w:hAnsi="Aptos"/>
                <w:b w:val="0"/>
                <w:color w:val="000000"/>
                <w:sz w:val="18"/>
              </w:rPr>
              <w:t>Place AI within an established practice of research, prototyping, judgment, and responsible adoption.</w:t>
            </w:r>
          </w:p>
        </w:tc>
      </w:tr>
      <w:tr>
        <w:trPr>
          <w:cantSplit/>
        </w:trPr>
        <w:tc>
          <w:tcPr>
            <w:tcW w:type="dxa" w:w="936"/>
            <w:shd w:fill="EEF3FF"/>
            <w:tcMar>
              <w:top w:w="110" w:type="dxa"/>
              <w:start w:w="130" w:type="dxa"/>
              <w:bottom w:w="110" w:type="dxa"/>
              <w:end w:w="130" w:type="dxa"/>
            </w:tcMar>
            <w:vAlign w:val="center"/>
          </w:tcPr>
          <w:p>
            <w:pPr>
              <w:spacing w:after="0"/>
            </w:pPr>
            <w:r>
              <w:rPr>
                <w:rFonts w:ascii="Aptos" w:hAnsi="Aptos"/>
                <w:b/>
                <w:color w:val="000000"/>
                <w:sz w:val="18"/>
              </w:rPr>
              <w:t>06</w:t>
            </w:r>
          </w:p>
        </w:tc>
        <w:tc>
          <w:tcPr>
            <w:tcW w:type="dxa" w:w="2520"/>
            <w:shd w:fill="EEF3FF"/>
            <w:tcMar>
              <w:top w:w="110" w:type="dxa"/>
              <w:start w:w="130" w:type="dxa"/>
              <w:bottom w:w="110" w:type="dxa"/>
              <w:end w:w="130" w:type="dxa"/>
            </w:tcMar>
            <w:vAlign w:val="center"/>
          </w:tcPr>
          <w:p>
            <w:pPr>
              <w:spacing w:after="0"/>
            </w:pPr>
            <w:r>
              <w:rPr>
                <w:rFonts w:ascii="Aptos" w:hAnsi="Aptos"/>
                <w:b w:val="0"/>
                <w:color w:val="000000"/>
                <w:sz w:val="18"/>
              </w:rPr>
              <w:t>Close</w:t>
            </w:r>
          </w:p>
        </w:tc>
        <w:tc>
          <w:tcPr>
            <w:tcW w:type="dxa" w:w="6552"/>
            <w:shd w:fill="EEF3FF"/>
            <w:tcMar>
              <w:top w:w="110" w:type="dxa"/>
              <w:start w:w="130" w:type="dxa"/>
              <w:bottom w:w="110" w:type="dxa"/>
              <w:end w:w="130" w:type="dxa"/>
            </w:tcMar>
            <w:vAlign w:val="center"/>
          </w:tcPr>
          <w:p>
            <w:pPr>
              <w:spacing w:after="0"/>
            </w:pPr>
            <w:r>
              <w:rPr>
                <w:rFonts w:ascii="Aptos" w:hAnsi="Aptos"/>
                <w:b w:val="0"/>
                <w:color w:val="000000"/>
                <w:sz w:val="18"/>
              </w:rPr>
              <w:t>Direct the visitor to Work, Resume, or Contact.</w:t>
            </w:r>
          </w:p>
        </w:tc>
      </w:tr>
    </w:tbl>
    <w:p>
      <w:pPr>
        <w:spacing w:after="0"/>
      </w:pPr>
    </w:p>
    <w:p>
      <w:pPr>
        <w:pStyle w:val="Heading2"/>
      </w:pPr>
      <w:r>
        <w:t>Working opening</w:t>
      </w:r>
    </w:p>
    <w:p>
      <w:r>
        <w:rPr>
          <w:rFonts w:ascii="Aptos" w:hAnsi="Aptos"/>
          <w:color w:val="000000"/>
        </w:rPr>
        <w:t>I have spent my career helping people see complicated things clearly enough to do something about them. Sometimes that means interviewing customers in the field. Sometimes it means aligning executives around a service model, untangling a product ecosystem, building a design team, or making the prototype myself. The medium changes. The job is still understanding.</w:t>
      </w:r>
    </w:p>
    <w:p>
      <w:pPr>
        <w:pStyle w:val="Heading2"/>
      </w:pPr>
      <w:r>
        <w:t>Operating principles</w:t>
      </w:r>
    </w:p>
    <w:p>
      <w:pPr>
        <w:pStyle w:val="ListBullet"/>
        <w:spacing w:after="60"/>
        <w:ind w:left="317" w:hanging="202"/>
      </w:pPr>
      <w:r>
        <w:rPr>
          <w:rFonts w:ascii="Aptos" w:hAnsi="Aptos"/>
          <w:color w:val="000000"/>
        </w:rPr>
        <w:t>Understand before producing.</w:t>
      </w:r>
    </w:p>
    <w:p>
      <w:pPr>
        <w:pStyle w:val="ListBullet"/>
        <w:spacing w:after="60"/>
        <w:ind w:left="317" w:hanging="202"/>
      </w:pPr>
      <w:r>
        <w:rPr>
          <w:rFonts w:ascii="Aptos" w:hAnsi="Aptos"/>
          <w:color w:val="000000"/>
        </w:rPr>
        <w:t>Use evidence to challenge certainty.</w:t>
      </w:r>
    </w:p>
    <w:p>
      <w:pPr>
        <w:pStyle w:val="ListBullet"/>
        <w:spacing w:after="60"/>
        <w:ind w:left="317" w:hanging="202"/>
      </w:pPr>
      <w:r>
        <w:rPr>
          <w:rFonts w:ascii="Aptos" w:hAnsi="Aptos"/>
          <w:color w:val="000000"/>
        </w:rPr>
        <w:t>Stay close enough to the craft to keep strategy honest.</w:t>
      </w:r>
    </w:p>
    <w:p>
      <w:pPr>
        <w:pStyle w:val="ListBullet"/>
        <w:spacing w:after="60"/>
        <w:ind w:left="317" w:hanging="202"/>
      </w:pPr>
      <w:r>
        <w:rPr>
          <w:rFonts w:ascii="Aptos" w:hAnsi="Aptos"/>
          <w:color w:val="000000"/>
        </w:rPr>
        <w:t>Make leadership increase the capability of the team.</w:t>
      </w:r>
    </w:p>
    <w:p>
      <w:pPr>
        <w:pStyle w:val="ListBullet"/>
        <w:spacing w:after="60"/>
        <w:ind w:left="317" w:hanging="202"/>
      </w:pPr>
      <w:r>
        <w:rPr>
          <w:rFonts w:ascii="Aptos" w:hAnsi="Aptos"/>
          <w:color w:val="000000"/>
        </w:rPr>
        <w:t>Use AI to extend judgment and leverage while keeping responsibility visible.</w:t>
      </w:r>
    </w:p>
    <w:p>
      <w:pPr>
        <w:pageBreakBefore/>
        <w:spacing w:after="140"/>
      </w:pPr>
      <w:r>
        <w:rPr>
          <w:rFonts w:ascii="Aptos" w:hAnsi="Aptos"/>
          <w:b/>
          <w:color w:val="2457FF"/>
          <w:sz w:val="17"/>
        </w:rPr>
        <w:t>10 PAGE MAPS</w:t>
      </w:r>
    </w:p>
    <w:p>
      <w:pPr>
        <w:pStyle w:val="Heading1"/>
      </w:pPr>
      <w:r>
        <w:t>Resume and Contact</w:t>
      </w:r>
    </w:p>
    <w:p>
      <w:pPr>
        <w:pStyle w:val="Heading2"/>
      </w:pPr>
      <w:r>
        <w:t>Resume</w:t>
      </w:r>
    </w:p>
    <w:p>
      <w:r>
        <w:rPr>
          <w:rFonts w:ascii="Aptos" w:hAnsi="Aptos"/>
          <w:color w:val="000000"/>
        </w:rPr>
        <w:t>The web resume is the primary reading experience. A downloadable PDF supports recruiting and applicant systems.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376"/>
            <w:shd w:fill="15243A"/>
            <w:tcMar>
              <w:top w:w="110" w:type="dxa"/>
              <w:start w:w="130" w:type="dxa"/>
              <w:bottom w:w="110" w:type="dxa"/>
              <w:end w:w="130" w:type="dxa"/>
            </w:tcMar>
            <w:vAlign w:val="center"/>
          </w:tcPr>
          <w:p>
            <w:pPr>
              <w:spacing w:after="0"/>
            </w:pPr>
            <w:r>
              <w:rPr>
                <w:rFonts w:ascii="Aptos" w:hAnsi="Aptos"/>
                <w:b/>
                <w:color w:val="FFFFFF"/>
                <w:sz w:val="18"/>
              </w:rPr>
              <w:t>Section</w:t>
            </w:r>
          </w:p>
        </w:tc>
        <w:tc>
          <w:tcPr>
            <w:tcW w:type="dxa" w:w="7632"/>
            <w:shd w:fill="15243A"/>
            <w:tcMar>
              <w:top w:w="110" w:type="dxa"/>
              <w:start w:w="130" w:type="dxa"/>
              <w:bottom w:w="110" w:type="dxa"/>
              <w:end w:w="130" w:type="dxa"/>
            </w:tcMar>
            <w:vAlign w:val="center"/>
          </w:tcPr>
          <w:p>
            <w:pPr>
              <w:spacing w:after="0"/>
            </w:pPr>
            <w:r>
              <w:rPr>
                <w:rFonts w:ascii="Aptos" w:hAnsi="Aptos"/>
                <w:b/>
                <w:color w:val="FFFFFF"/>
                <w:sz w:val="18"/>
              </w:rPr>
              <w:t>Required content</w:t>
            </w:r>
          </w:p>
        </w:tc>
      </w:tr>
      <w:tr>
        <w:trPr>
          <w:cantSplit/>
        </w:trPr>
        <w:tc>
          <w:tcPr>
            <w:tcW w:type="dxa" w:w="2376"/>
            <w:shd w:fill="FFFFFF"/>
            <w:tcMar>
              <w:top w:w="110" w:type="dxa"/>
              <w:start w:w="130" w:type="dxa"/>
              <w:bottom w:w="110" w:type="dxa"/>
              <w:end w:w="130" w:type="dxa"/>
            </w:tcMar>
            <w:vAlign w:val="center"/>
          </w:tcPr>
          <w:p>
            <w:pPr>
              <w:spacing w:after="0"/>
            </w:pPr>
            <w:r>
              <w:rPr>
                <w:rFonts w:ascii="Aptos" w:hAnsi="Aptos"/>
                <w:b/>
                <w:color w:val="000000"/>
                <w:sz w:val="18"/>
              </w:rPr>
              <w:t>Summary</w:t>
            </w:r>
          </w:p>
        </w:tc>
        <w:tc>
          <w:tcPr>
            <w:tcW w:type="dxa" w:w="7632"/>
            <w:shd w:fill="FFFFFF"/>
            <w:tcMar>
              <w:top w:w="110" w:type="dxa"/>
              <w:start w:w="130" w:type="dxa"/>
              <w:bottom w:w="110" w:type="dxa"/>
              <w:end w:w="130" w:type="dxa"/>
            </w:tcMar>
            <w:vAlign w:val="center"/>
          </w:tcPr>
          <w:p>
            <w:pPr>
              <w:spacing w:after="0"/>
            </w:pPr>
            <w:r>
              <w:rPr>
                <w:rFonts w:ascii="Aptos" w:hAnsi="Aptos"/>
                <w:b w:val="0"/>
                <w:color w:val="000000"/>
                <w:sz w:val="18"/>
              </w:rPr>
              <w:t>Professional identity, concise proposition, location, and role interests.</w:t>
            </w:r>
          </w:p>
        </w:tc>
      </w:tr>
      <w:tr>
        <w:trPr>
          <w:cantSplit/>
        </w:trPr>
        <w:tc>
          <w:tcPr>
            <w:tcW w:type="dxa" w:w="2376"/>
            <w:shd w:fill="EEF3FF"/>
            <w:tcMar>
              <w:top w:w="110" w:type="dxa"/>
              <w:start w:w="130" w:type="dxa"/>
              <w:bottom w:w="110" w:type="dxa"/>
              <w:end w:w="130" w:type="dxa"/>
            </w:tcMar>
            <w:vAlign w:val="center"/>
          </w:tcPr>
          <w:p>
            <w:pPr>
              <w:spacing w:after="0"/>
            </w:pPr>
            <w:r>
              <w:rPr>
                <w:rFonts w:ascii="Aptos" w:hAnsi="Aptos"/>
                <w:b/>
                <w:color w:val="000000"/>
                <w:sz w:val="18"/>
              </w:rPr>
              <w:t>Selected impact</w:t>
            </w:r>
          </w:p>
        </w:tc>
        <w:tc>
          <w:tcPr>
            <w:tcW w:type="dxa" w:w="7632"/>
            <w:shd w:fill="EEF3FF"/>
            <w:tcMar>
              <w:top w:w="110" w:type="dxa"/>
              <w:start w:w="130" w:type="dxa"/>
              <w:bottom w:w="110" w:type="dxa"/>
              <w:end w:w="130" w:type="dxa"/>
            </w:tcMar>
            <w:vAlign w:val="center"/>
          </w:tcPr>
          <w:p>
            <w:pPr>
              <w:spacing w:after="0"/>
            </w:pPr>
            <w:r>
              <w:rPr>
                <w:rFonts w:ascii="Aptos" w:hAnsi="Aptos"/>
                <w:b w:val="0"/>
                <w:color w:val="000000"/>
                <w:sz w:val="18"/>
              </w:rPr>
              <w:t>Four to six source-controlled outcomes before chronology.</w:t>
            </w:r>
          </w:p>
        </w:tc>
      </w:tr>
      <w:tr>
        <w:trPr>
          <w:cantSplit/>
        </w:trPr>
        <w:tc>
          <w:tcPr>
            <w:tcW w:type="dxa" w:w="2376"/>
            <w:shd w:fill="FFFFFF"/>
            <w:tcMar>
              <w:top w:w="110" w:type="dxa"/>
              <w:start w:w="130" w:type="dxa"/>
              <w:bottom w:w="110" w:type="dxa"/>
              <w:end w:w="130" w:type="dxa"/>
            </w:tcMar>
            <w:vAlign w:val="center"/>
          </w:tcPr>
          <w:p>
            <w:pPr>
              <w:spacing w:after="0"/>
            </w:pPr>
            <w:r>
              <w:rPr>
                <w:rFonts w:ascii="Aptos" w:hAnsi="Aptos"/>
                <w:b/>
                <w:color w:val="000000"/>
                <w:sz w:val="18"/>
              </w:rPr>
              <w:t>Experience</w:t>
            </w:r>
          </w:p>
        </w:tc>
        <w:tc>
          <w:tcPr>
            <w:tcW w:type="dxa" w:w="7632"/>
            <w:shd w:fill="FFFFFF"/>
            <w:tcMar>
              <w:top w:w="110" w:type="dxa"/>
              <w:start w:w="130" w:type="dxa"/>
              <w:bottom w:w="110" w:type="dxa"/>
              <w:end w:w="130" w:type="dxa"/>
            </w:tcMar>
            <w:vAlign w:val="center"/>
          </w:tcPr>
          <w:p>
            <w:pPr>
              <w:spacing w:after="0"/>
            </w:pPr>
            <w:r>
              <w:rPr>
                <w:rFonts w:ascii="Aptos" w:hAnsi="Aptos"/>
                <w:b w:val="0"/>
                <w:color w:val="000000"/>
                <w:sz w:val="18"/>
              </w:rPr>
              <w:t>Company, role, dates, mandate, scale, selected outcomes, and links to related work.</w:t>
            </w:r>
          </w:p>
        </w:tc>
      </w:tr>
      <w:tr>
        <w:trPr>
          <w:cantSplit/>
        </w:trPr>
        <w:tc>
          <w:tcPr>
            <w:tcW w:type="dxa" w:w="2376"/>
            <w:shd w:fill="EEF3FF"/>
            <w:tcMar>
              <w:top w:w="110" w:type="dxa"/>
              <w:start w:w="130" w:type="dxa"/>
              <w:bottom w:w="110" w:type="dxa"/>
              <w:end w:w="130" w:type="dxa"/>
            </w:tcMar>
            <w:vAlign w:val="center"/>
          </w:tcPr>
          <w:p>
            <w:pPr>
              <w:spacing w:after="0"/>
            </w:pPr>
            <w:r>
              <w:rPr>
                <w:rFonts w:ascii="Aptos" w:hAnsi="Aptos"/>
                <w:b/>
                <w:color w:val="000000"/>
                <w:sz w:val="18"/>
              </w:rPr>
              <w:t>Capabilities</w:t>
            </w:r>
          </w:p>
        </w:tc>
        <w:tc>
          <w:tcPr>
            <w:tcW w:type="dxa" w:w="7632"/>
            <w:shd w:fill="EEF3FF"/>
            <w:tcMar>
              <w:top w:w="110" w:type="dxa"/>
              <w:start w:w="130" w:type="dxa"/>
              <w:bottom w:w="110" w:type="dxa"/>
              <w:end w:w="130" w:type="dxa"/>
            </w:tcMar>
            <w:vAlign w:val="center"/>
          </w:tcPr>
          <w:p>
            <w:pPr>
              <w:spacing w:after="0"/>
            </w:pPr>
            <w:r>
              <w:rPr>
                <w:rFonts w:ascii="Aptos" w:hAnsi="Aptos"/>
                <w:b w:val="0"/>
                <w:color w:val="000000"/>
                <w:sz w:val="18"/>
              </w:rPr>
              <w:t>Strategy and sensemaking, research, product and service design, systems, leadership, and AI.</w:t>
            </w:r>
          </w:p>
        </w:tc>
      </w:tr>
      <w:tr>
        <w:trPr>
          <w:cantSplit/>
        </w:trPr>
        <w:tc>
          <w:tcPr>
            <w:tcW w:type="dxa" w:w="2376"/>
            <w:shd w:fill="FFFFFF"/>
            <w:tcMar>
              <w:top w:w="110" w:type="dxa"/>
              <w:start w:w="130" w:type="dxa"/>
              <w:bottom w:w="110" w:type="dxa"/>
              <w:end w:w="130" w:type="dxa"/>
            </w:tcMar>
            <w:vAlign w:val="center"/>
          </w:tcPr>
          <w:p>
            <w:pPr>
              <w:spacing w:after="0"/>
            </w:pPr>
            <w:r>
              <w:rPr>
                <w:rFonts w:ascii="Aptos" w:hAnsi="Aptos"/>
                <w:b/>
                <w:color w:val="000000"/>
                <w:sz w:val="18"/>
              </w:rPr>
              <w:t>Recognition</w:t>
            </w:r>
          </w:p>
        </w:tc>
        <w:tc>
          <w:tcPr>
            <w:tcW w:type="dxa" w:w="7632"/>
            <w:shd w:fill="FFFFFF"/>
            <w:tcMar>
              <w:top w:w="110" w:type="dxa"/>
              <w:start w:w="130" w:type="dxa"/>
              <w:bottom w:w="110" w:type="dxa"/>
              <w:end w:w="130" w:type="dxa"/>
            </w:tcMar>
            <w:vAlign w:val="center"/>
          </w:tcPr>
          <w:p>
            <w:pPr>
              <w:spacing w:after="0"/>
            </w:pPr>
            <w:r>
              <w:rPr>
                <w:rFonts w:ascii="Aptos" w:hAnsi="Aptos"/>
                <w:b w:val="0"/>
                <w:color w:val="000000"/>
                <w:sz w:val="18"/>
              </w:rPr>
              <w:t>Selected awards with project and year.</w:t>
            </w:r>
          </w:p>
        </w:tc>
      </w:tr>
      <w:tr>
        <w:trPr>
          <w:cantSplit/>
        </w:trPr>
        <w:tc>
          <w:tcPr>
            <w:tcW w:type="dxa" w:w="2376"/>
            <w:shd w:fill="EEF3FF"/>
            <w:tcMar>
              <w:top w:w="110" w:type="dxa"/>
              <w:start w:w="130" w:type="dxa"/>
              <w:bottom w:w="110" w:type="dxa"/>
              <w:end w:w="130" w:type="dxa"/>
            </w:tcMar>
            <w:vAlign w:val="center"/>
          </w:tcPr>
          <w:p>
            <w:pPr>
              <w:spacing w:after="0"/>
            </w:pPr>
            <w:r>
              <w:rPr>
                <w:rFonts w:ascii="Aptos" w:hAnsi="Aptos"/>
                <w:b/>
                <w:color w:val="000000"/>
                <w:sz w:val="18"/>
              </w:rPr>
              <w:t>Education and credentials</w:t>
            </w:r>
          </w:p>
        </w:tc>
        <w:tc>
          <w:tcPr>
            <w:tcW w:type="dxa" w:w="7632"/>
            <w:shd w:fill="EEF3FF"/>
            <w:tcMar>
              <w:top w:w="110" w:type="dxa"/>
              <w:start w:w="130" w:type="dxa"/>
              <w:bottom w:w="110" w:type="dxa"/>
              <w:end w:w="130" w:type="dxa"/>
            </w:tcMar>
            <w:vAlign w:val="center"/>
          </w:tcPr>
          <w:p>
            <w:pPr>
              <w:spacing w:after="0"/>
            </w:pPr>
            <w:r>
              <w:rPr>
                <w:rFonts w:ascii="Aptos" w:hAnsi="Aptos"/>
                <w:b w:val="0"/>
                <w:color w:val="000000"/>
                <w:sz w:val="18"/>
              </w:rPr>
              <w:t>Concise and factual.</w:t>
            </w:r>
          </w:p>
        </w:tc>
      </w:tr>
    </w:tbl>
    <w:p>
      <w:pPr>
        <w:spacing w:after="0"/>
      </w:pPr>
    </w:p>
    <w:p>
      <w:pPr>
        <w:pStyle w:val="Heading2"/>
      </w:pPr>
      <w:r>
        <w:t>Contact</w:t>
      </w:r>
    </w:p>
    <w:p>
      <w:r>
        <w:rPr>
          <w:rFonts w:ascii="Aptos" w:hAnsi="Aptos"/>
          <w:color w:val="000000"/>
        </w:rPr>
        <w:t>Use a short, direct invitation. Include email, LinkedIn, location, and the types of conversations Bruce welcomes. A form is optional. If used, request only name, email, and message.</w:t>
      </w:r>
    </w:p>
    <w:p>
      <w:pPr>
        <w:pStyle w:val="Heading3"/>
      </w:pPr>
      <w:r>
        <w:t>Working close</w:t>
      </w:r>
    </w:p>
    <w:p>
      <w:r>
        <w:rPr>
          <w:rFonts w:ascii="Aptos" w:hAnsi="Aptos"/>
          <w:color w:val="000000"/>
        </w:rPr>
        <w:t>I am interested in consequential product, service, and organizational challenges where design leadership and hands-on judgment both matter. If that sounds like the work in front of you, let's talk.</w:t>
      </w:r>
    </w:p>
    <w:p>
      <w:pPr>
        <w:pageBreakBefore/>
        <w:spacing w:after="140"/>
      </w:pPr>
      <w:r>
        <w:rPr>
          <w:rFonts w:ascii="Aptos" w:hAnsi="Aptos"/>
          <w:b/>
          <w:color w:val="2457FF"/>
          <w:sz w:val="17"/>
        </w:rPr>
        <w:t>11 CONTENT PRODUCTION</w:t>
      </w:r>
    </w:p>
    <w:p>
      <w:pPr>
        <w:pStyle w:val="Heading1"/>
      </w:pPr>
      <w:r>
        <w:t>Artifact and Evidence Plan</w:t>
      </w:r>
    </w:p>
    <w:p>
      <w:r>
        <w:rPr>
          <w:rFonts w:ascii="Aptos" w:hAnsi="Aptos"/>
          <w:color w:val="000000"/>
        </w:rPr>
        <w:t>Artifacts support the argument. They should never become the argument by sheer volume.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shd w:fill="15243A"/>
            <w:tcMar>
              <w:top w:w="110" w:type="dxa"/>
              <w:start w:w="130" w:type="dxa"/>
              <w:bottom w:w="110" w:type="dxa"/>
              <w:end w:w="130" w:type="dxa"/>
            </w:tcMar>
            <w:vAlign w:val="center"/>
          </w:tcPr>
          <w:p>
            <w:pPr>
              <w:spacing w:after="0"/>
            </w:pPr>
            <w:r>
              <w:rPr>
                <w:rFonts w:ascii="Aptos" w:hAnsi="Aptos"/>
                <w:b/>
                <w:color w:val="FFFFFF"/>
                <w:sz w:val="18"/>
              </w:rPr>
              <w:t>Story</w:t>
            </w:r>
          </w:p>
        </w:tc>
        <w:tc>
          <w:tcPr>
            <w:tcW w:type="dxa" w:w="5112"/>
            <w:shd w:fill="15243A"/>
            <w:tcMar>
              <w:top w:w="110" w:type="dxa"/>
              <w:start w:w="130" w:type="dxa"/>
              <w:bottom w:w="110" w:type="dxa"/>
              <w:end w:w="130" w:type="dxa"/>
            </w:tcMar>
            <w:vAlign w:val="center"/>
          </w:tcPr>
          <w:p>
            <w:pPr>
              <w:spacing w:after="0"/>
            </w:pPr>
            <w:r>
              <w:rPr>
                <w:rFonts w:ascii="Aptos" w:hAnsi="Aptos"/>
                <w:b/>
                <w:color w:val="FFFFFF"/>
                <w:sz w:val="18"/>
              </w:rPr>
              <w:t>Major figure set</w:t>
            </w:r>
          </w:p>
        </w:tc>
        <w:tc>
          <w:tcPr>
            <w:tcW w:type="dxa" w:w="3168"/>
            <w:shd w:fill="15243A"/>
            <w:tcMar>
              <w:top w:w="110" w:type="dxa"/>
              <w:start w:w="130" w:type="dxa"/>
              <w:bottom w:w="110" w:type="dxa"/>
              <w:end w:w="130" w:type="dxa"/>
            </w:tcMar>
            <w:vAlign w:val="center"/>
          </w:tcPr>
          <w:p>
            <w:pPr>
              <w:spacing w:after="0"/>
            </w:pPr>
            <w:r>
              <w:rPr>
                <w:rFonts w:ascii="Aptos" w:hAnsi="Aptos"/>
                <w:b/>
                <w:color w:val="FFFFFF"/>
                <w:sz w:val="18"/>
              </w:rPr>
              <w:t>Handling</w:t>
            </w:r>
          </w:p>
        </w:tc>
      </w:tr>
      <w:tr>
        <w:trPr>
          <w:cantSplit/>
        </w:trPr>
        <w:tc>
          <w:tcPr>
            <w:tcW w:type="dxa" w:w="1728"/>
            <w:shd w:fill="FFFFFF"/>
            <w:tcMar>
              <w:top w:w="110" w:type="dxa"/>
              <w:start w:w="130" w:type="dxa"/>
              <w:bottom w:w="110" w:type="dxa"/>
              <w:end w:w="130" w:type="dxa"/>
            </w:tcMar>
            <w:vAlign w:val="center"/>
          </w:tcPr>
          <w:p>
            <w:pPr>
              <w:spacing w:after="0"/>
            </w:pPr>
            <w:r>
              <w:rPr>
                <w:rFonts w:ascii="Aptos" w:hAnsi="Aptos"/>
                <w:b/>
                <w:color w:val="000000"/>
                <w:sz w:val="18"/>
              </w:rPr>
              <w:t>PSEG</w:t>
            </w:r>
          </w:p>
        </w:tc>
        <w:tc>
          <w:tcPr>
            <w:tcW w:type="dxa" w:w="5112"/>
            <w:shd w:fill="FFFFFF"/>
            <w:tcMar>
              <w:top w:w="110" w:type="dxa"/>
              <w:start w:w="130" w:type="dxa"/>
              <w:bottom w:w="110" w:type="dxa"/>
              <w:end w:w="130" w:type="dxa"/>
            </w:tcMar>
            <w:vAlign w:val="center"/>
          </w:tcPr>
          <w:p>
            <w:pPr>
              <w:spacing w:after="0"/>
            </w:pPr>
            <w:r>
              <w:rPr>
                <w:rFonts w:ascii="Aptos" w:hAnsi="Aptos"/>
                <w:b w:val="0"/>
                <w:color w:val="000000"/>
                <w:sz w:val="18"/>
              </w:rPr>
              <w:t>Personas; journey and emotion model; IA; template and component system.</w:t>
            </w:r>
          </w:p>
        </w:tc>
        <w:tc>
          <w:tcPr>
            <w:tcW w:type="dxa" w:w="3168"/>
            <w:shd w:fill="FFFFFF"/>
            <w:tcMar>
              <w:top w:w="110" w:type="dxa"/>
              <w:start w:w="130" w:type="dxa"/>
              <w:bottom w:w="110" w:type="dxa"/>
              <w:end w:w="130" w:type="dxa"/>
            </w:tcMar>
            <w:vAlign w:val="center"/>
          </w:tcPr>
          <w:p>
            <w:pPr>
              <w:spacing w:after="0"/>
            </w:pPr>
            <w:r>
              <w:rPr>
                <w:rFonts w:ascii="Aptos" w:hAnsi="Aptos"/>
                <w:b w:val="0"/>
                <w:color w:val="000000"/>
                <w:sz w:val="18"/>
              </w:rPr>
              <w:t>Use originals when legible. Crop or reconstruct for clarity. Roadmap is text only.</w:t>
            </w:r>
          </w:p>
        </w:tc>
      </w:tr>
      <w:tr>
        <w:trPr>
          <w:cantSplit/>
        </w:trPr>
        <w:tc>
          <w:tcPr>
            <w:tcW w:type="dxa" w:w="1728"/>
            <w:shd w:fill="EEF3FF"/>
            <w:tcMar>
              <w:top w:w="110" w:type="dxa"/>
              <w:start w:w="130" w:type="dxa"/>
              <w:bottom w:w="110" w:type="dxa"/>
              <w:end w:w="130" w:type="dxa"/>
            </w:tcMar>
            <w:vAlign w:val="center"/>
          </w:tcPr>
          <w:p>
            <w:pPr>
              <w:spacing w:after="0"/>
            </w:pPr>
            <w:r>
              <w:rPr>
                <w:rFonts w:ascii="Aptos" w:hAnsi="Aptos"/>
                <w:b/>
                <w:color w:val="000000"/>
                <w:sz w:val="18"/>
              </w:rPr>
              <w:t>HomeServe</w:t>
            </w:r>
          </w:p>
        </w:tc>
        <w:tc>
          <w:tcPr>
            <w:tcW w:type="dxa" w:w="5112"/>
            <w:shd w:fill="EEF3FF"/>
            <w:tcMar>
              <w:top w:w="110" w:type="dxa"/>
              <w:start w:w="130" w:type="dxa"/>
              <w:bottom w:w="110" w:type="dxa"/>
              <w:end w:w="130" w:type="dxa"/>
            </w:tcMar>
            <w:vAlign w:val="center"/>
          </w:tcPr>
          <w:p>
            <w:pPr>
              <w:spacing w:after="0"/>
            </w:pPr>
            <w:r>
              <w:rPr>
                <w:rFonts w:ascii="Aptos" w:hAnsi="Aptos"/>
                <w:b w:val="0"/>
                <w:color w:val="000000"/>
                <w:sz w:val="18"/>
              </w:rPr>
              <w:t>Service blueprint; operational prioritization; capability system; recognition.</w:t>
            </w:r>
          </w:p>
        </w:tc>
        <w:tc>
          <w:tcPr>
            <w:tcW w:type="dxa" w:w="3168"/>
            <w:shd w:fill="EEF3FF"/>
            <w:tcMar>
              <w:top w:w="110" w:type="dxa"/>
              <w:start w:w="130" w:type="dxa"/>
              <w:bottom w:w="110" w:type="dxa"/>
              <w:end w:w="130" w:type="dxa"/>
            </w:tcMar>
            <w:vAlign w:val="center"/>
          </w:tcPr>
          <w:p>
            <w:pPr>
              <w:spacing w:after="0"/>
            </w:pPr>
            <w:r>
              <w:rPr>
                <w:rFonts w:ascii="Aptos" w:hAnsi="Aptos"/>
                <w:b w:val="0"/>
                <w:color w:val="000000"/>
                <w:sz w:val="18"/>
              </w:rPr>
              <w:t>Remove confidential detail and use aggregated operational scale.</w:t>
            </w:r>
          </w:p>
        </w:tc>
      </w:tr>
      <w:tr>
        <w:trPr>
          <w:cantSplit/>
        </w:trPr>
        <w:tc>
          <w:tcPr>
            <w:tcW w:type="dxa" w:w="1728"/>
            <w:shd w:fill="FFFFFF"/>
            <w:tcMar>
              <w:top w:w="110" w:type="dxa"/>
              <w:start w:w="130" w:type="dxa"/>
              <w:bottom w:w="110" w:type="dxa"/>
              <w:end w:w="130" w:type="dxa"/>
            </w:tcMar>
            <w:vAlign w:val="center"/>
          </w:tcPr>
          <w:p>
            <w:pPr>
              <w:spacing w:after="0"/>
            </w:pPr>
            <w:r>
              <w:rPr>
                <w:rFonts w:ascii="Aptos" w:hAnsi="Aptos"/>
                <w:b/>
                <w:color w:val="000000"/>
                <w:sz w:val="18"/>
              </w:rPr>
              <w:t>SuperForged</w:t>
            </w:r>
          </w:p>
        </w:tc>
        <w:tc>
          <w:tcPr>
            <w:tcW w:type="dxa" w:w="5112"/>
            <w:shd w:fill="FFFFFF"/>
            <w:tcMar>
              <w:top w:w="110" w:type="dxa"/>
              <w:start w:w="130" w:type="dxa"/>
              <w:bottom w:w="110" w:type="dxa"/>
              <w:end w:w="130" w:type="dxa"/>
            </w:tcMar>
            <w:vAlign w:val="center"/>
          </w:tcPr>
          <w:p>
            <w:pPr>
              <w:spacing w:after="0"/>
            </w:pPr>
            <w:r>
              <w:rPr>
                <w:rFonts w:ascii="Aptos" w:hAnsi="Aptos"/>
                <w:b w:val="0"/>
                <w:color w:val="000000"/>
                <w:sz w:val="18"/>
              </w:rPr>
              <w:t>Installed product; engineering or fitment evidence; finished hardware; customer or service moment.</w:t>
            </w:r>
          </w:p>
        </w:tc>
        <w:tc>
          <w:tcPr>
            <w:tcW w:type="dxa" w:w="3168"/>
            <w:shd w:fill="FFFFFF"/>
            <w:tcMar>
              <w:top w:w="110" w:type="dxa"/>
              <w:start w:w="130" w:type="dxa"/>
              <w:bottom w:w="110" w:type="dxa"/>
              <w:end w:w="130" w:type="dxa"/>
            </w:tcMar>
            <w:vAlign w:val="center"/>
          </w:tcPr>
          <w:p>
            <w:pPr>
              <w:spacing w:after="0"/>
            </w:pPr>
            <w:r>
              <w:rPr>
                <w:rFonts w:ascii="Aptos" w:hAnsi="Aptos"/>
                <w:b w:val="0"/>
                <w:color w:val="000000"/>
                <w:sz w:val="18"/>
              </w:rPr>
              <w:t>Use original public assets and protect supplier-sensitive detail.</w:t>
            </w:r>
          </w:p>
        </w:tc>
      </w:tr>
    </w:tbl>
    <w:p>
      <w:pPr>
        <w:spacing w:after="0"/>
      </w:pPr>
    </w:p>
    <w:p>
      <w:pPr>
        <w:pStyle w:val="Heading2"/>
      </w:pPr>
      <w:r>
        <w:t>Figure requirements</w:t>
      </w:r>
    </w:p>
    <w:p>
      <w:pPr>
        <w:pStyle w:val="ListBullet"/>
        <w:spacing w:after="60"/>
        <w:ind w:left="317" w:hanging="202"/>
      </w:pPr>
      <w:r>
        <w:rPr>
          <w:rFonts w:ascii="Aptos" w:hAnsi="Aptos"/>
          <w:color w:val="000000"/>
        </w:rPr>
        <w:t>Each figure has one job and one caption explaining the decision it supported.</w:t>
      </w:r>
    </w:p>
    <w:p>
      <w:pPr>
        <w:pStyle w:val="ListBullet"/>
        <w:spacing w:after="60"/>
        <w:ind w:left="317" w:hanging="202"/>
      </w:pPr>
      <w:r>
        <w:rPr>
          <w:rFonts w:ascii="Aptos" w:hAnsi="Aptos"/>
          <w:color w:val="000000"/>
        </w:rPr>
        <w:t>Label portfolio reconstructions clearly. Never present a reconstruction as the original deliverable.</w:t>
      </w:r>
    </w:p>
    <w:p>
      <w:pPr>
        <w:pStyle w:val="ListBullet"/>
        <w:spacing w:after="60"/>
        <w:ind w:left="317" w:hanging="202"/>
      </w:pPr>
      <w:r>
        <w:rPr>
          <w:rFonts w:ascii="Aptos" w:hAnsi="Aptos"/>
          <w:color w:val="000000"/>
        </w:rPr>
        <w:t>Provide alt text for simple images and longer descriptions for complex diagrams.</w:t>
      </w:r>
    </w:p>
    <w:p>
      <w:pPr>
        <w:pStyle w:val="ListBullet"/>
        <w:spacing w:after="60"/>
        <w:ind w:left="317" w:hanging="202"/>
      </w:pPr>
      <w:r>
        <w:rPr>
          <w:rFonts w:ascii="Aptos" w:hAnsi="Aptos"/>
          <w:color w:val="000000"/>
        </w:rPr>
        <w:t>Use thumbnails only for orientation. Important diagrams must be readable at their intended size.</w:t>
      </w:r>
    </w:p>
    <w:p>
      <w:pPr>
        <w:pStyle w:val="ListBullet"/>
        <w:spacing w:after="60"/>
        <w:ind w:left="317" w:hanging="202"/>
      </w:pPr>
      <w:r>
        <w:rPr>
          <w:rFonts w:ascii="Aptos" w:hAnsi="Aptos"/>
          <w:color w:val="000000"/>
        </w:rPr>
        <w:t>Do not reveal confidential names, costs, staffing detail, or proprietary process data unless cleared for public use.</w:t>
      </w:r>
    </w:p>
    <w:p>
      <w:pPr>
        <w:pStyle w:val="Heading2"/>
      </w:pPr>
      <w:r>
        <w:t>Proof governance</w:t>
      </w:r>
    </w:p>
    <w:p>
      <w:r>
        <w:rPr>
          <w:rFonts w:ascii="Aptos" w:hAnsi="Aptos"/>
          <w:color w:val="000000"/>
        </w:rPr>
        <w:t>Every public number needs one approved phrase and one source. The homepage, case studies, and resume must reuse that phrase. Where a later outcome followed a broader program, describe Bruce's work as a contributor or foundation rather than the sole cause.</w:t>
      </w:r>
    </w:p>
    <w:p>
      <w:pPr>
        <w:pageBreakBefore/>
        <w:spacing w:after="140"/>
      </w:pPr>
      <w:r>
        <w:rPr>
          <w:rFonts w:ascii="Aptos" w:hAnsi="Aptos"/>
          <w:b/>
          <w:color w:val="2457FF"/>
          <w:sz w:val="17"/>
        </w:rPr>
        <w:t>12 DESIGN MERGE</w:t>
      </w:r>
    </w:p>
    <w:p>
      <w:pPr>
        <w:pStyle w:val="Heading1"/>
      </w:pPr>
      <w:r>
        <w:t>Merge Requirements and Acceptance Criteria</w:t>
      </w:r>
    </w:p>
    <w:p>
      <w:r>
        <w:rPr>
          <w:rFonts w:ascii="Aptos" w:hAnsi="Aptos"/>
          <w:color w:val="000000"/>
        </w:rPr>
        <w:t>The design system and sample section blocks already in progress are the starting point. Use this handoff to test whether those patterns can carry the content cleanly. Add a new pattern only when an existing block cannot support a required narrative or artifact behavior.</w:t>
      </w:r>
    </w:p>
    <w:p>
      <w:pPr>
        <w:pStyle w:val="Heading2"/>
      </w:pPr>
      <w:r>
        <w:t>Merge sequence</w:t>
      </w:r>
    </w:p>
    <w:p>
      <w:pPr>
        <w:pStyle w:val="ListNumber"/>
        <w:spacing w:after="80"/>
        <w:ind w:left="374" w:hanging="230"/>
      </w:pPr>
      <w:r>
        <w:rPr>
          <w:rFonts w:ascii="Aptos" w:hAnsi="Aptos"/>
          <w:color w:val="000000"/>
        </w:rPr>
        <w:t>Map the existing section blocks to Home and the shared case-study pattern.</w:t>
      </w:r>
    </w:p>
    <w:p>
      <w:pPr>
        <w:pStyle w:val="ListNumber"/>
        <w:spacing w:after="80"/>
        <w:ind w:left="374" w:hanging="230"/>
      </w:pPr>
      <w:r>
        <w:rPr>
          <w:rFonts w:ascii="Aptos" w:hAnsi="Aptos"/>
          <w:color w:val="000000"/>
        </w:rPr>
        <w:t>Design Home and PSEG first. Together they test the market position, proof density, artifact handling, and long-form reading experience.</w:t>
      </w:r>
    </w:p>
    <w:p>
      <w:pPr>
        <w:pStyle w:val="ListNumber"/>
        <w:spacing w:after="80"/>
        <w:ind w:left="374" w:hanging="230"/>
      </w:pPr>
      <w:r>
        <w:rPr>
          <w:rFonts w:ascii="Aptos" w:hAnsi="Aptos"/>
          <w:color w:val="000000"/>
        </w:rPr>
        <w:t>Apply the shared pattern to HomeServe and SuperForged while preserving a distinct visual rhythm for each story.</w:t>
      </w:r>
    </w:p>
    <w:p>
      <w:pPr>
        <w:pStyle w:val="ListNumber"/>
        <w:spacing w:after="80"/>
        <w:ind w:left="374" w:hanging="230"/>
      </w:pPr>
      <w:r>
        <w:rPr>
          <w:rFonts w:ascii="Aptos" w:hAnsi="Aptos"/>
          <w:color w:val="000000"/>
        </w:rPr>
        <w:t>Complete Work, About, Resume, and Contact using the established system.</w:t>
      </w:r>
    </w:p>
    <w:p>
      <w:pPr>
        <w:pStyle w:val="ListNumber"/>
        <w:spacing w:after="80"/>
        <w:ind w:left="374" w:hanging="230"/>
      </w:pPr>
      <w:r>
        <w:rPr>
          <w:rFonts w:ascii="Aptos" w:hAnsi="Aptos"/>
          <w:color w:val="000000"/>
        </w:rPr>
        <w:t>Validate mobile reading order, artifact legibility, keyboard access, reduced motion, and page performance before visual polish is considered final.</w:t>
      </w:r>
    </w:p>
    <w:p>
      <w:pPr>
        <w:pStyle w:val="Heading2"/>
      </w:pPr>
      <w:r>
        <w:t>Ready for design when</w:t>
      </w:r>
    </w:p>
    <w:p>
      <w:pPr>
        <w:pStyle w:val="ListBullet"/>
        <w:spacing w:after="60"/>
        <w:ind w:left="317" w:hanging="202"/>
      </w:pPr>
      <w:r>
        <w:rPr>
          <w:rFonts w:ascii="Aptos" w:hAnsi="Aptos"/>
          <w:color w:val="000000"/>
        </w:rPr>
        <w:t>The eight routes and their page jobs remain intact.</w:t>
      </w:r>
    </w:p>
    <w:p>
      <w:pPr>
        <w:pStyle w:val="ListBullet"/>
        <w:spacing w:after="60"/>
        <w:ind w:left="317" w:hanging="202"/>
      </w:pPr>
      <w:r>
        <w:rPr>
          <w:rFonts w:ascii="Aptos" w:hAnsi="Aptos"/>
          <w:color w:val="000000"/>
        </w:rPr>
        <w:t>Home communicates role, value, proof, and selected work without requiring interaction.</w:t>
      </w:r>
    </w:p>
    <w:p>
      <w:pPr>
        <w:pStyle w:val="ListBullet"/>
        <w:spacing w:after="60"/>
        <w:ind w:left="317" w:hanging="202"/>
      </w:pPr>
      <w:r>
        <w:rPr>
          <w:rFonts w:ascii="Aptos" w:hAnsi="Aptos"/>
          <w:color w:val="000000"/>
        </w:rPr>
        <w:t>Every featured story states Bruce's mandate before describing the process.</w:t>
      </w:r>
    </w:p>
    <w:p>
      <w:pPr>
        <w:pStyle w:val="ListBullet"/>
        <w:spacing w:after="60"/>
        <w:ind w:left="317" w:hanging="202"/>
      </w:pPr>
      <w:r>
        <w:rPr>
          <w:rFonts w:ascii="Aptos" w:hAnsi="Aptos"/>
          <w:color w:val="000000"/>
        </w:rPr>
        <w:t>PSEG makes the connection from behavioral understanding to IA, content strategy, and a reusable delivery system visible.</w:t>
      </w:r>
    </w:p>
    <w:p>
      <w:pPr>
        <w:pStyle w:val="ListBullet"/>
        <w:spacing w:after="60"/>
        <w:ind w:left="317" w:hanging="202"/>
      </w:pPr>
      <w:r>
        <w:rPr>
          <w:rFonts w:ascii="Aptos" w:hAnsi="Aptos"/>
          <w:color w:val="000000"/>
        </w:rPr>
        <w:t>HomeServe connects customer experience to operational prioritization and executive action.</w:t>
      </w:r>
    </w:p>
    <w:p>
      <w:pPr>
        <w:pStyle w:val="ListBullet"/>
        <w:spacing w:after="60"/>
        <w:ind w:left="317" w:hanging="202"/>
      </w:pPr>
      <w:r>
        <w:rPr>
          <w:rFonts w:ascii="Aptos" w:hAnsi="Aptos"/>
          <w:color w:val="000000"/>
        </w:rPr>
        <w:t>SuperForged demonstrates product leadership and direct accountability rather than functioning as a product gallery.</w:t>
      </w:r>
    </w:p>
    <w:p>
      <w:pPr>
        <w:pStyle w:val="ListBullet"/>
        <w:spacing w:after="60"/>
        <w:ind w:left="317" w:hanging="202"/>
      </w:pPr>
      <w:r>
        <w:rPr>
          <w:rFonts w:ascii="Aptos" w:hAnsi="Aptos"/>
          <w:color w:val="000000"/>
        </w:rPr>
        <w:t>No page depends on unverified metrics, confidential detail, or a complete archive of artifacts.</w:t>
      </w:r>
    </w:p>
    <w:p>
      <w:pPr>
        <w:pStyle w:val="Heading2"/>
      </w:pPr>
      <w:r>
        <w:t>First design review</w:t>
      </w:r>
    </w:p>
    <w:p>
      <w:r>
        <w:rPr>
          <w:rFonts w:ascii="Aptos" w:hAnsi="Aptos"/>
          <w:color w:val="000000"/>
        </w:rPr>
        <w:t>Review one desktop and one mobile direction for Home, plus the opening and one artifact chapter for PSEG. The review should test hierarchy and storytelling before the full site is composed.</w:t>
      </w:r>
    </w:p>
    <w:p>
      <w:pPr>
        <w:pageBreakBefore/>
        <w:spacing w:after="140"/>
      </w:pPr>
      <w:r>
        <w:rPr>
          <w:rFonts w:ascii="Aptos" w:hAnsi="Aptos"/>
          <w:b/>
          <w:color w:val="2457FF"/>
          <w:sz w:val="17"/>
        </w:rPr>
        <w:t>REFERENCE FOUNDATION</w:t>
      </w:r>
    </w:p>
    <w:p>
      <w:pPr>
        <w:pStyle w:val="Heading1"/>
      </w:pPr>
      <w:r>
        <w:t>Sources and Standards</w:t>
      </w:r>
    </w:p>
    <w:p>
      <w:r>
        <w:rPr>
          <w:rFonts w:ascii="Aptos" w:hAnsi="Aptos"/>
          <w:color w:val="000000"/>
        </w:rPr>
        <w:t>Project evidence: PSEG Persona Workshop Final; PSEG Residential Customer Journey Maps; PSEG Discovery and Design Project Retrospective, April 2017; PSEG Customer Experience Strategy Slides; HomeServe Service Brief; HomeServe working case study and supplied project artifacts.</w:t>
      </w:r>
    </w:p>
    <w:p>
      <w:pPr>
        <w:pStyle w:val="Heading2"/>
      </w:pPr>
      <w:r>
        <w:t>Portfolio and content guidance</w:t>
      </w:r>
    </w:p>
    <w:p>
      <w:pPr>
        <w:pStyle w:val="ListBullet"/>
        <w:spacing w:after="60"/>
        <w:ind w:left="317" w:hanging="202"/>
      </w:pPr>
      <w:r>
        <w:rPr>
          <w:rFonts w:ascii="Aptos" w:hAnsi="Aptos"/>
          <w:color w:val="000000"/>
        </w:rPr>
        <w:t>Nielsen Norman Group. UX Portfolios: What Hiring Managers Look For. https://www.nngroup.com/videos/ux-portfolios-hiring/</w:t>
      </w:r>
    </w:p>
    <w:p>
      <w:pPr>
        <w:pStyle w:val="ListBullet"/>
        <w:spacing w:after="60"/>
        <w:ind w:left="317" w:hanging="202"/>
      </w:pPr>
      <w:r>
        <w:rPr>
          <w:rFonts w:ascii="Aptos" w:hAnsi="Aptos"/>
          <w:color w:val="000000"/>
        </w:rPr>
        <w:t>Nielsen Norman Group. Creating a UX Design Portfolio Case Study. https://www.nngroup.com/videos/ux-design-portfolio-case-study/</w:t>
      </w:r>
    </w:p>
    <w:p>
      <w:pPr>
        <w:pStyle w:val="ListBullet"/>
        <w:spacing w:after="60"/>
        <w:ind w:left="317" w:hanging="202"/>
      </w:pPr>
      <w:r>
        <w:rPr>
          <w:rFonts w:ascii="Aptos" w:hAnsi="Aptos"/>
          <w:color w:val="000000"/>
        </w:rPr>
        <w:t>GOV UK. Understand Content Design. https://guidance.publishing.service.gov.uk/writing-to-gov-uk-standards/plan-manage-content/understand-content-design/</w:t>
      </w:r>
    </w:p>
    <w:p>
      <w:pPr>
        <w:pStyle w:val="Heading2"/>
      </w:pPr>
      <w:r>
        <w:t>Accessibility and performance</w:t>
      </w:r>
    </w:p>
    <w:p>
      <w:pPr>
        <w:pStyle w:val="ListBullet"/>
        <w:spacing w:after="60"/>
        <w:ind w:left="317" w:hanging="202"/>
      </w:pPr>
      <w:r>
        <w:rPr>
          <w:rFonts w:ascii="Aptos" w:hAnsi="Aptos"/>
          <w:color w:val="000000"/>
        </w:rPr>
        <w:t>W3C. Web Content Accessibility Guidelines 2.2. https://www.w3.org/TR/WCAG22/</w:t>
      </w:r>
    </w:p>
    <w:p>
      <w:pPr>
        <w:pStyle w:val="ListBullet"/>
        <w:spacing w:after="60"/>
        <w:ind w:left="317" w:hanging="202"/>
      </w:pPr>
      <w:r>
        <w:rPr>
          <w:rFonts w:ascii="Aptos" w:hAnsi="Aptos"/>
          <w:color w:val="000000"/>
        </w:rPr>
        <w:t>Google web.dev. Web Vitals. https://web.dev/articles/vitals</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color w:val="5C6470"/>
        <w:sz w:val="16"/>
      </w:rPr>
      <w:t>BRUCE NEXTGEN PORTFOLIO   DESIGN HANDOFF</w:t>
    </w:r>
    <w:r>
      <w:t xml:space="preserve">                  </w:t>
    </w:r>
    <w:r>
      <w:rPr>
        <w:rFonts w:ascii="Aptos" w:hAnsi="Aptos"/>
        <w:color w:val="5C6470"/>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28"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Bruce NextGen Portfolio Design Handoff</dc:title>
  <dc:subject>MVP page architecture content map case study direction and merge requirements</dc:subject>
  <dc:creator>Bruce Criscuolo</dc:creator>
  <cp:keywords/>
  <dc:description>generated by python-docx</dc:description>
  <cp:lastModifiedBy/>
  <cp:revision>1</cp:revision>
  <dcterms:created xsi:type="dcterms:W3CDTF">2013-12-23T23:15:00Z</dcterms:created>
  <dcterms:modified xsi:type="dcterms:W3CDTF">2013-12-23T23:15:00Z</dcterms:modified>
  <cp:category/>
</cp:coreProperties>
</file>