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SendCUIEmail Documentation</w:t>
      </w:r>
    </w:p>
    <w:bookmarkStart w:id="43" w:name="sendcuiemail"/>
    <w:p>
      <w:pPr>
        <w:pStyle w:val="Heading1"/>
      </w:pPr>
      <w:r>
        <w:t xml:space="preserve">SendCUIEmail</w:t>
      </w:r>
    </w:p>
    <w:p>
      <w:pPr>
        <w:pStyle w:val="FirstParagraph"/>
      </w:pPr>
      <w:r>
        <w:t xml:space="preserve">Encrypt files for secure email transmission when certificate exchange isn’t possible. Designed for CUI (Controlled Unclassified Information) handling per NIST SP 800-171.</w:t>
      </w:r>
    </w:p>
    <w:bookmarkStart w:id="9" w:name="security-hierarchy"/>
    <w:p>
      <w:pPr>
        <w:pStyle w:val="Heading2"/>
      </w:pPr>
      <w:r>
        <w:t xml:space="preserve">Security 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S/MIME (PIV/CAC to PIV/CAC)</w:t>
            </w:r>
          </w:p>
        </w:tc>
        <w:tc>
          <w:tcPr/>
          <w:p>
            <w:pPr>
              <w:pStyle w:val="Compact"/>
            </w:pPr>
            <w:r>
              <w:t xml:space="preserve">Both parties have smart cards. Use Outlook’s native Sign+Encrypt.</w:t>
            </w:r>
            <w:r>
              <w:t xml:space="preserve"> </w:t>
            </w:r>
            <w:r>
              <w:rPr>
                <w:b/>
                <w:bCs/>
              </w:rPr>
              <w:t xml:space="preserve">Gold standard.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SendCUIEmail + S/MIME password</w:t>
            </w:r>
          </w:p>
        </w:tc>
        <w:tc>
          <w:tcPr/>
          <w:p>
            <w:pPr>
              <w:pStyle w:val="Compact"/>
            </w:pPr>
            <w:r>
              <w:t xml:space="preserve">Recipient has PIV/CAC. S/MIME encrypt the password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SendCUIEmail + out-of-band password</w:t>
            </w:r>
          </w:p>
        </w:tc>
        <w:tc>
          <w:tcPr/>
          <w:p>
            <w:pPr>
              <w:pStyle w:val="Compact"/>
            </w:pPr>
            <w:r>
              <w:t xml:space="preserve">No PIV/CAC. Share password via phone/SMS/in-person.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SendCUIEmail + unencrypted email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COMPLIANT</w:t>
            </w:r>
            <w:r>
              <w:t xml:space="preserve"> </w:t>
            </w:r>
            <w:r>
              <w:t xml:space="preserve">- convenience only with warnings.</w:t>
            </w:r>
          </w:p>
        </w:tc>
      </w:tr>
    </w:tbl>
    <w:bookmarkEnd w:id="9"/>
    <w:bookmarkStart w:id="11" w:name="when-to-use-this-tool"/>
    <w:p>
      <w:pPr>
        <w:pStyle w:val="Heading2"/>
      </w:pPr>
      <w:r>
        <w:t xml:space="preserve">When to Use This Tool</w:t>
      </w:r>
    </w:p>
    <w:p>
      <w:pPr>
        <w:pStyle w:val="FirstParagraph"/>
      </w:pPr>
      <w:r>
        <w:rPr>
          <w:b/>
          <w:bCs/>
        </w:rPr>
        <w:t xml:space="preserve">Use native S/MIME (don’t need SendCUIEmail) when:</w:t>
      </w:r>
      <w:r>
        <w:t xml:space="preserve"> </w:t>
      </w:r>
      <w:r>
        <w:t xml:space="preserve">- Both parties have PIV/CAC with valid certificates</w:t>
      </w:r>
      <w:r>
        <w:t xml:space="preserve"> </w:t>
      </w:r>
      <w:r>
        <w:t xml:space="preserve">- Recipient’s certificate is accessible</w:t>
      </w:r>
      <w:r>
        <w:t xml:space="preserve"> </w:t>
      </w:r>
      <w:r>
        <w:t xml:space="preserve">- Regular communication with same recipients</w:t>
      </w:r>
    </w:p>
    <w:p>
      <w:pPr>
        <w:pStyle w:val="BodyText"/>
      </w:pPr>
      <w:r>
        <w:rPr>
          <w:b/>
          <w:bCs/>
        </w:rPr>
        <w:t xml:space="preserve">Use SendCUIEmail when:</w:t>
      </w:r>
      <w:r>
        <w:t xml:space="preserve"> </w:t>
      </w:r>
      <w:r>
        <w:t xml:space="preserve">- Recipient does not have PIV/CAC card</w:t>
      </w:r>
      <w:r>
        <w:t xml:space="preserve"> </w:t>
      </w:r>
      <w:r>
        <w:t xml:space="preserve">- Recipient’s certificate is not accessible (different organization)</w:t>
      </w:r>
      <w:r>
        <w:t xml:space="preserve"> </w:t>
      </w:r>
      <w:r>
        <w:t xml:space="preserve">- One-time or infrequent communication with external parties</w:t>
      </w:r>
      <w:r>
        <w:t xml:space="preserve"> </w:t>
      </w:r>
      <w:r>
        <w:t xml:space="preserve">- Recipient’s email client does not support S/MIME</w:t>
      </w:r>
      <w:r>
        <w:t xml:space="preserve"> </w:t>
      </w:r>
      <w:r>
        <w:t xml:space="preserve">- Files need to be forwarded/stored on non-S/MIME systems</w:t>
      </w:r>
    </w:p>
    <w:p>
      <w:pPr>
        <w:pStyle w:val="BodyText"/>
      </w:pP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Decisions/DM-2026-003_password_transmission.pdf</w:t>
        </w:r>
      </w:hyperlink>
      <w:r>
        <w:t xml:space="preserve"> </w:t>
      </w:r>
      <w:r>
        <w:t xml:space="preserve">for full guidance.</w:t>
      </w:r>
    </w:p>
    <w:bookmarkEnd w:id="11"/>
    <w:bookmarkStart w:id="1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FIPS 140-2 Compliant</w:t>
      </w:r>
      <w:r>
        <w:t xml:space="preserve">: AES-256-CBC encryption with PBKDF2-HMAC-SHA256 key derivation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CUI Marking Support</w:t>
      </w:r>
      <w:r>
        <w:t xml:space="preserve">: Built-in CUI category selection per 32 CFR Part 2002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Dependencies</w:t>
      </w:r>
      <w:r>
        <w:t xml:space="preserve">: Uses only built-in Windows PowerShell cryptography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Ready</w:t>
      </w:r>
      <w:r>
        <w:t xml:space="preserve">: Generates Outlook .msg draft with proper CUI banners and attachments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Recipient Friendly</w:t>
      </w:r>
      <w:r>
        <w:t xml:space="preserve">: Recipients decrypt with a single PowerShell command (no executables)</w:t>
      </w:r>
    </w:p>
    <w:bookmarkEnd w:id="12"/>
    <w:bookmarkStart w:id="15" w:name="quick-start"/>
    <w:p>
      <w:pPr>
        <w:pStyle w:val="Heading2"/>
      </w:pPr>
      <w:r>
        <w:t xml:space="preserve">Quick Start</w:t>
      </w:r>
    </w:p>
    <w:bookmarkStart w:id="13" w:name="encrypt-files"/>
    <w:p>
      <w:pPr>
        <w:pStyle w:val="Heading3"/>
      </w:pPr>
      <w:r>
        <w:t xml:space="preserve">Encrypt Files</w:t>
      </w:r>
    </w:p>
    <w:p>
      <w:pPr>
        <w:pStyle w:val="Compact"/>
        <w:numPr>
          <w:ilvl w:val="0"/>
          <w:numId w:val="1002"/>
        </w:numPr>
      </w:pPr>
      <w:r>
        <w:t xml:space="preserve">Drag files or folders onto</w:t>
      </w:r>
      <w:r>
        <w:t xml:space="preserve"> </w:t>
      </w:r>
      <w:r>
        <w:rPr>
          <w:rStyle w:val="VerbatimChar"/>
        </w:rPr>
        <w:t xml:space="preserve">Encrypt.bat</w:t>
      </w:r>
    </w:p>
    <w:p>
      <w:pPr>
        <w:pStyle w:val="Compact"/>
        <w:numPr>
          <w:ilvl w:val="0"/>
          <w:numId w:val="1002"/>
        </w:numPr>
      </w:pPr>
      <w:r>
        <w:t xml:space="preserve">Select CUI category</w:t>
      </w:r>
    </w:p>
    <w:p>
      <w:pPr>
        <w:pStyle w:val="Compact"/>
        <w:numPr>
          <w:ilvl w:val="0"/>
          <w:numId w:val="1002"/>
        </w:numPr>
      </w:pPr>
      <w:r>
        <w:t xml:space="preserve">Enter password (twice to confirm)</w:t>
      </w:r>
    </w:p>
    <w:p>
      <w:pPr>
        <w:pStyle w:val="Compact"/>
        <w:numPr>
          <w:ilvl w:val="0"/>
          <w:numId w:val="1002"/>
        </w:numPr>
      </w:pPr>
      <w:r>
        <w:t xml:space="preserve">Send the generated files to recipient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*.Locked</w:t>
      </w:r>
      <w:r>
        <w:t xml:space="preserve"> </w:t>
      </w:r>
      <w:r>
        <w:t xml:space="preserve">- Encrypted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Decryption instructions for recipient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CUI_Email_*.msg</w:t>
      </w:r>
      <w:r>
        <w:t xml:space="preserve"> </w:t>
      </w:r>
      <w:r>
        <w:t xml:space="preserve">- Outlook draft with encrypted files (if Outlook installed)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Password_Email_*.msg</w:t>
      </w:r>
      <w:r>
        <w:t xml:space="preserve"> </w:t>
      </w:r>
      <w:r>
        <w:t xml:space="preserve">- Outlook draft with password (send separately or use alternate channel)</w:t>
      </w:r>
    </w:p>
    <w:bookmarkEnd w:id="13"/>
    <w:bookmarkStart w:id="14" w:name="decrypt-files"/>
    <w:p>
      <w:pPr>
        <w:pStyle w:val="Heading3"/>
      </w:pPr>
      <w:r>
        <w:t xml:space="preserve">Decrypt Files</w:t>
      </w:r>
    </w:p>
    <w:p>
      <w:pPr>
        <w:pStyle w:val="FirstParagraph"/>
      </w:pPr>
      <w:r>
        <w:t xml:space="preserve">Recipients paste this PowerShell one-liner (from the README.md you send them):</w:t>
      </w:r>
    </w:p>
    <w:p>
      <w:pPr>
        <w:pStyle w:val="SourceCode"/>
      </w:pPr>
      <w:r>
        <w:rPr>
          <w:rStyle w:val="VariableTok"/>
        </w:rPr>
        <w:t xml:space="preserve">$f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);</w:t>
      </w:r>
      <w:r>
        <w:rPr>
          <w:rStyle w:val="VariableTok"/>
        </w:rPr>
        <w:t xml:space="preserve">$k</w:t>
      </w:r>
      <w:r>
        <w:rPr>
          <w:rStyle w:val="OperatorTok"/>
        </w:rPr>
        <w:t xml:space="preserve">=[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Rfc2898DeriveBytes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Marshal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PtrToStringAuto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Marshal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SecureStringToBSTR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)),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],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);</w:t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();</w:t>
      </w:r>
      <w:r>
        <w:rPr>
          <w:rStyle w:val="VariableTok"/>
        </w:rPr>
        <w:t xml:space="preserve">$a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rPr>
          <w:rStyle w:val="VariableTok"/>
        </w:rPr>
        <w:t xml:space="preserve">$a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];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TransformFinalBlock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</w:t>
      </w:r>
      <w:r>
        <w:rPr>
          <w:rStyle w:val="StringTok"/>
        </w:rPr>
        <w:t xml:space="preserve">'\.Locked$'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);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"Decrypted:"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</w:t>
      </w:r>
      <w:r>
        <w:rPr>
          <w:rStyle w:val="StringTok"/>
        </w:rPr>
        <w:t xml:space="preserve">'\.Locked$'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Or use</w:t>
      </w:r>
      <w:r>
        <w:t xml:space="preserve"> </w:t>
      </w:r>
      <w:r>
        <w:rPr>
          <w:rStyle w:val="VerbatimChar"/>
        </w:rPr>
        <w:t xml:space="preserve">Decrypt.bat</w:t>
      </w:r>
      <w:r>
        <w:t xml:space="preserve"> </w:t>
      </w:r>
      <w:r>
        <w:t xml:space="preserve">if they have the tool.</w:t>
      </w:r>
    </w:p>
    <w:bookmarkEnd w:id="14"/>
    <w:bookmarkEnd w:id="15"/>
    <w:bookmarkStart w:id="16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Encrypt.bat</w:t>
            </w:r>
          </w:p>
        </w:tc>
        <w:tc>
          <w:tcPr/>
          <w:p>
            <w:pPr>
              <w:pStyle w:val="Compact"/>
            </w:pPr>
            <w:r>
              <w:t xml:space="preserve">Drag-and-drop encryption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Encrypt.ps1</w:t>
            </w:r>
          </w:p>
        </w:tc>
        <w:tc>
          <w:tcPr/>
          <w:p>
            <w:pPr>
              <w:pStyle w:val="Compact"/>
            </w:pPr>
            <w:r>
              <w:t xml:space="preserve">Main encryption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Decrypt.bat</w:t>
            </w:r>
          </w:p>
        </w:tc>
        <w:tc>
          <w:tcPr/>
          <w:p>
            <w:pPr>
              <w:pStyle w:val="Compact"/>
            </w:pPr>
            <w:r>
              <w:t xml:space="preserve">Drag-and-drop decryption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Decrypt.ps1</w:t>
            </w:r>
          </w:p>
        </w:tc>
        <w:tc>
          <w:tcPr/>
          <w:p>
            <w:pPr>
              <w:pStyle w:val="Compact"/>
            </w:pPr>
            <w:r>
              <w:t xml:space="preserve">Decryption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Test.bat</w:t>
            </w:r>
          </w:p>
        </w:tc>
        <w:tc>
          <w:tcPr/>
          <w:p>
            <w:pPr>
              <w:pStyle w:val="Compact"/>
            </w:pPr>
            <w:r>
              <w:t xml:space="preserve">Run round-trip verification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Test.ps1</w:t>
            </w:r>
          </w:p>
        </w:tc>
        <w:tc>
          <w:tcPr/>
          <w:p>
            <w:pPr>
              <w:pStyle w:val="Compact"/>
            </w:pPr>
            <w:r>
              <w:t xml:space="preserve">Test script</w:t>
            </w:r>
          </w:p>
        </w:tc>
      </w:tr>
    </w:tbl>
    <w:bookmarkEnd w:id="16"/>
    <w:bookmarkStart w:id="17" w:name="what-gets-sent-to-recipient"/>
    <w:p>
      <w:pPr>
        <w:pStyle w:val="Heading2"/>
      </w:pPr>
      <w:r>
        <w:t xml:space="preserve">What Gets Sent to Recipient</w:t>
      </w:r>
    </w:p>
    <w:p>
      <w:pPr>
        <w:pStyle w:val="FirstParagraph"/>
      </w:pPr>
      <w:r>
        <w:rPr>
          <w:b/>
          <w:bCs/>
        </w:rPr>
        <w:t xml:space="preserve">Email 1</w:t>
      </w:r>
      <w:r>
        <w:t xml:space="preserve"> </w:t>
      </w:r>
      <w:r>
        <w:t xml:space="preserve">(Encrypted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OriginalName.ext.Locked</w:t>
      </w:r>
      <w:r>
        <w:t xml:space="preserve"> </w:t>
      </w:r>
      <w:r>
        <w:t xml:space="preserve">- Encrypted file(s)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Decryption instructions</w:t>
      </w:r>
    </w:p>
    <w:p>
      <w:pPr>
        <w:pStyle w:val="BodyText"/>
      </w:pPr>
      <w:r>
        <w:rPr>
          <w:b/>
          <w:bCs/>
        </w:rPr>
        <w:t xml:space="preserve">Email 2</w:t>
      </w:r>
      <w:r>
        <w:t xml:space="preserve"> </w:t>
      </w:r>
      <w:r>
        <w:t xml:space="preserve">(Password) - Send separately, or better yet, use alternate channel:</w:t>
      </w:r>
      <w:r>
        <w:t xml:space="preserve"> </w:t>
      </w:r>
      <w:r>
        <w:t xml:space="preserve">- Password only (no attachments)</w:t>
      </w:r>
    </w:p>
    <w:p>
      <w:pPr>
        <w:pStyle w:val="BodyText"/>
      </w:pPr>
      <w:r>
        <w:rPr>
          <w:b/>
          <w:bCs/>
        </w:rPr>
        <w:t xml:space="preserve">NOT sent: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files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scripts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bundles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files</w:t>
      </w:r>
    </w:p>
    <w:p>
      <w:pPr>
        <w:pStyle w:val="BodyText"/>
      </w:pPr>
      <w:r>
        <w:rPr>
          <w:b/>
          <w:bCs/>
        </w:rPr>
        <w:t xml:space="preserve">Password Transmission Options (per NIST SP 800-63B):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352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Compliant?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Phone/SMS/in-person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True out-of-band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S/MIME encrypted 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Encrypt password email with recipient’s PIV/CAC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Unencrypted 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Even separate email is not 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Hybrid Approach:</w:t>
      </w:r>
      <w:r>
        <w:t xml:space="preserve"> </w:t>
      </w:r>
      <w:r>
        <w:t xml:space="preserve">If recipient has PIV/CAC, S/MIME encrypt the password email (click</w:t>
      </w:r>
      <w:r>
        <w:t xml:space="preserve"> </w:t>
      </w:r>
      <w:r>
        <w:t xml:space="preserve">“Encrypt”</w:t>
      </w:r>
      <w:r>
        <w:t xml:space="preserve"> </w:t>
      </w:r>
      <w:r>
        <w:t xml:space="preserve">in Outlook). The password is then protected by asymmetric encryption - only the recipient can decrypt it.</w:t>
      </w:r>
    </w:p>
    <w:p>
      <w:pPr>
        <w:pStyle w:val="BodyText"/>
      </w:pP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Decisions/DM-2026-003_password_transmission.pdf</w:t>
        </w:r>
      </w:hyperlink>
      <w:r>
        <w:t xml:space="preserve"> </w:t>
      </w:r>
      <w:r>
        <w:t xml:space="preserve">for full guidance.</w:t>
      </w:r>
    </w:p>
    <w:bookmarkEnd w:id="17"/>
    <w:bookmarkStart w:id="19" w:name="file-size-limit"/>
    <w:p>
      <w:pPr>
        <w:pStyle w:val="Heading2"/>
      </w:pPr>
      <w:r>
        <w:t xml:space="preserve">File Size Limit</w:t>
      </w:r>
    </w:p>
    <w:p>
      <w:pPr>
        <w:pStyle w:val="FirstParagraph"/>
      </w:pPr>
      <w:r>
        <w:rPr>
          <w:b/>
          <w:bCs/>
        </w:rPr>
        <w:t xml:space="preserve">Maximum supported attachment size: 10 MB</w:t>
      </w:r>
    </w:p>
    <w:p>
      <w:pPr>
        <w:pStyle w:val="BodyText"/>
      </w:pPr>
      <w:r>
        <w:t xml:space="preserve">Files larger than 10 MB should not be sent via encrypted email due to:</w:t>
      </w:r>
      <w:r>
        <w:t xml:space="preserve"> </w:t>
      </w:r>
      <w:r>
        <w:t xml:space="preserve">- Email gateway size limits (typically 10-25 MB)</w:t>
      </w:r>
      <w:r>
        <w:t xml:space="preserve"> </w:t>
      </w:r>
      <w:r>
        <w:t xml:space="preserve">- Base64 encoding overhead (~33% size increase)</w:t>
      </w:r>
      <w:r>
        <w:t xml:space="preserve"> </w:t>
      </w:r>
      <w:r>
        <w:t xml:space="preserve">- Delivery reliability concerns</w:t>
      </w:r>
      <w:r>
        <w:t xml:space="preserve"> </w:t>
      </w:r>
      <w:r>
        <w:t xml:space="preserve">- Mailbox quota limitations</w:t>
      </w:r>
    </w:p>
    <w:p>
      <w:pPr>
        <w:pStyle w:val="BodyText"/>
      </w:pPr>
      <w:r>
        <w:t xml:space="preserve">For larger files, use:</w:t>
      </w:r>
      <w:r>
        <w:t xml:space="preserve"> </w:t>
      </w:r>
      <w:r>
        <w:t xml:space="preserve">- Secure file transfer services (SFTP, approved cloud storage)</w:t>
      </w:r>
      <w:r>
        <w:t xml:space="preserve"> </w:t>
      </w:r>
      <w:r>
        <w:t xml:space="preserve">- FIPS 140-2 validated encrypted USB drives</w:t>
      </w:r>
      <w:r>
        <w:t xml:space="preserve"> </w:t>
      </w:r>
      <w:r>
        <w:t xml:space="preserve">- DoD SAFE, MilSuite, or similar approved platforms</w:t>
      </w:r>
    </w:p>
    <w:p>
      <w:pPr>
        <w:pStyle w:val="BodyText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Decisions/DM-2026-002_file_size_limit.pdf</w:t>
        </w:r>
      </w:hyperlink>
      <w:r>
        <w:t xml:space="preserve"> </w:t>
      </w:r>
      <w:r>
        <w:t xml:space="preserve">for full rationale.</w:t>
      </w:r>
    </w:p>
    <w:bookmarkEnd w:id="19"/>
    <w:bookmarkStart w:id="23" w:name="security"/>
    <w:p>
      <w:pPr>
        <w:pStyle w:val="Heading2"/>
      </w:pPr>
      <w:r>
        <w:t xml:space="preserve">Security</w:t>
      </w:r>
    </w:p>
    <w:bookmarkStart w:id="20" w:name="encryption-details"/>
    <w:p>
      <w:pPr>
        <w:pStyle w:val="Heading3"/>
      </w:pPr>
      <w:r>
        <w:t xml:space="preserve">Encryption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AES-256-CBC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</w:pPr>
            <w:r>
              <w:t xml:space="preserve">PBKDF2-HMAC-SHA256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128-bit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128-bit random</w:t>
            </w:r>
          </w:p>
        </w:tc>
      </w:tr>
    </w:tbl>
    <w:bookmarkEnd w:id="20"/>
    <w:bookmarkStart w:id="21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FIPS 140-2</w:t>
      </w:r>
      <w:r>
        <w:t xml:space="preserve">: AES-256-CBC is a FIPS-approved algorithm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NIST SP 800-132</w:t>
      </w:r>
      <w:r>
        <w:t xml:space="preserve">: PBKDF2 key derivation meets NIST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NIST SP 800-171</w:t>
      </w:r>
      <w:r>
        <w:t xml:space="preserve">: CUI handling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32 CFR Part 2002</w:t>
      </w:r>
      <w:r>
        <w:t xml:space="preserve">: CUI marking requirements</w:t>
      </w:r>
    </w:p>
    <w:bookmarkEnd w:id="21"/>
    <w:bookmarkStart w:id="22" w:name="cui-categories-supported"/>
    <w:p>
      <w:pPr>
        <w:pStyle w:val="Heading3"/>
      </w:pPr>
      <w:r>
        <w:t xml:space="preserve">CUI Categories Supported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CUI</w:t>
      </w:r>
      <w:r>
        <w:t xml:space="preserve"> </w:t>
      </w:r>
      <w:r>
        <w:t xml:space="preserve">- Basic Controlled Unclassified Information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CUI//SP-CTI</w:t>
      </w:r>
      <w:r>
        <w:t xml:space="preserve"> </w:t>
      </w:r>
      <w:r>
        <w:t xml:space="preserve">- Controlled Technical Information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CUI//SP-EXPT</w:t>
      </w:r>
      <w:r>
        <w:t xml:space="preserve"> </w:t>
      </w:r>
      <w:r>
        <w:t xml:space="preserve">- Export Controlled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CUI//SP-PRVCY</w:t>
      </w:r>
      <w:r>
        <w:t xml:space="preserve"> </w:t>
      </w:r>
      <w:r>
        <w:t xml:space="preserve">- Privacy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CUI//SP-PROPIN</w:t>
      </w:r>
      <w:r>
        <w:t xml:space="preserve"> </w:t>
      </w:r>
      <w:r>
        <w:t xml:space="preserve">- Proprietary Business Information</w:t>
      </w:r>
    </w:p>
    <w:bookmarkEnd w:id="22"/>
    <w:bookmarkEnd w:id="23"/>
    <w:bookmarkStart w:id="27" w:name="testing"/>
    <w:p>
      <w:pPr>
        <w:pStyle w:val="Heading2"/>
      </w:pPr>
      <w:r>
        <w:t xml:space="preserve">Testing</w:t>
      </w:r>
    </w:p>
    <w:bookmarkStart w:id="24" w:name="automated-tests"/>
    <w:p>
      <w:pPr>
        <w:pStyle w:val="Heading3"/>
      </w:pPr>
      <w:r>
        <w:t xml:space="preserve">Automated Tests</w:t>
      </w:r>
    </w:p>
    <w:p>
      <w:pPr>
        <w:pStyle w:val="FirstParagraph"/>
      </w:pPr>
      <w:r>
        <w:t xml:space="preserve">Run the test suite to verify encryption/decryption:</w:t>
      </w:r>
    </w:p>
    <w:p>
      <w:pPr>
        <w:pStyle w:val="SourceCode"/>
      </w:pP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est.bat</w:t>
      </w:r>
      <w:r>
        <w:br/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./test.sh</w:t>
      </w:r>
    </w:p>
    <w:bookmarkEnd w:id="24"/>
    <w:bookmarkStart w:id="25" w:name="test-data-files"/>
    <w:p>
      <w:pPr>
        <w:pStyle w:val="Heading3"/>
      </w:pPr>
      <w:r>
        <w:t xml:space="preserve">Test Data Files</w:t>
      </w:r>
    </w:p>
    <w:p>
      <w:pPr>
        <w:pStyle w:val="FirstParagraph"/>
      </w:pPr>
      <w:r>
        <w:t xml:space="preserve">Pre-built test files are in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small_text.txt</w:t>
            </w:r>
          </w:p>
        </w:tc>
        <w:tc>
          <w:tcPr/>
          <w:p>
            <w:pPr>
              <w:pStyle w:val="Compact"/>
            </w:pPr>
            <w:r>
              <w:t xml:space="preserve">138 B</w:t>
            </w:r>
          </w:p>
        </w:tc>
        <w:tc>
          <w:tcPr/>
          <w:p>
            <w:pPr>
              <w:pStyle w:val="Compact"/>
            </w:pPr>
            <w:r>
              <w:t xml:space="preserve">Basic text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empty.txt</w:t>
            </w:r>
          </w:p>
        </w:tc>
        <w:tc>
          <w:tcPr/>
          <w:p>
            <w:pPr>
              <w:pStyle w:val="Compact"/>
            </w:pPr>
            <w:r>
              <w:t xml:space="preserve">0 B</w:t>
            </w:r>
          </w:p>
        </w:tc>
        <w:tc>
          <w:tcPr/>
          <w:p>
            <w:pPr>
              <w:pStyle w:val="Compact"/>
            </w:pPr>
            <w:r>
              <w:t xml:space="preserve">Edge case: empty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binary_sample.bin</w:t>
            </w:r>
          </w:p>
        </w:tc>
        <w:tc>
          <w:tcPr/>
          <w:p>
            <w:pPr>
              <w:pStyle w:val="Compact"/>
            </w:pPr>
            <w:r>
              <w:t xml:space="preserve">1 KB</w:t>
            </w:r>
          </w:p>
        </w:tc>
        <w:tc>
          <w:tcPr/>
          <w:p>
            <w:pPr>
              <w:pStyle w:val="Compact"/>
            </w:pPr>
            <w:r>
              <w:t xml:space="preserve">Binary with null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medium_file.bin</w:t>
            </w:r>
          </w:p>
        </w:tc>
        <w:tc>
          <w:tcPr/>
          <w:p>
            <w:pPr>
              <w:pStyle w:val="Compact"/>
            </w:pPr>
            <w:r>
              <w:t xml:space="preserve">1 MB</w:t>
            </w:r>
          </w:p>
        </w:tc>
        <w:tc>
          <w:tcPr/>
          <w:p>
            <w:pPr>
              <w:pStyle w:val="Compact"/>
            </w:pPr>
            <w:r>
              <w:t xml:space="preserve">Medium binary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large_file_10mb.bin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  <w:tc>
          <w:tcPr/>
          <w:p>
            <w:pPr>
              <w:pStyle w:val="Compact"/>
            </w:pPr>
            <w:r>
              <w:t xml:space="preserve">Maximum size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README.pdf</w:t>
            </w:r>
          </w:p>
        </w:tc>
        <w:tc>
          <w:tcPr/>
          <w:p>
            <w:pPr>
              <w:pStyle w:val="Compact"/>
            </w:pPr>
            <w:r>
              <w:t xml:space="preserve">~175 KB</w:t>
            </w:r>
          </w:p>
        </w:tc>
        <w:tc>
          <w:tcPr/>
          <w:p>
            <w:pPr>
              <w:pStyle w:val="Compact"/>
            </w:pPr>
            <w:r>
              <w:t xml:space="preserve">Generated from 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README.docx</w:t>
            </w:r>
          </w:p>
        </w:tc>
        <w:tc>
          <w:tcPr/>
          <w:p>
            <w:pPr>
              <w:pStyle w:val="Compact"/>
            </w:pPr>
            <w:r>
              <w:t xml:space="preserve">~15 KB</w:t>
            </w:r>
          </w:p>
        </w:tc>
        <w:tc>
          <w:tcPr/>
          <w:p>
            <w:pPr>
              <w:pStyle w:val="Compact"/>
            </w:pPr>
            <w:r>
              <w:t xml:space="preserve">Generated from 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README.png</w:t>
            </w:r>
          </w:p>
        </w:tc>
        <w:tc>
          <w:tcPr/>
          <w:p>
            <w:pPr>
              <w:pStyle w:val="Compact"/>
            </w:pPr>
            <w:r>
              <w:t xml:space="preserve">~200 KB</w:t>
            </w:r>
          </w:p>
        </w:tc>
        <w:tc>
          <w:tcPr/>
          <w:p>
            <w:pPr>
              <w:pStyle w:val="Compact"/>
            </w:pPr>
            <w:r>
              <w:t xml:space="preserve">First page of README as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sample.xlsx</w:t>
            </w:r>
          </w:p>
        </w:tc>
        <w:tc>
          <w:tcPr/>
          <w:p>
            <w:pPr>
              <w:pStyle w:val="Compact"/>
            </w:pPr>
            <w:r>
              <w:t xml:space="preserve">~5 KB</w:t>
            </w:r>
          </w:p>
        </w:tc>
        <w:tc>
          <w:tcPr/>
          <w:p>
            <w:pPr>
              <w:pStyle w:val="Compact"/>
            </w:pPr>
            <w:r>
              <w:t xml:space="preserve">Excel spreadsheet format</w:t>
            </w:r>
          </w:p>
        </w:tc>
      </w:tr>
    </w:tbl>
    <w:p>
      <w:pPr>
        <w:pStyle w:val="BodyText"/>
      </w:pPr>
      <w:r>
        <w:t xml:space="preserve">Generate test files (if missing):</w:t>
      </w:r>
    </w:p>
    <w:p>
      <w:pPr>
        <w:pStyle w:val="SourceCode"/>
      </w:pPr>
      <w:r>
        <w:rPr>
          <w:rStyle w:val="ExtensionTok"/>
        </w:rPr>
        <w:t xml:space="preserve">./testdata/generate_testdata.sh</w:t>
      </w:r>
    </w:p>
    <w:bookmarkEnd w:id="25"/>
    <w:bookmarkStart w:id="26" w:name="sample-latex-document"/>
    <w:p>
      <w:pPr>
        <w:pStyle w:val="Heading3"/>
      </w:pPr>
      <w:r>
        <w:t xml:space="preserve">Sample LaTeX Document</w:t>
      </w:r>
    </w:p>
    <w:p>
      <w:pPr>
        <w:pStyle w:val="FirstParagraph"/>
      </w:pPr>
      <w:r>
        <w:t xml:space="preserve">A LaTeX source document is in</w:t>
      </w:r>
      <w:r>
        <w:t xml:space="preserve"> </w:t>
      </w:r>
      <w:r>
        <w:rPr>
          <w:rStyle w:val="VerbatimChar"/>
        </w:rPr>
        <w:t xml:space="preserve">examples/test_document.tex</w:t>
      </w:r>
      <w:r>
        <w:t xml:space="preserve">. Compile to PDF: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examples</w:t>
      </w:r>
      <w:r>
        <w:br/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test_document.tex</w:t>
      </w:r>
    </w:p>
    <w:bookmarkEnd w:id="26"/>
    <w:bookmarkEnd w:id="27"/>
    <w:bookmarkStart w:id="29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rPr>
          <w:b/>
          <w:bCs/>
        </w:rPr>
        <w:t xml:space="preserve">Windows (Primary Target):</w:t>
      </w:r>
      <w:r>
        <w:t xml:space="preserve"> </w:t>
      </w:r>
      <w:r>
        <w:t xml:space="preserve">- Windows 10/11</w:t>
      </w:r>
      <w:r>
        <w:t xml:space="preserve"> </w:t>
      </w:r>
      <w:r>
        <w:t xml:space="preserve">- PowerShell 5.1 or later (included with Windows)</w:t>
      </w:r>
      <w:r>
        <w:t xml:space="preserve"> </w:t>
      </w:r>
      <w:r>
        <w:t xml:space="preserve">- Microsoft Outlook (optional, for .msg generation)</w:t>
      </w:r>
    </w:p>
    <w:p>
      <w:pPr>
        <w:pStyle w:val="BodyText"/>
      </w:pPr>
      <w:r>
        <w:rPr>
          <w:b/>
          <w:bCs/>
        </w:rPr>
        <w:t xml:space="preserve">macOS/Linux (Development/Testing):</w:t>
      </w:r>
      <w:r>
        <w:t xml:space="preserve"> </w:t>
      </w:r>
      <w:r>
        <w:t xml:space="preserve">- PowerShell Core 7+:</w:t>
      </w:r>
      <w:r>
        <w:t xml:space="preserve"> </w:t>
      </w:r>
      <w:r>
        <w:rPr>
          <w:rStyle w:val="VerbatimChar"/>
        </w:rPr>
        <w:t xml:space="preserve">brew install powershell</w:t>
      </w:r>
      <w:r>
        <w:t xml:space="preserve"> </w:t>
      </w:r>
      <w:r>
        <w:t xml:space="preserve">(macOS) or see</w:t>
      </w:r>
      <w:r>
        <w:t xml:space="preserve"> </w:t>
      </w:r>
      <w:hyperlink r:id="rId28">
        <w:r>
          <w:rPr>
            <w:rStyle w:val="Hyperlink"/>
          </w:rPr>
          <w:t xml:space="preserve">Microsoft docs</w:t>
        </w:r>
      </w:hyperlink>
      <w:r>
        <w:t xml:space="preserve"> </w:t>
      </w:r>
      <w:r>
        <w:t xml:space="preserve">- Outlook .msg generation not available (gracefully skipped)</w:t>
      </w:r>
      <w:r>
        <w:t xml:space="preserve"> </w:t>
      </w:r>
      <w:r>
        <w:t xml:space="preserve">- Core encryption/decryption fully functional</w:t>
      </w:r>
    </w:p>
    <w:bookmarkEnd w:id="29"/>
    <w:bookmarkStart w:id="34" w:name="usage-examples"/>
    <w:p>
      <w:pPr>
        <w:pStyle w:val="Heading2"/>
      </w:pPr>
      <w:r>
        <w:t xml:space="preserve">Usage Examples</w:t>
      </w:r>
    </w:p>
    <w:bookmarkStart w:id="30" w:name="single-file"/>
    <w:p>
      <w:pPr>
        <w:pStyle w:val="Heading3"/>
      </w:pPr>
      <w:r>
        <w:t xml:space="preserve">Single File</w:t>
      </w:r>
    </w:p>
    <w:p>
      <w:pPr>
        <w:pStyle w:val="SourceCode"/>
      </w:pPr>
      <w:r>
        <w:rPr>
          <w:rStyle w:val="VerbatimChar"/>
        </w:rPr>
        <w:t xml:space="preserve">Encrypt.bat document.pdf</w:t>
      </w:r>
    </w:p>
    <w:bookmarkEnd w:id="30"/>
    <w:bookmarkStart w:id="31" w:name="multiple-files"/>
    <w:p>
      <w:pPr>
        <w:pStyle w:val="Heading3"/>
      </w:pPr>
      <w:r>
        <w:t xml:space="preserve">Multiple Files</w:t>
      </w:r>
    </w:p>
    <w:p>
      <w:pPr>
        <w:pStyle w:val="SourceCode"/>
      </w:pPr>
      <w:r>
        <w:rPr>
          <w:rStyle w:val="VerbatimChar"/>
        </w:rPr>
        <w:t xml:space="preserve">Encrypt.bat file1.pdf file2.docx file3.xlsx</w:t>
      </w:r>
    </w:p>
    <w:bookmarkEnd w:id="31"/>
    <w:bookmarkStart w:id="32" w:name="entire-folder"/>
    <w:p>
      <w:pPr>
        <w:pStyle w:val="Heading3"/>
      </w:pPr>
      <w:r>
        <w:t xml:space="preserve">Entire Folder</w:t>
      </w:r>
    </w:p>
    <w:p>
      <w:pPr>
        <w:pStyle w:val="SourceCode"/>
      </w:pPr>
      <w:r>
        <w:rPr>
          <w:rStyle w:val="VerbatimChar"/>
        </w:rPr>
        <w:t xml:space="preserve">Encrypt.bat "C:\Sensitive\Documents"</w:t>
      </w:r>
    </w:p>
    <w:bookmarkEnd w:id="32"/>
    <w:bookmarkStart w:id="33" w:name="command-line-powershell"/>
    <w:p>
      <w:pPr>
        <w:pStyle w:val="Heading3"/>
      </w:pPr>
      <w:r>
        <w:t xml:space="preserve">Command Line (PowerShell)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Encrypt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"document.pdf"</w:t>
      </w:r>
    </w:p>
    <w:bookmarkEnd w:id="33"/>
    <w:bookmarkEnd w:id="34"/>
    <w:bookmarkStart w:id="38" w:name="troubleshooting"/>
    <w:p>
      <w:pPr>
        <w:pStyle w:val="Heading2"/>
      </w:pPr>
      <w:r>
        <w:t xml:space="preserve">Troubleshooting</w:t>
      </w:r>
    </w:p>
    <w:bookmarkStart w:id="35" w:name="script-cannot-be-loaded-error"/>
    <w:p>
      <w:pPr>
        <w:pStyle w:val="Heading3"/>
      </w:pPr>
      <w:r>
        <w:t xml:space="preserve">“Script cannot be loaded”</w:t>
      </w:r>
      <w:r>
        <w:t xml:space="preserve"> </w:t>
      </w:r>
      <w:r>
        <w:t xml:space="preserve">error</w:t>
      </w:r>
    </w:p>
    <w:p>
      <w:pPr>
        <w:pStyle w:val="FirstParagraph"/>
      </w:pPr>
      <w:r>
        <w:t xml:space="preserve">Run via the .bat file, or set execution policy: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</w:t>
      </w:r>
    </w:p>
    <w:bookmarkEnd w:id="35"/>
    <w:bookmarkStart w:id="36" w:name="outlook-.msg-not-generated"/>
    <w:p>
      <w:pPr>
        <w:pStyle w:val="Heading3"/>
      </w:pPr>
      <w:r>
        <w:t xml:space="preserve">Outlook .msg not generated</w:t>
      </w:r>
    </w:p>
    <w:p>
      <w:pPr>
        <w:pStyle w:val="FirstParagraph"/>
      </w:pPr>
      <w:r>
        <w:t xml:space="preserve">This is optional - Outlook must be installed. You can manually attach files to email.</w:t>
      </w:r>
    </w:p>
    <w:bookmarkEnd w:id="36"/>
    <w:bookmarkStart w:id="37" w:name="decryption-fails"/>
    <w:p>
      <w:pPr>
        <w:pStyle w:val="Heading3"/>
      </w:pPr>
      <w:r>
        <w:t xml:space="preserve">Decryption fails</w:t>
      </w:r>
    </w:p>
    <w:p>
      <w:pPr>
        <w:pStyle w:val="Compact"/>
        <w:numPr>
          <w:ilvl w:val="0"/>
          <w:numId w:val="1005"/>
        </w:numPr>
      </w:pPr>
      <w:r>
        <w:t xml:space="preserve">Verify password is correct</w:t>
      </w:r>
    </w:p>
    <w:p>
      <w:pPr>
        <w:pStyle w:val="Compact"/>
        <w:numPr>
          <w:ilvl w:val="0"/>
          <w:numId w:val="1005"/>
        </w:numPr>
      </w:pPr>
      <w:r>
        <w:t xml:space="preserve">Ensure file wasn’t corrupted during transfer</w:t>
      </w:r>
    </w:p>
    <w:p>
      <w:pPr>
        <w:pStyle w:val="Compact"/>
        <w:numPr>
          <w:ilvl w:val="0"/>
          <w:numId w:val="1005"/>
        </w:numPr>
      </w:pPr>
      <w:r>
        <w:t xml:space="preserve">Check file has</w:t>
      </w:r>
      <w:r>
        <w:t xml:space="preserve"> </w:t>
      </w:r>
      <w:r>
        <w:rPr>
          <w:rStyle w:val="VerbatimChar"/>
        </w:rPr>
        <w:t xml:space="preserve">.Locked</w:t>
      </w:r>
      <w:r>
        <w:t xml:space="preserve"> </w:t>
      </w:r>
      <w:r>
        <w:t xml:space="preserve">extension</w:t>
      </w:r>
    </w:p>
    <w:bookmarkEnd w:id="37"/>
    <w:bookmarkEnd w:id="38"/>
    <w:bookmarkStart w:id="4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</w:t>
      </w:r>
      <w:r>
        <w:t xml:space="preserve"> </w:t>
      </w:r>
      <w:hyperlink r:id="rId39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file.</w:t>
      </w:r>
    </w:p>
    <w:bookmarkEnd w:id="40"/>
    <w:bookmarkStart w:id="42" w:name="related-projects"/>
    <w:p>
      <w:pPr>
        <w:pStyle w:val="Heading2"/>
      </w:pPr>
      <w:r>
        <w:t xml:space="preserve">Related Projects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PDFSigner</w:t>
        </w:r>
      </w:hyperlink>
      <w:r>
        <w:t xml:space="preserve"> </w:t>
      </w:r>
      <w:r>
        <w:t xml:space="preserve">- Digital signature tool for PDFs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Decisions/DM-2026-002_file_size_limit.pdf" TargetMode="External" /><Relationship Type="http://schemas.openxmlformats.org/officeDocument/2006/relationships/hyperlink" Id="rId10" Target="Decisions/DM-2026-003_password_transmission.pdf" TargetMode="External" /><Relationship Type="http://schemas.openxmlformats.org/officeDocument/2006/relationships/hyperlink" Id="rId39" Target="LICENSE" TargetMode="External" /><Relationship Type="http://schemas.openxmlformats.org/officeDocument/2006/relationships/hyperlink" Id="rId28" Target="https://docs.microsoft.com/en-us/powershell/scripting/install/installing-powershell" TargetMode="External" /><Relationship Type="http://schemas.openxmlformats.org/officeDocument/2006/relationships/hyperlink" Id="rId41" Target="https://github.com/brucedombrowski/PDFSign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Decisions/DM-2026-002_file_size_limit.pdf" TargetMode="External" /><Relationship Type="http://schemas.openxmlformats.org/officeDocument/2006/relationships/hyperlink" Id="rId10" Target="Decisions/DM-2026-003_password_transmission.pdf" TargetMode="External" /><Relationship Type="http://schemas.openxmlformats.org/officeDocument/2006/relationships/hyperlink" Id="rId39" Target="LICENSE" TargetMode="External" /><Relationship Type="http://schemas.openxmlformats.org/officeDocument/2006/relationships/hyperlink" Id="rId28" Target="https://docs.microsoft.com/en-us/powershell/scripting/install/installing-powershell" TargetMode="External" /><Relationship Type="http://schemas.openxmlformats.org/officeDocument/2006/relationships/hyperlink" Id="rId41" Target="https://github.com/brucedombrowski/PDFSign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SendCUIEmail Documentation</dc:title>
  <dc:creator/>
  <cp:keywords/>
  <dcterms:created xsi:type="dcterms:W3CDTF">2026-01-22T00:42:52Z</dcterms:created>
  <dcterms:modified xsi:type="dcterms:W3CDTF">2026-01-22T00:42:52Z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