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Geth 部署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1、Go下载安装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wget https://dl.google.com/go/go1.15.4.linux-amd64.tar.gz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tar -C /usr/local -xzf go1.15.4.linux-amd64.tar.gz #解压到指定目录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vim /etc/profile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export PATH=$PATH:/usr/local/go/bin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source /etc/profile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 version #查看版本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2 、go-ethereum下载安装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"https://github.com/ethereum/go-ethereum/releases"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https://github.com/ethereum/go-ethereum/releases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再tags页签下载版本包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instrText xml:space="preserve"> HYPERLINK "https://geth.ethereum.org/downloads/" </w:instrTex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highlight w:val="yellow"/>
        </w:rPr>
        <w:t>https://geth.ethereum.org/downloads/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 xml:space="preserve"> (版本最好是最新的，才能同步完整,此链接下载的直接可以用不用编译，不用安装go)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ab/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#cd 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/usr/local/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src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wget 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instrText xml:space="preserve"> HYPERLINK "https://github.com/ethereum/go-ethereum/archive/refs/tags/v1.10.11.tar.gz" </w:instrTex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https://github.com/ethereum/go-ethereum/archive/refs/tags/v1.10.11.tar.gz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tar xf v1.10.11.tar.gz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mv go-ethereum-1.10.11 /usr/local/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#cd 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/usr/local/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ln -s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 go-ethereum-1.10.11 go-ethereum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cd go-ethereum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make geth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vim /etc/profile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export PATH=$PATH:/usr/local/go-ethereum/build/bin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#source /etc/profile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geth version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另外一种安装方式 只适合eth经典 不适用eth 避免踩坑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Core-Geth 是适用于多种以太网络的 Go 语言客户端。用户可以使用 Core-geth 运行以太坊经典，以太坊或相关的 testnet 节点。大多数用户想使用 EVM 网络提供的服务就需要安装自己的节点。我们将在这篇文章中帮助您安装 Core-Geth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18" w:lineRule="atLeast"/>
              <w:ind w:left="0" w:firstLine="0"/>
              <w:jc w:val="both"/>
              <w:rPr>
                <w:rFonts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使用二进制发行版进行安装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both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二进制发行版发布在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56F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56F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"https://github.com/etclabscore/core-geth/releases" \t "https://www.chainnews.com/articles/_blank"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56F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color w:val="0056FF"/>
                <w:spacing w:val="0"/>
                <w:sz w:val="24"/>
                <w:szCs w:val="24"/>
                <w:u w:val="none"/>
                <w:shd w:val="clear" w:fill="FFFFFF"/>
              </w:rPr>
              <w:t>https://github.com/etclabscore/core-geth/releases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56F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。</w:t>
            </w:r>
          </w:p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wget 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instrText xml:space="preserve"> HYPERLINK "https://github.com/etclabscore/core-geth/releases/download/v1.11.22/core-geth-linux-v1.11.22.zip" </w:instrTex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11"/>
                <w:rFonts w:hint="eastAsia"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https://github.com/etclabscore/core-geth/releases/download/v1.11.22/core-geth-linux-v1.11.22.zip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AFAFA"/>
              <w:ind w:left="0" w:firstLine="0"/>
              <w:jc w:val="both"/>
              <w:rPr>
                <w:rFonts w:ascii="Courier" w:hAnsi="Courier" w:eastAsia="Courier" w:cs="Courier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  <w:t>unzip  core-geth-linux-v1.11.22.zip -d /bin/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AFAFA"/>
              <w:ind w:left="0" w:firstLine="0"/>
              <w:jc w:val="both"/>
              <w:rPr>
                <w:rFonts w:ascii="Courier" w:hAnsi="Courier" w:eastAsia="Courier" w:cs="Courier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  <w:t>geth --help # check install, view usage &amp; commands</w:t>
            </w:r>
          </w:p>
          <w:p>
            <w:pPr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提示：运行 Core-geth 时，请使用--classic 指定以太坊经典主网标识</w:t>
            </w:r>
            <w:r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。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3创建私链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mkdir /home/privatechain/data0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cd /home/privatechain/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vim genesis.json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新建创世区块描述文件genesis.json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</w:p>
    <w:p>
      <w:pPr>
        <w:ind w:firstLine="2160" w:firstLineChars="1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genesis.json是创世区块配置文件，通过此配置让我们很容易挖矿以方便测试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"config": 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"chainId": 666,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"homesteadBlock":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"eip150Block":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"eip150Hash": "0x0000000000000000000000000000000000000000000000000000000000000000",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"eip155Block":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"eip158Block":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"byzantiumBlock":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"constantinopleBlock":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"petersburgBlock":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"istanbulBlock": 0,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"ethash": 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"nonce": "0x0",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"timestamp": "0x5ddf8f3e",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"extraData": "0x0000000000000000000000000000000000000000000000000000000000000000",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"gasLimit": "0x47b760",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"difficulty": "0x00002",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"mixHash": "0x0000000000000000000000000000000000000000000000000000000000000000",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"coinbase": "0x0000000000000000000000000000000000000000",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"alloc": { },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"number": "0x0",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"gasUsed": "0x0",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"parentHash": "0x0000000000000000000000000000000000000000000000000000000000000000"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初始化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geth --datadir data0 init genesis.json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此时在testGeth目录下会生成data目录，data目录又包含geth和keystore目录，geth目录存储区块数据，keystore目录则保存账户信息。命令执行结果如下：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4020800" cy="2438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 </w:t>
      </w:r>
      <w:r>
        <w:rPr>
          <w:rFonts w:hint="default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 启动节点连接私有测试网络</w:t>
      </w:r>
    </w:p>
    <w:tbl>
      <w:tblPr>
        <w:tblStyle w:val="7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6" w:hRule="atLeast"/>
        </w:trPr>
        <w:tc>
          <w:tcPr>
            <w:tcW w:w="99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--syncmode fast --networkid 666 --nodiscover --datadir "/home/privatechain/data0" --rpc --rpcapi "db,eth,net,web3,personal,admin,miner" --rpcaddr 0.0.0.0 --rpccorsdomain "*"  --port 10070 --ws --wsaddr "0.0.0.0" --wsapi "db,eth,net,web3,personal"  --allow-insecure-unlock  console 2&gt;&gt;geth.log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highlight w:val="green"/>
                <w:vertAlign w:val="baseline"/>
                <w:lang w:val="en-US" w:eastAsia="zh-CN"/>
              </w:rPr>
              <w:t>console 2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green"/>
                <w:vertAlign w:val="baseline"/>
                <w:lang w:val="en-US" w:eastAsia="zh-CN"/>
              </w:rPr>
              <w:t>&gt;&gt; 后面不能有空格 否则会启动不了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 xml:space="preserve">--nodiscover 关闭p2p网络的自动发现，需要手动添加节点，这样有利于我们隐藏私有网络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 xml:space="preserve">--datadir 区块链数据存储目录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 xml:space="preserve">--networkid 网络标识，私有链取一个大于4的随意的值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>--rpc 启用ipc服务，默认端口号8545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 xml:space="preserve"> --rpcapi 表示可以通过ipc调用的对象 --rpcaddr ipc监听地址，默认为127.0.0.1，只能本地访问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  <w:t>console 打开一个可交互的javascript环境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identity 区块链的标示，用于标示目前网络的名字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init 指定创世块文件的位置，并创建创世块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datadir 当前区块数据存放的位置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port 网络监听端口，默认30303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rpc 启动rpc通信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rpcapi 设置允许连接rpc的客户端，一般为db,eth,net,web3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rpccorsdomain 指定什么url能连接到你的节点执行rpc定制端任务，如果输入的是“*”，则任何url都可以连接到你的rpc实例。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rpcaddr 连接rpc的地址，默认为localhost rpcport 连接rpc的端口，默认为8545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networkid 设置当前区块链的网络ID，用于区分不同的网络，是一个数字 console 启动命令行模式，可以在Geth中执行命令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8"/>
          <w:szCs w:val="18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连接测试网进入控制台，此时我们已经进入geth测试网的交互式控制台，窗口也显示「Welcome to the Geth JavaScript console」成功提示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drawing>
          <wp:inline distT="0" distB="0" distL="114300" distR="114300">
            <wp:extent cx="5273040" cy="9994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这是一个交互式的Javascript执行环境，在这里面可以执行Javascript代码，其中&gt;是命令提示符。在这个环境里也内置了一些用来操作以太坊的Javascript对象，可以直接使用这些对象。这些对象主要包括：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eth：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包含一些跟操作区块链相关的方法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FF"/>
                <w:sz w:val="24"/>
                <w:szCs w:val="24"/>
                <w:vertAlign w:val="baseline"/>
                <w:lang w:val="en-US" w:eastAsia="zh-CN"/>
              </w:rPr>
              <w:t>net：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包含以下查看p2p网络状态的方法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admin：包含一些与管理节点相关的方法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miner：包含启动&amp;停止挖矿的一些方法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personal：主要包含一些管理账户的方法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txpool：包含一些查看交易内存池的方法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web3：包含了以上对象，还包含一些单位换算的方法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其中常用命令有：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personal.newAccount()：创建账户；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personal.unlockAccount()：解锁账户；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eth.accounts：枚举系统中的账户；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eth.getBalance()：查看账户余额，返回值的单位是 Wei（Wei - 是以太坊中最小货币面额单位，类似比特币中的聪，1 ether = 10^18 Wei）；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eth.blockNumber：列出区块总数；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eth.getTransaction()：获取交易；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eth.getBlock()：获取区块；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miner.start()：开始挖矿；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miner.stop()：停止挖矿；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web3.fromWei()：Wei 换算成以太币；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web3.toWei()：以太币换算成 Wei；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txpool.status：交易池中的状态；</w:t>
            </w:r>
          </w:p>
          <w:p>
            <w:pPr>
              <w:rPr>
                <w:rStyle w:val="9"/>
                <w:rFonts w:hint="eastAsia" w:ascii="Arial" w:hAnsi="Arial" w:eastAsia="Arial" w:cs="Arial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admin.addPeer()：连接到其他节点；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9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9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配置参数含义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"https://www.cnblogs.com/wanghui-garcia/p/10256520.html"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https://www.cnblogs.com/wanghui-garcia/p/10256520.html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vertAlign w:val="baseline"/>
          <w:lang w:val="en-US" w:eastAsia="zh-CN"/>
        </w:rPr>
        <w:t>常用命令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highlight w:val="green"/>
          <w:shd w:val="clear" w:fill="FFFFFF"/>
          <w:lang w:val="en-US" w:eastAsia="zh-CN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highlight w:val="green"/>
          <w:shd w:val="clear" w:fill="FFFFFF"/>
          <w:lang w:val="en-US" w:eastAsia="zh-CN"/>
        </w:rPr>
        <w:t>1 创建账号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创建一个新账号，密码为123456，账号的地址为：0x9cac40f650e2cbe459dcb32c7c23103497134467。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Style w:val="12"/>
          <w:rFonts w:ascii="monospace" w:hAnsi="monospace" w:eastAsia="monospace" w:cs="monospace"/>
          <w:i w:val="0"/>
          <w:caps w:val="0"/>
          <w:color w:val="4D4D4F"/>
          <w:spacing w:val="0"/>
          <w:sz w:val="13"/>
          <w:szCs w:val="13"/>
          <w:shd w:val="clear" w:fill="FFFFE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&gt; personal.newAccount("123456")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"0x9cac40f650e2cbe459dcb32c7c23103497134467"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查看所有账号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&gt; eth.accounts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["0x9cac40f650e2cbe459dcb32c7c23103497134467", "0x762a2e28c5dbab9cd31369db5f3cbb48f421c0e3"]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highlight w:val="gree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highlight w:val="green"/>
          <w:shd w:val="clear" w:fill="FFFFFF"/>
        </w:rPr>
        <w:t>2、查看账户余额</w:t>
      </w:r>
    </w:p>
    <w:tbl>
      <w:tblPr>
        <w:tblStyle w:val="6"/>
        <w:tblW w:w="7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5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D4"/>
              <w:spacing w:before="0" w:beforeAutospacing="0" w:after="180" w:afterAutospacing="0"/>
              <w:ind w:left="0" w:right="0" w:firstLine="0"/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&gt; eth.getBalance("0x675fda0eac2af486c0b8778ce386150af5140458")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D4"/>
              <w:spacing w:before="0" w:beforeAutospacing="0" w:after="180" w:afterAutospacing="0"/>
              <w:ind w:left="0" w:right="0" w:firstLine="0"/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D4"/>
              <w:spacing w:before="0" w:beforeAutospacing="0" w:after="180" w:afterAutospacing="0"/>
              <w:ind w:left="0" w:right="0" w:firstLine="0"/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&gt; eth.getBalance(eth.accounts[1])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D4"/>
              <w:spacing w:before="0" w:beforeAutospacing="0" w:after="18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8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目前两个账户的以太币余额都是0，要使账户有余额，可以从其他账户转账过来，或者通过挖矿来获得以太币奖励。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3、启动&amp;停止挖矿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60" w:right="0" w:hanging="36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通过miner.start()来启动挖矿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60" w:right="0" w:hanging="360"/>
        <w:jc w:val="left"/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vertAlign w:val="baseline"/>
          <w:lang w:val="en-US" w:eastAsia="zh-CN" w:bidi="ar-SA"/>
        </w:rPr>
        <w:t>通过miner.stop()来停止挖矿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使用JavaScript方法打印所有的余额：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 checkAllBalances()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 i =0;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eth.accounts.forEach( function(e){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console.log("  eth.accounts["+i+"]: " +  e + " \tbalance: " + web3.fromWei(eth.getBalance(e), "ether") + " ether");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可以这样调用：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&gt; checkAllBalances();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eth.accounts[0]: 0xd1ade25ccd3d550a7eb532ac759cac7be09c2719     balance: 63.11848 ether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eth.accounts[1]: 0xda65665fc30803cb1fb7e6d86691e20b1826dee0     balance: 0 ether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eth.accounts[2]: 0xe470b1a7d2c9c5c6f03bbaa8fa20db6d404a0c32     balance: 1 ether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eth.accounts[3]: 0xf4dd5c3794f1fd0cdc0327a83aa472609c806e99     balance: 6 ether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由于这个功能在geth重启后会消失，把常用的方法记录下来以便以后调用。loadScript使得这样做很容易。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首先把checkAllBalances()保存至电脑上的一个文件中。例如： /tmp/gethload.js。接着从交互式控制台上导入文件： &gt; loadScript("/tmp/gethload.js") true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参考文档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"https://www.cnblogs.com/WPF0414/p/10046481.html"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https://www.cnblogs.com/WPF0414/p/10046481.html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datadir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"xxxx"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指定数据目录，用来存放区块链数据，状态数据，keystore数据等。如果不加这个参数这些数据在不同的系统会放到不同的位置。这个目录占用空间是比较大的，我一般会指定一个目录，并保证这个目录所在分区有足够的磁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cache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分配给内部缓存的内存MB数量，默认为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128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，最后设置大一点儿，起码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1024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吧，这个值设大一些可以提高数据同步效率。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--rpc                       启用HTTP-RPC服务器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--rpcaddr value             HTTP-RPC服务器接口地址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默认值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“localhost”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，默认只允许本地连接，设置为 0.0.0.0 可以接收任何地址发来的连接请求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--rpcport value             HTTP-RPC服务器监听端口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默认值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8545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，可以改为不同的端口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ws                        启用WS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RPC服务器，几乎所有第三方节点都不启动这个服务，而要监听以太坊事件又必须启动这个服务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wsaddr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WS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RPC服务器监听接口地址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默认值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“localhost”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wsport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WS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RPC服务器监听端口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默认值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8546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Impact" w:hAnsi="Impact" w:eastAsia="Impact" w:cs="Impact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Impact" w:hAnsi="Impact" w:eastAsia="Impact" w:cs="Impact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2009775" cy="381000"/>
            <wp:effectExtent l="0" t="0" r="1905" b="0"/>
            <wp:docPr id="2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Impact" w:hAnsi="Impact" w:eastAsia="Impact" w:cs="Impact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Passwd:mytestmetamask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shd w:val="clear" w:fill="FFFFFF"/>
        </w:rPr>
        <w:t>avocado feed grain bomb wet glide crisp basket extra broccoli half pool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问题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  <w:t>err="only replay-protected (EIP-155) transactions allowed over RPC"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</w:pPr>
      <w:r>
        <w:rPr>
          <w:rFonts w:hint="eastAsia"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</w:rPr>
        <w:t>https://blog.csdn.net/cljdsc/article/details/115255048?utm_medium=distribute.pc_aggpage_search_result.none-task-blog-2~aggregatepage~first_rank_v2~rank_aggregation-1-115255048.pc_agg_rank_aggregation&amp;utm_term=geth+%E5%8F%91%E9%80%81%E4%BA%A4%E6%98%93&amp;spm=1000.2123.3001.4430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DE7F3E"/>
          <w:spacing w:val="0"/>
          <w:sz w:val="16"/>
          <w:szCs w:val="16"/>
          <w:shd w:val="clear" w:fill="1D1F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78C38"/>
    <w:multiLevelType w:val="multilevel"/>
    <w:tmpl w:val="95278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862F3"/>
    <w:rsid w:val="006D176D"/>
    <w:rsid w:val="04417B70"/>
    <w:rsid w:val="068862F3"/>
    <w:rsid w:val="06FE469F"/>
    <w:rsid w:val="08DA5670"/>
    <w:rsid w:val="0B9A659D"/>
    <w:rsid w:val="0BD6758B"/>
    <w:rsid w:val="0F096081"/>
    <w:rsid w:val="189476CF"/>
    <w:rsid w:val="1B9F4410"/>
    <w:rsid w:val="1C55056D"/>
    <w:rsid w:val="1C6837CC"/>
    <w:rsid w:val="1E605DAC"/>
    <w:rsid w:val="203F5D43"/>
    <w:rsid w:val="27290C18"/>
    <w:rsid w:val="293E4438"/>
    <w:rsid w:val="2A321960"/>
    <w:rsid w:val="2CAA18D3"/>
    <w:rsid w:val="2EF04513"/>
    <w:rsid w:val="30425772"/>
    <w:rsid w:val="306C2902"/>
    <w:rsid w:val="31AD4074"/>
    <w:rsid w:val="35E1667A"/>
    <w:rsid w:val="386D3287"/>
    <w:rsid w:val="388A10BD"/>
    <w:rsid w:val="3C554D2F"/>
    <w:rsid w:val="3F093B74"/>
    <w:rsid w:val="41EB5A4E"/>
    <w:rsid w:val="47694436"/>
    <w:rsid w:val="47D33DA1"/>
    <w:rsid w:val="486075BE"/>
    <w:rsid w:val="4DD85199"/>
    <w:rsid w:val="4F2D18DE"/>
    <w:rsid w:val="504B2F35"/>
    <w:rsid w:val="54670983"/>
    <w:rsid w:val="58891BFF"/>
    <w:rsid w:val="5D1C5CAB"/>
    <w:rsid w:val="646C2C6F"/>
    <w:rsid w:val="64FB4B9C"/>
    <w:rsid w:val="653A158F"/>
    <w:rsid w:val="69AC4C8A"/>
    <w:rsid w:val="6F483D3A"/>
    <w:rsid w:val="7A16265D"/>
    <w:rsid w:val="7DB10BA4"/>
    <w:rsid w:val="7E6E39D0"/>
    <w:rsid w:val="7EB4064F"/>
    <w:rsid w:val="7FF0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svg"/><Relationship Id="rId7" Type="http://schemas.openxmlformats.org/officeDocument/2006/relationships/image" Target="media/image3.png"/><Relationship Id="rId6" Type="http://schemas.openxmlformats.org/officeDocument/2006/relationships/hyperlink" Target="https://metamask.io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2020-11-12T07:01:00Z</dcterms:created>
  <dc:creator>Administrator</dc:creator>
  <cp:lastModifiedBy>拥之则安</cp:lastModifiedBy>
  <dcterms:modified xsi:type="dcterms:W3CDTF">2021-11-12T14:43:31Z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3FAB4B0022A8439F993B9BBFDBFD99B0</vt:lpwstr>
  </property>
</Properties>
</file>