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ascii="宋体" w:hAnsi="宋体" w:eastAsia="宋体" w:cs="宋体"/>
        </w:rPr>
      </w:pPr>
      <w:bookmarkStart w:id="0" w:name="_GoBack"/>
      <w:bookmarkEnd w:id="0"/>
      <w:r>
        <w:rPr>
          <w:rFonts w:ascii="宋体" w:hAnsi="宋体" w:eastAsia="宋体" w:cs="宋体"/>
        </w:rPr>
        <w:t>1 源码管理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3165475"/>
            <wp:effectExtent l="0" t="0" r="698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svn对应的流水线语法配置如下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Style w:val="14"/>
          <w:rFonts w:ascii="宋体" w:hAnsi="宋体" w:eastAsia="宋体" w:cs="宋体"/>
          <w:sz w:val="24"/>
          <w:szCs w:val="24"/>
        </w:rPr>
      </w:pPr>
      <w:r>
        <w:rPr>
          <w:rStyle w:val="14"/>
          <w:rFonts w:ascii="宋体" w:hAnsi="宋体" w:eastAsia="宋体" w:cs="宋体"/>
          <w:sz w:val="24"/>
          <w:szCs w:val="24"/>
        </w:rPr>
        <w:t>获取svn链接</w:t>
      </w:r>
      <w:r>
        <w:rPr>
          <w:rFonts w:ascii="宋体" w:hAnsi="宋体" w:eastAsia="宋体" w:cs="宋体"/>
          <w:sz w:val="24"/>
          <w:szCs w:val="24"/>
        </w:rPr>
        <w:t xml:space="preserve">： 点击流水线语法，选择 </w:t>
      </w:r>
      <w:r>
        <w:rPr>
          <w:rStyle w:val="14"/>
          <w:rFonts w:ascii="宋体" w:hAnsi="宋体" w:eastAsia="宋体" w:cs="宋体"/>
          <w:sz w:val="24"/>
          <w:szCs w:val="24"/>
        </w:rPr>
        <w:t>checkout: Check out from version control</w:t>
      </w:r>
    </w:p>
    <w:p>
      <w:pPr>
        <w:rPr>
          <w:rStyle w:val="14"/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Style w:val="14"/>
          <w:rFonts w:hint="default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1770" cy="309499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4"/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Style w:val="14"/>
          <w:rFonts w:hint="default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9230" cy="277749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4"/>
          <w:rFonts w:hint="default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8595" cy="90551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4"/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rPr>
          <w:rStyle w:val="14"/>
          <w:rFonts w:hint="default" w:ascii="宋体" w:hAnsi="宋体" w:eastAsia="宋体" w:cs="宋体"/>
          <w:sz w:val="24"/>
          <w:szCs w:val="24"/>
          <w:lang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2 构建</w:t>
      </w:r>
    </w:p>
    <w:p>
      <w:pPr>
        <w:bidi w:val="0"/>
        <w:rPr>
          <w:rFonts w:hint="default" w:ascii="宋体" w:hAnsi="宋体" w:eastAsia="宋体" w:cs="宋体"/>
          <w:lang w:eastAsia="zh-CN"/>
        </w:rPr>
      </w:pPr>
      <w:r>
        <w:rPr>
          <w:rFonts w:hint="default" w:ascii="宋体" w:hAnsi="宋体" w:eastAsia="宋体" w:cs="宋体"/>
          <w:lang w:eastAsia="zh-CN"/>
        </w:rPr>
        <w:t>Send files or execute commands over SSH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0500" cy="2685415"/>
            <wp:effectExtent l="0" t="0" r="635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对应的流水线语法如下</w:t>
      </w:r>
    </w:p>
    <w:p>
      <w:pPr>
        <w:rPr>
          <w:rStyle w:val="14"/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Style w:val="14"/>
          <w:rFonts w:hint="default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5420" cy="2886710"/>
            <wp:effectExtent l="0" t="0" r="1143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4"/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Style w:val="14"/>
          <w:rFonts w:hint="default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9230" cy="2435860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1D632081"/>
    <w:rsid w:val="28DA2E89"/>
    <w:rsid w:val="2A4254F9"/>
    <w:rsid w:val="2D1F32F4"/>
    <w:rsid w:val="323B4D81"/>
    <w:rsid w:val="34B70380"/>
    <w:rsid w:val="3AE174A3"/>
    <w:rsid w:val="43446334"/>
    <w:rsid w:val="44A84E71"/>
    <w:rsid w:val="468709EC"/>
    <w:rsid w:val="477DCE1E"/>
    <w:rsid w:val="573E1E21"/>
    <w:rsid w:val="5B487E91"/>
    <w:rsid w:val="5CF9550F"/>
    <w:rsid w:val="5EFEBDE8"/>
    <w:rsid w:val="5F7C9D3F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D9F6F2F9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:creator>admin</dc:creator>
  <cp:lastModifiedBy>拥之则安</cp:lastModifiedBy>
  <dcterms:modified xsi:type="dcterms:W3CDTF">2022-08-31T11:15:39Z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5F228874FAB645D9A7AFB24C61D71910</vt:lpwstr>
  </property>
</Properties>
</file>