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-240" w:right="0"/>
        <w:jc w:val="center"/>
        <w:rPr>
          <w:rFonts w:hint="eastAsia" w:ascii="微软雅黑" w:hAnsi="微软雅黑" w:eastAsia="微软雅黑" w:cs="微软雅黑"/>
          <w:sz w:val="31"/>
          <w:szCs w:val="31"/>
          <w:bdr w:val="none" w:color="auto" w:sz="0" w:space="0"/>
        </w:rPr>
      </w:pPr>
      <w:r>
        <w:rPr>
          <w:rFonts w:hint="eastAsia" w:ascii="微软雅黑" w:hAnsi="微软雅黑" w:eastAsia="微软雅黑" w:cs="微软雅黑"/>
          <w:sz w:val="31"/>
          <w:szCs w:val="31"/>
          <w:bdr w:val="none" w:color="auto" w:sz="0" w:space="0"/>
        </w:rPr>
        <w:t>运维安全管理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-240" w:right="0"/>
        <w:jc w:val="center"/>
        <w:rPr>
          <w:rFonts w:hint="eastAsia" w:ascii="微软雅黑" w:hAnsi="微软雅黑" w:eastAsia="微软雅黑" w:cs="微软雅黑"/>
          <w:sz w:val="31"/>
          <w:szCs w:val="31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40" w:lineRule="auto"/>
        <w:ind w:left="-240" w:right="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8"/>
          <w:szCs w:val="28"/>
          <w:u w:val="none"/>
          <w:bdr w:val="none" w:color="auto" w:sz="0" w:space="0"/>
        </w:rPr>
        <w:instrText xml:space="preserve"> HYPERLINK "https://blog.stanley.wang/2019/02/13/%E8%BF%90%E7%BB%B4%E5%AE%89%E5%85%A8%E7%AE%A1%E7%90%86/" \l "%E8%BF%90%E7%BB%B4%E5%AE%89%E5%85%A8%E7%9A%84%E5%9B%9B%E4%B8%AA%E5%B1%82%E6%AC%A1" \o "运维安全的四个层次"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bdr w:val="none" w:color="auto" w:sz="0" w:space="0"/>
        </w:rPr>
        <w:t>运维安全的四个层次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instrText xml:space="preserve"> HYPERLINK "https://blog.stanley.wang/2019/02/13/%E8%BF%90%E7%BB%B4%E5%AE%89%E5%85%A8%E7%AE%A1%E7%90%86/" \l "%E7%BD%91%E7%BB%9C%E5%AE%89%E5%85%A8" \o "网络安全"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bdr w:val="none" w:color="auto" w:sz="0" w:space="0"/>
        </w:rPr>
        <w:t>网络安全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"%E7%BD%91%E7%BB%9C%E8%AE%BE%E5%A4%87%E7%9A%84%E5%AE%89%E5%85%A8" \o "网络设备的安全"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网络设备的安全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960" w:beforeAutospacing="0" w:after="0" w:afterAutospacing="0" w:line="15" w:lineRule="auto"/>
        <w:ind w:left="731" w:right="0" w:hanging="369"/>
        <w:jc w:val="both"/>
        <w:textAlignment w:val="auto"/>
      </w:pPr>
      <w:r>
        <w:rPr>
          <w:rFonts w:hint="eastAsia" w:ascii="微软雅黑" w:hAnsi="微软雅黑" w:eastAsia="微软雅黑" w:cs="微软雅黑"/>
        </w:rPr>
        <w:t>思科、华为等网络设备定期升级，修复bug和曝出的漏洞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960" w:beforeAutospacing="0" w:after="0" w:afterAutospacing="0" w:line="15" w:lineRule="auto"/>
        <w:ind w:left="731" w:right="0" w:hanging="369"/>
        <w:jc w:val="both"/>
        <w:textAlignment w:val="auto"/>
      </w:pPr>
      <w:r>
        <w:rPr>
          <w:rFonts w:hint="eastAsia" w:ascii="微软雅黑" w:hAnsi="微软雅黑" w:eastAsia="微软雅黑" w:cs="微软雅黑"/>
        </w:rPr>
        <w:t>公网防火墙，核心交换机等核心网络设备的管理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"%E5%A4%96%E7%BD%91%E5%AE%89%E5%85%A8%E7%AD%96%E7%95%A5" \o "外网安全策略"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外网安全策略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IDC，防火墙策略，严把上行端口开放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公网上下行流量监控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对DDos攻击提高警惕，提前准备应急预案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960" w:beforeAutospacing="0" w:after="0" w:afterAutospacing="0"/>
        <w:ind w:left="1440" w:right="0" w:hanging="360"/>
        <w:jc w:val="both"/>
      </w:pPr>
      <w:r>
        <w:rPr>
          <w:rFonts w:hint="eastAsia" w:ascii="微软雅黑" w:hAnsi="微软雅黑" w:eastAsia="微软雅黑" w:cs="微软雅黑"/>
        </w:rPr>
        <w:t>临时提高流量，硬抗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960" w:beforeAutospacing="0" w:after="0" w:afterAutospacing="0"/>
        <w:ind w:left="1440" w:right="0" w:hanging="360"/>
        <w:jc w:val="both"/>
      </w:pPr>
      <w:r>
        <w:rPr>
          <w:rFonts w:hint="eastAsia" w:ascii="微软雅黑" w:hAnsi="微软雅黑" w:eastAsia="微软雅黑" w:cs="微软雅黑"/>
        </w:rPr>
        <w:t>启动流量清洗，将攻击流量引入黑洞，有可能误杀正常用户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"%E4%B8%93%E7%BA%BF%E5%AE%89%E5%85%A8%E7%AD%96%E7%95%A5" \o "专线安全策略"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专线安全策略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对涉及金融、支付等项目设立专线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"VPN%E5%AE%89%E5%85%A8%E7%AD%96%E7%95%A5" \o "VPN安全策略"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VPN安全策略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IPsec VPN：site to site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OpenVPN： peer to site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摒弃PPTP等不含加密算法的vpn服务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端口全禁止，需要通信的申请审批后，再由管理员开放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instrText xml:space="preserve"> HYPERLINK "https://blog.stanley.wang/2019/02/13/%E8%BF%90%E7%BB%B4%E5%AE%89%E5%85%A8%E7%AE%A1%E7%90%86/" \l "%E6%95%B0%E6%8D%AE%E5%AE%89%E5%85%A8" \o "数据安全"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bdr w:val="none" w:color="auto" w:sz="0" w:space="0"/>
        </w:rPr>
        <w:t>数据安全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"%E6%95%B0%E6%8D%AE%E5%BA%93%E7%94%A8%E6%88%B7%E6%9D%83%E9%99%90" \o "数据库用户权限"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数据库用户权限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管理员权限限定，不允许远程root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定期更换管理员密码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应用权限最小化，专人管理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手动查询权限可审计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"%E6%95%B0%E6%8D%AE%E5%BA%93%E5%AE%A1%E8%AE%A1%E8%AE%BE%E5%A4%87" \o "数据库审计设备"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数据库审计设备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数据库主库不能开一般查询日志（为了性能）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交换机上镜像流量，接入审计设备，实现实时审计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不要设计串行在系统里，形成单点和瓶颈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"%E6%95%B0%E6%8D%AE%E5%BA%93%E8%84%B1%E6%95%8F" \o "数据库脱敏"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数据库脱敏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姓名、身份证、手机号、银行卡号等敏感信息应脱敏处理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对程序脱敏协同系统架构部共同出规范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对手动查询权限脱敏，按列授权，录屏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"%E5%A4%87%E4%BB%BD%E7%AD%96%E7%95%A5" \o "备份策略"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备份策略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每周全备，每天增备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备份文件要每天利用内网流量低谷时间，推送到远程主机，有条件的应跨机房备份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一定要规划定期恢复测试，保证备份的可用性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instrText xml:space="preserve"> HYPERLINK "https://blog.stanley.wang/2019/02/13/%E8%BF%90%E7%BB%B4%E5%AE%89%E5%85%A8%E7%AE%A1%E7%90%86/" \l "%E5%BA%94%E7%94%A8%E5%AE%89%E5%85%A8" \o "应用安全"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bdr w:val="none" w:color="auto" w:sz="0" w:space="0"/>
        </w:rPr>
        <w:t>应用安全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"%E6%93%8D%E4%BD%9C%E7%B3%BB%E7%BB%9F%E5%AE%89%E5%85%A8" \o "操作系统安全"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操作系统安全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系统基础优化（内核优化，优化工具）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日期，时区同步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root密码复杂度足够高，需要在操作系统里做定时过期策略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每三个月使用脚本更新服务器的root密码和iDrac密码，并将更换后的密码加密打包发送给指定管理员邮箱，同时提交gitlab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对系统关键文件进行md5监控，例如/etc/passwd，~/.ssh/authorized_keys文件等，如有变更，触发报警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定期查毒，漏扫，定期安排更新操作系统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/etc/ssh/sshd_config里配置：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960" w:beforeAutospacing="0" w:after="0" w:afterAutospacing="0"/>
        <w:ind w:left="1440" w:right="0" w:hanging="360"/>
        <w:jc w:val="both"/>
      </w:pPr>
      <w:r>
        <w:rPr>
          <w:rFonts w:hint="eastAsia" w:ascii="微软雅黑" w:hAnsi="微软雅黑" w:eastAsia="微软雅黑" w:cs="微软雅黑"/>
        </w:rPr>
        <w:t>PasswordAuthentication no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960" w:beforeAutospacing="0" w:after="0" w:afterAutospacing="0"/>
        <w:ind w:left="1440" w:right="0" w:hanging="360"/>
        <w:jc w:val="both"/>
      </w:pPr>
      <w:r>
        <w:rPr>
          <w:rFonts w:hint="eastAsia" w:ascii="微软雅黑" w:hAnsi="微软雅黑" w:eastAsia="微软雅黑" w:cs="微软雅黑"/>
        </w:rPr>
        <w:t>PermitRootLogin without-password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使用saltstack等批量管理软件进行特权命令执行和备份脚本执行（避开ssh协议）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"%E5%BA%94%E7%94%A8%E7%B3%BB%E7%BB%9F%E5%AE%89%E5%85%A8" \o "应用系统安全"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应用系统安全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"WEB%E5%BA%94%E7%94%A8%E9%98%B2%E7%81%AB%E5%A2%99%EF%BC%88WAF%EF%BC%89" \o "WEB应用防火墙（WAF）"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WEB应用防火墙（WAF）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防SQL注入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防CC攻击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防XSS跨站脚本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"%E5%BA%94%E7%94%A8%E7%B3%BB%E7%BB%9F%E6%BC%8F%E6%B4%9E" \o "应用系统漏洞"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应用系统漏洞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关注0day漏洞新闻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及时整改并上线投产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组织技术力量测试，复现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"%E6%97%A5%E5%BF%97%E6%94%B6%E9%9B%86%E5%92%8C%E5%88%86%E6%9E%90" \o "日志收集和分析"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日志收集和分析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完善日志收集方案，集中转储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通过应用系统日志分析，进行安全预警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"DNS%E5%8A%AB%E6%8C%81" \o "DNS劫持"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DNS劫持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全站https，购买泛域名证书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有条件的可以自己维护公网DNS，上dnssec数字签名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采购基调、听云等第三方拨测服务，分布式监控网站质量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向ISP投诉，工信部举报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"Basic-Auth" \o "Basic Auth"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Basic Auth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在nginx上做，非常简单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对防脚本攻击有奇效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"%E4%BC%81%E4%B8%9A%E9%82%AE%E7%AE%B1%E6%9C%8D%E5%8A%A1%E5%99%A8%E5%AE%89%E5%85%A8" \o "企业邮箱服务器安全"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企业邮箱服务器安全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"%E6%8E%A8%E8%8D%90%E4%BD%BF%E7%94%A8%E5%BE%AE%E8%BD%AF%E7%9A%84Exchange" \o "推荐使用微软的Exchange"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推荐使用微软的Exchange</w:t>
      </w:r>
    </w:p>
    <w:p>
      <w:pPr>
        <w:pStyle w:val="6"/>
        <w:keepNext w:val="0"/>
        <w:keepLines w:val="0"/>
        <w:widowControl/>
        <w:suppressLineNumbers w:val="0"/>
        <w:spacing w:before="960" w:beforeAutospacing="0" w:after="24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</w:rPr>
        <w:t>功能强大，维护相对简单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"%E6%8A%95%E4%BA%A7%E5%8F%8D%E5%9E%83%E5%9C%BE%E9%82%AE%E4%BB%B6%E7%BD%91%E5%85%B3" \o "投产反垃圾邮件网关"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投产反垃圾邮件网关</w:t>
      </w:r>
    </w:p>
    <w:p>
      <w:pPr>
        <w:pStyle w:val="6"/>
        <w:keepNext w:val="0"/>
        <w:keepLines w:val="0"/>
        <w:widowControl/>
        <w:suppressLineNumbers w:val="0"/>
        <w:spacing w:before="960" w:beforeAutospacing="0" w:after="24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</w:rPr>
        <w:t>投产梭子鱼反垃圾邮件网关，防伪造发信人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"%E7%BE%A4%E5%8F%91%E5%AE%A1%E6%A0%B8%E7%AE%A1%E6%8E%A7" \o "群发审核管控"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群发审核管控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"%E7%94%A8%E5%A5%BD%E9%82%AE%E4%BB%B6%E7%BB%84" \o "用好邮件组"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用好邮件组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"%E6%8E%A5%E5%85%A5AD%E5%9F%9F%E6%8E%A7" \o "接入AD域控"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接入AD域控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"%E5%9F%9F%E5%90%8D%E5%AE%89%E5%85%A8%E7%AE%A1%E7%90%86" \o "域名安全管理"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域名安全管理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"%E5%81%9A%E5%A5%BDICP%E5%A4%87%E6%A1%88" \o "做好ICP备案"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做好ICP备案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域名证书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域名实名认证（公司模板）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接入商处蓝色幕布拍照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法人身份证、管理员身份证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网站真实性核验单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instrText xml:space="preserve"> HYPERLINK "https://blog.stanley.wang/2019/02/13/%E8%BF%90%E7%BB%B4%E5%AE%89%E5%85%A8%E7%AE%A1%E7%90%86/" \l "%E5%85%AC%E7%BD%91%E8%A7%A3%E6%9E%90" \o "公网解析"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bdr w:val="none" w:color="auto" w:sz="0" w:space="0"/>
        </w:rPr>
        <w:t>公网解析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专人管理，邮件申请，审批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将业务解析至不同公网IP出口，双活机房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智能解析，解析至不同线路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如有条件，可购买公网解析套餐服务，安全服务等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instrText xml:space="preserve"> HYPERLINK "https://blog.stanley.wang/2019/02/13/%E8%BF%90%E7%BB%B4%E5%AE%89%E5%85%A8%E7%AE%A1%E7%90%86/" \l "%E5%86%85%E7%BD%91%E5%AE%89%E5%85%A8" \o "内网安全"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6"/>
          <w:szCs w:val="26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bdr w:val="none" w:color="auto" w:sz="0" w:space="0"/>
        </w:rPr>
        <w:t>内网安全</w:t>
      </w:r>
    </w:p>
    <w:p>
      <w:pPr>
        <w:pStyle w:val="6"/>
        <w:keepNext w:val="0"/>
        <w:keepLines w:val="0"/>
        <w:widowControl/>
        <w:suppressLineNumbers w:val="0"/>
        <w:spacing w:before="960" w:beforeAutospacing="0" w:after="24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</w:rPr>
        <w:t>80%以上的企业IT安全问题出自内网安全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"%E5%A0%A1%E5%9E%92%E6%9C%BA" \o "堡垒机"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堡垒机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一定要强制使用堡垒机登录服务器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ssh私钥通行短语机制，避免密钥失窃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定期审计堡垒机操作日志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如果有必要，可以上2FA（双因子验证）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"AD%E5%9F%9F%E6%8E%A7" \o "AD域控"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AD域控</w:t>
      </w:r>
    </w:p>
    <w:p>
      <w:pPr>
        <w:pStyle w:val="6"/>
        <w:keepNext w:val="0"/>
        <w:keepLines w:val="0"/>
        <w:widowControl/>
        <w:suppressLineNumbers w:val="0"/>
        <w:spacing w:before="960" w:beforeAutospacing="0" w:after="24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</w:rPr>
        <w:t>有条件一定要接入windows域控，要求密码复杂度和定期过期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邮箱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wifi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vpn账号密码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内网系统账号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业务系统账号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网络设备等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instrText xml:space="preserve"> HYPERLINK "https://blog.stanley.wang/2019/02/13/%E8%BF%90%E7%BB%B4%E5%AE%89%E5%85%A8%E7%AE%A1%E7%90%86/" \l "%E5%8A%9E%E5%85%AC%E7%BD%91%E5%AE%89%E5%85%A8" \o "办公网安全" </w:instrText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55555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bdr w:val="none" w:color="auto" w:sz="0" w:space="0"/>
        </w:rPr>
        <w:t>办公网安全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专业的HelpDesk团队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企业级杀毒软件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办公电脑接入域控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上网行为管理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流量监控，mac地址绑定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有条件的可以在办公环境上一个小型的业务机房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960" w:beforeAutospacing="0" w:after="0" w:afterAutospacing="0"/>
        <w:ind w:left="720" w:right="0" w:hanging="360"/>
        <w:jc w:val="both"/>
      </w:pPr>
      <w:r>
        <w:rPr>
          <w:rFonts w:hint="eastAsia" w:ascii="微软雅黑" w:hAnsi="微软雅黑" w:eastAsia="微软雅黑" w:cs="微软雅黑"/>
        </w:rPr>
        <w:t>wifi管控，单做guest接入点，不能访问业务核心网络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0" w:beforeAutospacing="0" w:after="240" w:afterAutospacing="0"/>
        <w:ind w:left="0" w:right="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坚持原创技术分享，您的支持将鼓励我继续创作！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center"/>
      </w:pPr>
      <w:r>
        <w:rPr>
          <w:rFonts w:ascii="宋体" w:hAnsi="宋体" w:eastAsia="宋体" w:cs="宋体"/>
          <w:i w:val="0"/>
          <w:iCs w:val="0"/>
          <w:color w:val="FFFFFF"/>
          <w:kern w:val="0"/>
          <w:sz w:val="21"/>
          <w:szCs w:val="21"/>
          <w:bdr w:val="none" w:color="auto" w:sz="0" w:space="0"/>
          <w:shd w:val="clear" w:fill="F44336"/>
          <w:lang w:val="en-US" w:eastAsia="zh-CN" w:bidi="ar"/>
        </w:rPr>
        <w:t>打赏</w:t>
      </w:r>
    </w:p>
    <w:p>
      <w:pPr>
        <w:keepNext w:val="0"/>
        <w:keepLines w:val="0"/>
        <w:widowControl/>
        <w:suppressLineNumbers w:val="0"/>
        <w:pBdr>
          <w:top w:val="single" w:color="EEEEEE" w:sz="4" w:space="6"/>
          <w:left w:val="none" w:color="auto" w:sz="0" w:space="0"/>
          <w:bottom w:val="none" w:color="auto" w:sz="0" w:space="0"/>
          <w:right w:val="none" w:color="auto" w:sz="0" w:space="0"/>
        </w:pBdr>
        <w:spacing w:before="1440" w:beforeAutospacing="0" w:after="0" w:afterAutospacing="0"/>
        <w:ind w:left="0" w:right="0"/>
        <w:jc w:val="left"/>
        <w:textAlignment w:val="top"/>
      </w:pPr>
      <w:r>
        <w:rPr>
          <w:rFonts w:ascii="宋体" w:hAnsi="宋体" w:eastAsia="宋体" w:cs="宋体"/>
          <w:color w:val="555555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55555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"https://blog.stanley.wang/2019/02/13/%E5%9F%BA%E4%BA%8EITIL%E7%9A%84IT%E8%BF%90%E7%BB%B4%E7%AE%A1%E7%90%86/" \o "基于ITIL的IT运维管理" </w:instrText>
      </w:r>
      <w:r>
        <w:rPr>
          <w:rFonts w:ascii="宋体" w:hAnsi="宋体" w:eastAsia="宋体" w:cs="宋体"/>
          <w:color w:val="555555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555555"/>
          <w:sz w:val="16"/>
          <w:szCs w:val="16"/>
          <w:u w:val="none"/>
          <w:bdr w:val="none" w:color="auto" w:sz="0" w:space="0"/>
        </w:rPr>
        <w:t>基于ITIL的IT运维管理</w:t>
      </w:r>
      <w:r>
        <w:rPr>
          <w:rFonts w:ascii="宋体" w:hAnsi="宋体" w:eastAsia="宋体" w:cs="宋体"/>
          <w:color w:val="555555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6"/>
          <w:left w:val="none" w:color="auto" w:sz="0" w:space="0"/>
          <w:bottom w:val="none" w:color="auto" w:sz="0" w:space="0"/>
          <w:right w:val="none" w:color="auto" w:sz="0" w:space="0"/>
        </w:pBdr>
        <w:spacing w:before="1440" w:beforeAutospacing="0" w:after="0" w:afterAutospacing="0"/>
        <w:ind w:left="0" w:right="0"/>
        <w:jc w:val="right"/>
        <w:textAlignment w:val="top"/>
      </w:pPr>
      <w:r>
        <w:rPr>
          <w:rFonts w:ascii="宋体" w:hAnsi="宋体" w:eastAsia="宋体" w:cs="宋体"/>
          <w:color w:val="555555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55555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"https://blog.stanley.wang/2019/02/14/OSI%E7%BD%91%E7%BB%9C%E5%8F%82%E8%80%83%E6%A8%A1%E5%9E%8B/" \o "OSI网络参考模型" </w:instrText>
      </w:r>
      <w:r>
        <w:rPr>
          <w:rFonts w:ascii="宋体" w:hAnsi="宋体" w:eastAsia="宋体" w:cs="宋体"/>
          <w:color w:val="555555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555555"/>
          <w:sz w:val="16"/>
          <w:szCs w:val="16"/>
          <w:u w:val="none"/>
        </w:rPr>
        <w:t>OSI网络参考模型</w:t>
      </w:r>
      <w:r>
        <w:rPr>
          <w:rFonts w:ascii="宋体" w:hAnsi="宋体" w:eastAsia="宋体" w:cs="宋体"/>
          <w:color w:val="555555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960" w:beforeAutospacing="0" w:after="0" w:afterAutospacing="0" w:line="0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single" w:color="87DAFF" w:sz="4" w:space="0"/>
          <w:right w:val="none" w:color="auto" w:sz="0" w:space="0"/>
        </w:pBdr>
        <w:spacing w:before="960" w:beforeAutospacing="0" w:after="0" w:afterAutospacing="0"/>
        <w:ind w:left="0" w:right="0" w:hanging="360"/>
        <w:jc w:val="center"/>
        <w:rPr>
          <w:color w:val="87DAFF"/>
          <w:sz w:val="16"/>
          <w:szCs w:val="16"/>
        </w:rPr>
      </w:pPr>
      <w:r>
        <w:rPr>
          <w:color w:val="87DAFF"/>
          <w:sz w:val="16"/>
          <w:szCs w:val="16"/>
          <w:bdr w:val="none" w:color="auto" w:sz="0" w:space="0"/>
        </w:rPr>
        <w:t>文章目录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0" w:beforeAutospacing="0" w:after="240" w:afterAutospacing="0"/>
        <w:ind w:left="0" w:right="0"/>
        <w:jc w:val="center"/>
        <w:rPr>
          <w:color w:val="999999"/>
        </w:rPr>
      </w:pPr>
      <w:r>
        <w:rPr>
          <w:rFonts w:ascii="宋体" w:hAnsi="宋体" w:eastAsia="宋体" w:cs="宋体"/>
          <w:color w:val="999999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960" w:beforeAutospacing="0" w:after="0" w:afterAutospacing="0"/>
        <w:ind w:left="120" w:right="0" w:hanging="360"/>
        <w:jc w:val="center"/>
        <w:rPr>
          <w:color w:val="555555"/>
          <w:sz w:val="16"/>
          <w:szCs w:val="16"/>
        </w:rPr>
      </w:pPr>
      <w:r>
        <w:rPr>
          <w:color w:val="555555"/>
          <w:sz w:val="16"/>
          <w:szCs w:val="16"/>
        </w:rPr>
        <w:t>站点概览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960" w:beforeAutospacing="0" w:after="0" w:afterAutospacing="0" w:line="22" w:lineRule="atLeast"/>
        <w:ind w:left="0" w:right="0" w:hanging="360"/>
        <w:jc w:val="left"/>
      </w:pPr>
      <w:r>
        <w:rPr>
          <w:color w:val="999999"/>
          <w:sz w:val="16"/>
          <w:szCs w:val="16"/>
          <w:u w:val="none"/>
          <w:bdr w:val="none" w:color="auto" w:sz="0" w:space="0"/>
        </w:rPr>
        <w:fldChar w:fldCharType="begin"/>
      </w:r>
      <w:r>
        <w:rPr>
          <w:color w:val="999999"/>
          <w:sz w:val="16"/>
          <w:szCs w:val="16"/>
          <w:u w:val="none"/>
          <w:bdr w:val="none" w:color="auto" w:sz="0" w:space="0"/>
        </w:rPr>
        <w:instrText xml:space="preserve"> HYPERLINK "https://blog.stanley.wang/2019/02/13/%E8%BF%90%E7%BB%B4%E5%AE%89%E5%85%A8%E7%AE%A1%E7%90%86/" \l "%E8%BF%90%E7%BB%B4%E5%AE%89%E5%85%A8%E7%9A%84%E5%9B%9B%E4%B8%AA%E5%B1%82%E6%AC%A1" </w:instrText>
      </w:r>
      <w:r>
        <w:rPr>
          <w:color w:val="999999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9"/>
          <w:color w:val="999999"/>
          <w:sz w:val="16"/>
          <w:szCs w:val="16"/>
          <w:u w:val="none"/>
          <w:bdr w:val="none" w:color="auto" w:sz="0" w:space="0"/>
        </w:rPr>
        <w:t>1. 运维安全的四个层次</w:t>
      </w:r>
      <w:r>
        <w:rPr>
          <w:color w:val="999999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© 2020  Stanley Wang | 278k | 4:13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CBA50"/>
    <w:multiLevelType w:val="multilevel"/>
    <w:tmpl w:val="85ACBA5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87F36AC8"/>
    <w:multiLevelType w:val="multilevel"/>
    <w:tmpl w:val="87F36AC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8F7D05B6"/>
    <w:multiLevelType w:val="multilevel"/>
    <w:tmpl w:val="8F7D05B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C9D9BF07"/>
    <w:multiLevelType w:val="multilevel"/>
    <w:tmpl w:val="C9D9BF0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D047F76A"/>
    <w:multiLevelType w:val="multilevel"/>
    <w:tmpl w:val="D047F76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E079FAF7"/>
    <w:multiLevelType w:val="multilevel"/>
    <w:tmpl w:val="E079FAF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EFAF0E56"/>
    <w:multiLevelType w:val="multilevel"/>
    <w:tmpl w:val="EFAF0E5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01B59099"/>
    <w:multiLevelType w:val="multilevel"/>
    <w:tmpl w:val="01B5909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8">
    <w:nsid w:val="0CCAC79A"/>
    <w:multiLevelType w:val="multilevel"/>
    <w:tmpl w:val="0CCAC79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">
    <w:nsid w:val="11D9F2B8"/>
    <w:multiLevelType w:val="multilevel"/>
    <w:tmpl w:val="11D9F2B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0">
    <w:nsid w:val="14C30EF5"/>
    <w:multiLevelType w:val="multilevel"/>
    <w:tmpl w:val="14C30EF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1">
    <w:nsid w:val="26F52B2B"/>
    <w:multiLevelType w:val="multilevel"/>
    <w:tmpl w:val="26F52B2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2">
    <w:nsid w:val="36C53C6E"/>
    <w:multiLevelType w:val="multilevel"/>
    <w:tmpl w:val="36C53C6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3">
    <w:nsid w:val="4217666D"/>
    <w:multiLevelType w:val="multilevel"/>
    <w:tmpl w:val="4217666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4">
    <w:nsid w:val="4F5D3401"/>
    <w:multiLevelType w:val="multilevel"/>
    <w:tmpl w:val="4F5D340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9130D12"/>
    <w:multiLevelType w:val="multilevel"/>
    <w:tmpl w:val="59130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92DA4CB"/>
    <w:multiLevelType w:val="multilevel"/>
    <w:tmpl w:val="592DA4C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7">
    <w:nsid w:val="5E51AB69"/>
    <w:multiLevelType w:val="multilevel"/>
    <w:tmpl w:val="5E51AB6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8">
    <w:nsid w:val="742EE928"/>
    <w:multiLevelType w:val="multilevel"/>
    <w:tmpl w:val="742EE92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9">
    <w:nsid w:val="75FC77C5"/>
    <w:multiLevelType w:val="multilevel"/>
    <w:tmpl w:val="75FC77C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0">
    <w:nsid w:val="7C0DE0EF"/>
    <w:multiLevelType w:val="multilevel"/>
    <w:tmpl w:val="7C0DE0E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1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0"/>
  </w:num>
  <w:num w:numId="6">
    <w:abstractNumId w:val="2"/>
  </w:num>
  <w:num w:numId="7">
    <w:abstractNumId w:val="12"/>
  </w:num>
  <w:num w:numId="8">
    <w:abstractNumId w:val="3"/>
  </w:num>
  <w:num w:numId="9">
    <w:abstractNumId w:val="1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7"/>
  </w:num>
  <w:num w:numId="14">
    <w:abstractNumId w:val="8"/>
  </w:num>
  <w:num w:numId="15">
    <w:abstractNumId w:val="19"/>
  </w:num>
  <w:num w:numId="16">
    <w:abstractNumId w:val="4"/>
  </w:num>
  <w:num w:numId="17">
    <w:abstractNumId w:val="1"/>
  </w:num>
  <w:num w:numId="18">
    <w:abstractNumId w:val="18"/>
  </w:num>
  <w:num w:numId="19">
    <w:abstractNumId w:val="5"/>
  </w:num>
  <w:num w:numId="20">
    <w:abstractNumId w:val="9"/>
  </w:num>
  <w:num w:numId="21">
    <w:abstractNumId w:val="6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1A9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2022-08-02T03:16:11Z</dcterms:created>
  <dc:creator>admin</dc:creator>
  <cp:lastModifiedBy>拥之则安</cp:lastModifiedBy>
  <dcterms:modified xsi:type="dcterms:W3CDTF">2022-08-02T03:18:48Z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1A71C7B1F24C43A08BA622051614F89F</vt:lpwstr>
  </property>
</Properties>
</file>