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windows清空文本内容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dg9Mq" w:id="0"/>
      <w:r>
        <w:rPr>
          <w:rFonts w:ascii="宋体" w:hAnsi="Courier New" w:eastAsia="宋体"/>
          <w:color w:val="000000"/>
          <w:sz w:val="20"/>
        </w:rPr>
        <w:t/>
        <w:t>type nul &gt; test.log</w:t>
        <w:br/>
      </w:r>
    </w:p>
    <w:bookmarkEnd w:id="0"/>
    <w:bookmarkStart w:name="u1a811acc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https://blog.csdn.net/allen_sdz/article/details/120842098</w:t>
        </w:r>
      </w:hyperlink>
    </w:p>
    <w:bookmarkEnd w:id="1"/>
    <w:bookmarkStart w:name="ucefaae01" w:id="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https://blog.csdn.net/lk583998442/article/details/120925268</w:t>
        </w:r>
      </w:hyperlink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allen_sdz/article/details/120842098" TargetMode="External" Type="http://schemas.openxmlformats.org/officeDocument/2006/relationships/hyperlink"/><Relationship Id="rId5" Target="https://blog.csdn.net/lk583998442/article/details/120925268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