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44"/>
          <w:szCs w:val="44"/>
        </w:rPr>
      </w:pPr>
      <w:r>
        <w:rPr>
          <w:rFonts w:ascii="FZLTHJW--GB1-0" w:eastAsia="FZLTHJW--GB1-0" w:cs="FZLTHJW--GB1-0" w:hint="eastAsia"/>
          <w:color w:val="595757"/>
          <w:kern w:val="0"/>
          <w:sz w:val="44"/>
          <w:szCs w:val="44"/>
        </w:rPr>
        <w:t>自述——关于《皮囊》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创作的意义阐释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涉及很多的职业领域存在以貌取人的畸形竞争导向，很多青年的审美追求被逼入了一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种病态的误区，这无疑是沉痛的悲剧。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《皮囊》是通过我对自己成长的焦</w:t>
      </w:r>
      <w:bookmarkStart w:id="0" w:name="_GoBack"/>
      <w:bookmarkEnd w:id="0"/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虑和迷茫，以及对我们当下这一代人引发的对生命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的思考，从生命的原初到生命终结，当剥离了生命之外的金钱、权利、荣誉而裸露的面对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自己亦或上帝，这不光是自己乃至每一个人都要面对的，是一个人对生命价值的反思，也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是中国老庄哲学里归一返朴的思想本旨。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人真正的美是一种风度和气质，是其个性生命的呈现。我不在乎形式的美与丑，我在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乎的是活着，我相信只有自然的美才是真正的美。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《皮囊》一</w:t>
      </w:r>
      <w:r>
        <w:rPr>
          <w:rFonts w:ascii="FZLTHJW--GB1-0" w:eastAsia="FZLTHJW--GB1-0" w:cs="FZLTHJW--GB1-0"/>
          <w:color w:val="595757"/>
          <w:kern w:val="0"/>
          <w:sz w:val="20"/>
          <w:szCs w:val="20"/>
        </w:rPr>
        <w:t xml:space="preserve"> </w:t>
      </w: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作品方案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铺着棉花或者絮状物的地面上，在冰冷的沙发上蜷曲这她长长的身子，默默的哭泣。</w:t>
      </w:r>
    </w:p>
    <w:p w:rsidR="00BD7132" w:rsidRDefault="00BD7132" w:rsidP="00BD7132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color w:val="595757"/>
          <w:kern w:val="0"/>
          <w:sz w:val="20"/>
          <w:szCs w:val="20"/>
        </w:rPr>
      </w:pPr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在雕塑本体语言的选择上，仍然选择架上写实雕塑，在色彩意象的选择上运用白色来暗合</w:t>
      </w:r>
    </w:p>
    <w:p w:rsidR="00E7675C" w:rsidRDefault="00BD7132" w:rsidP="00BD7132">
      <w:r>
        <w:rPr>
          <w:rFonts w:ascii="FZLTHJW--GB1-0" w:eastAsia="FZLTHJW--GB1-0" w:cs="FZLTHJW--GB1-0" w:hint="eastAsia"/>
          <w:color w:val="595757"/>
          <w:kern w:val="0"/>
          <w:sz w:val="20"/>
          <w:szCs w:val="20"/>
        </w:rPr>
        <w:t>哲学上生命的原初和归宿，整个语言系统采用还原真实的观念性陈述。</w:t>
      </w:r>
    </w:p>
    <w:sectPr w:rsidR="00E7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LTHJW--GB1-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28"/>
    <w:rsid w:val="00823A28"/>
    <w:rsid w:val="00BD7132"/>
    <w:rsid w:val="00E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2012-07-20T04:22:00Z</dcterms:created>
  <dcterms:modified xsi:type="dcterms:W3CDTF">2012-07-20T04:22:00Z</dcterms:modified>
</cp:coreProperties>
</file>