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B2A5" w14:textId="6E82720D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/>
          <w:color w:val="444444"/>
        </w:rPr>
      </w:pPr>
      <w:r>
        <w:rPr>
          <w:rFonts w:ascii="微软雅黑" w:eastAsia="微软雅黑" w:hAnsi="微软雅黑" w:hint="eastAsia"/>
          <w:color w:val="333333"/>
          <w:sz w:val="36"/>
          <w:szCs w:val="36"/>
          <w:shd w:val="clear" w:color="auto" w:fill="FFFFFF"/>
        </w:rPr>
        <w:t>从内容合规到企业知识系统：星河卓越如何构建可治理的 AI 平台</w:t>
      </w:r>
    </w:p>
    <w:p w14:paraId="66ED3BC2" w14:textId="2A5D7F2D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/>
          <w:color w:val="444444"/>
        </w:rPr>
      </w:pPr>
      <w:r>
        <w:rPr>
          <w:rFonts w:ascii="微软雅黑" w:eastAsia="微软雅黑" w:hAnsi="微软雅黑" w:hint="eastAsia"/>
          <w:color w:val="444444"/>
        </w:rPr>
        <w:t>在一次大型企业的内部评审会上，一位业务负责人抛出了这样一个问题：</w:t>
      </w:r>
    </w:p>
    <w:p w14:paraId="361A668E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Style w:val="af"/>
          <w:rFonts w:ascii="微软雅黑" w:eastAsia="微软雅黑" w:hAnsi="微软雅黑" w:hint="eastAsia"/>
          <w:color w:val="232323"/>
        </w:rPr>
        <w:t>“如果这条 AI 生成的内容被质疑，我们还能不能把整个生成过程完整还原出来？”</w:t>
      </w:r>
    </w:p>
    <w:p w14:paraId="2DDD30B3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这个问题让现场短暂安静。 因为它并不指向模型能力的强弱， 而是直指一个更深层的问题——</w:t>
      </w:r>
      <w:r>
        <w:rPr>
          <w:rStyle w:val="af"/>
          <w:rFonts w:ascii="微软雅黑" w:eastAsia="微软雅黑" w:hAnsi="微软雅黑" w:hint="eastAsia"/>
          <w:color w:val="232323"/>
        </w:rPr>
        <w:t>AI 是否具备被企业长期托付的系统能力。</w:t>
      </w:r>
    </w:p>
    <w:p w14:paraId="19A21813" w14:textId="77777777" w:rsidR="00577A6E" w:rsidRDefault="00577A6E" w:rsidP="00577A6E">
      <w:pPr>
        <w:pStyle w:val="ae"/>
        <w:shd w:val="clear" w:color="auto" w:fill="FFFFFF"/>
        <w:spacing w:before="270" w:beforeAutospacing="0" w:after="150" w:afterAutospacing="0" w:line="432" w:lineRule="atLeast"/>
        <w:rPr>
          <w:rFonts w:ascii="微软雅黑" w:eastAsia="微软雅黑" w:hAnsi="微软雅黑" w:hint="eastAsia"/>
          <w:b/>
          <w:bCs/>
          <w:color w:val="444444"/>
        </w:rPr>
      </w:pPr>
      <w:r>
        <w:rPr>
          <w:rFonts w:ascii="微软雅黑" w:eastAsia="微软雅黑" w:hAnsi="微软雅黑" w:hint="eastAsia"/>
          <w:b/>
          <w:bCs/>
          <w:color w:val="444444"/>
        </w:rPr>
        <w:t>大客户真正关心的，从来不是“效果演示”</w:t>
      </w:r>
    </w:p>
    <w:p w14:paraId="7A824A98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在服务中大型企业与机构客户的过程中， 一个规律愈发明显：</w:t>
      </w:r>
      <w:r>
        <w:rPr>
          <w:rStyle w:val="af"/>
          <w:rFonts w:ascii="微软雅黑" w:eastAsia="微软雅黑" w:hAnsi="微软雅黑" w:hint="eastAsia"/>
          <w:color w:val="232323"/>
        </w:rPr>
        <w:t>企业规模越大，对 AI 的态度反而越谨慎。</w:t>
      </w:r>
    </w:p>
    <w:p w14:paraId="7374A42C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原因并不复杂：</w:t>
      </w:r>
    </w:p>
    <w:p w14:paraId="5CCB2F08" w14:textId="77777777" w:rsidR="00577A6E" w:rsidRDefault="00577A6E" w:rsidP="00577A6E">
      <w:pPr>
        <w:pStyle w:val="ae"/>
        <w:numPr>
          <w:ilvl w:val="0"/>
          <w:numId w:val="1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组织结构复杂，责任链条长</w:t>
      </w:r>
    </w:p>
    <w:p w14:paraId="79D83A44" w14:textId="77777777" w:rsidR="00577A6E" w:rsidRDefault="00577A6E" w:rsidP="00577A6E">
      <w:pPr>
        <w:pStyle w:val="ae"/>
        <w:numPr>
          <w:ilvl w:val="0"/>
          <w:numId w:val="2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合规、审计与舆情要求高</w:t>
      </w:r>
    </w:p>
    <w:p w14:paraId="77404646" w14:textId="77777777" w:rsidR="00577A6E" w:rsidRDefault="00577A6E" w:rsidP="00577A6E">
      <w:pPr>
        <w:pStyle w:val="ae"/>
        <w:numPr>
          <w:ilvl w:val="0"/>
          <w:numId w:val="3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系统需要长期稳定运行，而非一次性试点</w:t>
      </w:r>
    </w:p>
    <w:p w14:paraId="77D4EA21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在这样的环境中， 任何</w:t>
      </w:r>
      <w:r>
        <w:rPr>
          <w:rStyle w:val="af"/>
          <w:rFonts w:ascii="微软雅黑" w:eastAsia="微软雅黑" w:hAnsi="微软雅黑" w:hint="eastAsia"/>
          <w:color w:val="232323"/>
        </w:rPr>
        <w:t>不可解释、不可回溯、不可审计</w:t>
      </w:r>
      <w:r>
        <w:rPr>
          <w:rFonts w:ascii="微软雅黑" w:eastAsia="微软雅黑" w:hAnsi="微软雅黑" w:hint="eastAsia"/>
          <w:color w:val="444444"/>
        </w:rPr>
        <w:t>的系统， 都会被天然排斥在核心业务之外。</w:t>
      </w:r>
    </w:p>
    <w:p w14:paraId="3E26FA2F" w14:textId="77777777" w:rsidR="00577A6E" w:rsidRDefault="00577A6E" w:rsidP="00577A6E">
      <w:pPr>
        <w:pStyle w:val="ae"/>
        <w:shd w:val="clear" w:color="auto" w:fill="FFFFFF"/>
        <w:spacing w:before="270" w:beforeAutospacing="0" w:after="150" w:afterAutospacing="0" w:line="432" w:lineRule="atLeast"/>
        <w:rPr>
          <w:rFonts w:ascii="微软雅黑" w:eastAsia="微软雅黑" w:hAnsi="微软雅黑" w:hint="eastAsia"/>
          <w:b/>
          <w:bCs/>
          <w:color w:val="444444"/>
        </w:rPr>
      </w:pPr>
      <w:r>
        <w:rPr>
          <w:rFonts w:ascii="微软雅黑" w:eastAsia="微软雅黑" w:hAnsi="微软雅黑" w:hint="eastAsia"/>
          <w:b/>
          <w:bCs/>
          <w:color w:val="444444"/>
        </w:rPr>
        <w:t>为什么传统企业系统能跑十年，而 AI 系统却跑不了？</w:t>
      </w:r>
    </w:p>
    <w:p w14:paraId="7858C333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ERP、OA、CRM 等传统企业系统之所以能够稳定运行多年， 靠的并不是“智能”，而是一整套成熟的工程化机制：</w:t>
      </w:r>
    </w:p>
    <w:p w14:paraId="00456B79" w14:textId="77777777" w:rsidR="00577A6E" w:rsidRDefault="00577A6E" w:rsidP="00577A6E">
      <w:pPr>
        <w:pStyle w:val="ae"/>
        <w:numPr>
          <w:ilvl w:val="0"/>
          <w:numId w:val="4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lastRenderedPageBreak/>
        <w:t>行为可记录</w:t>
      </w:r>
    </w:p>
    <w:p w14:paraId="0238C2D3" w14:textId="77777777" w:rsidR="00577A6E" w:rsidRDefault="00577A6E" w:rsidP="00577A6E">
      <w:pPr>
        <w:pStyle w:val="ae"/>
        <w:numPr>
          <w:ilvl w:val="0"/>
          <w:numId w:val="5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权限可约束</w:t>
      </w:r>
    </w:p>
    <w:p w14:paraId="5696BF2A" w14:textId="77777777" w:rsidR="00577A6E" w:rsidRDefault="00577A6E" w:rsidP="00577A6E">
      <w:pPr>
        <w:pStyle w:val="ae"/>
        <w:numPr>
          <w:ilvl w:val="0"/>
          <w:numId w:val="6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流程可复盘</w:t>
      </w:r>
    </w:p>
    <w:p w14:paraId="7030A468" w14:textId="77777777" w:rsidR="00577A6E" w:rsidRDefault="00577A6E" w:rsidP="00577A6E">
      <w:pPr>
        <w:pStyle w:val="ae"/>
        <w:numPr>
          <w:ilvl w:val="0"/>
          <w:numId w:val="7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问题可追责</w:t>
      </w:r>
    </w:p>
    <w:p w14:paraId="152014DB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而大量 AI 应用恰恰相反：</w:t>
      </w:r>
    </w:p>
    <w:p w14:paraId="0ACCDEC4" w14:textId="77777777" w:rsidR="00577A6E" w:rsidRDefault="00577A6E" w:rsidP="00577A6E">
      <w:pPr>
        <w:pStyle w:val="ae"/>
        <w:numPr>
          <w:ilvl w:val="0"/>
          <w:numId w:val="8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输出结果不可复盘</w:t>
      </w:r>
    </w:p>
    <w:p w14:paraId="708ACA6F" w14:textId="77777777" w:rsidR="00577A6E" w:rsidRDefault="00577A6E" w:rsidP="00577A6E">
      <w:pPr>
        <w:pStyle w:val="ae"/>
        <w:numPr>
          <w:ilvl w:val="0"/>
          <w:numId w:val="9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模型与知识版本不可对齐</w:t>
      </w:r>
    </w:p>
    <w:p w14:paraId="1784FE3C" w14:textId="77777777" w:rsidR="00577A6E" w:rsidRDefault="00577A6E" w:rsidP="00577A6E">
      <w:pPr>
        <w:pStyle w:val="ae"/>
        <w:numPr>
          <w:ilvl w:val="0"/>
          <w:numId w:val="10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问题出现时责任边界模糊</w:t>
      </w:r>
    </w:p>
    <w:p w14:paraId="641A0BA7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这并非模型能力不足， 而是</w:t>
      </w:r>
      <w:r>
        <w:rPr>
          <w:rStyle w:val="af"/>
          <w:rFonts w:ascii="微软雅黑" w:eastAsia="微软雅黑" w:hAnsi="微软雅黑" w:hint="eastAsia"/>
          <w:color w:val="232323"/>
        </w:rPr>
        <w:t>工程范式尚未建立</w:t>
      </w:r>
      <w:r>
        <w:rPr>
          <w:rFonts w:ascii="微软雅黑" w:eastAsia="微软雅黑" w:hAnsi="微软雅黑" w:hint="eastAsia"/>
          <w:color w:val="444444"/>
        </w:rPr>
        <w:t>。</w:t>
      </w:r>
    </w:p>
    <w:p w14:paraId="563DE6ED" w14:textId="77777777" w:rsidR="00577A6E" w:rsidRDefault="00577A6E" w:rsidP="00577A6E">
      <w:pPr>
        <w:pStyle w:val="ae"/>
        <w:shd w:val="clear" w:color="auto" w:fill="FFFFFF"/>
        <w:spacing w:before="270" w:beforeAutospacing="0" w:after="150" w:afterAutospacing="0" w:line="432" w:lineRule="atLeast"/>
        <w:rPr>
          <w:rFonts w:ascii="微软雅黑" w:eastAsia="微软雅黑" w:hAnsi="微软雅黑" w:hint="eastAsia"/>
          <w:b/>
          <w:bCs/>
          <w:color w:val="444444"/>
        </w:rPr>
      </w:pPr>
      <w:r>
        <w:rPr>
          <w:rFonts w:ascii="微软雅黑" w:eastAsia="微软雅黑" w:hAnsi="微软雅黑" w:hint="eastAsia"/>
          <w:b/>
          <w:bCs/>
          <w:color w:val="444444"/>
        </w:rPr>
        <w:t>工程化转向：</w:t>
      </w:r>
      <w:proofErr w:type="spellStart"/>
      <w:r>
        <w:rPr>
          <w:rFonts w:ascii="微软雅黑" w:eastAsia="微软雅黑" w:hAnsi="微软雅黑" w:hint="eastAsia"/>
          <w:b/>
          <w:bCs/>
          <w:color w:val="444444"/>
        </w:rPr>
        <w:t>xingheAI</w:t>
      </w:r>
      <w:proofErr w:type="spellEnd"/>
      <w:r>
        <w:rPr>
          <w:rFonts w:ascii="微软雅黑" w:eastAsia="微软雅黑" w:hAnsi="微软雅黑" w:hint="eastAsia"/>
          <w:b/>
          <w:bCs/>
          <w:color w:val="444444"/>
        </w:rPr>
        <w:t xml:space="preserve"> 给出的系统答案</w:t>
      </w:r>
    </w:p>
    <w:p w14:paraId="1FD0E319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 xml:space="preserve">在多个复杂业务场景中， 北京星河卓越科技有限公司推出的 </w:t>
      </w:r>
      <w:proofErr w:type="spellStart"/>
      <w:r>
        <w:rPr>
          <w:rFonts w:ascii="微软雅黑" w:eastAsia="微软雅黑" w:hAnsi="微软雅黑" w:hint="eastAsia"/>
          <w:color w:val="444444"/>
        </w:rPr>
        <w:t>xingheAI</w:t>
      </w:r>
      <w:proofErr w:type="spellEnd"/>
      <w:r>
        <w:rPr>
          <w:rFonts w:ascii="微软雅黑" w:eastAsia="微软雅黑" w:hAnsi="微软雅黑" w:hint="eastAsia"/>
          <w:color w:val="444444"/>
        </w:rPr>
        <w:t>， 被设计为一套</w:t>
      </w:r>
      <w:r>
        <w:rPr>
          <w:rStyle w:val="af"/>
          <w:rFonts w:ascii="微软雅黑" w:eastAsia="微软雅黑" w:hAnsi="微软雅黑" w:hint="eastAsia"/>
          <w:color w:val="232323"/>
        </w:rPr>
        <w:t>全流程受控的企业级 AI 系统</w:t>
      </w:r>
      <w:r>
        <w:rPr>
          <w:rFonts w:ascii="微软雅黑" w:eastAsia="微软雅黑" w:hAnsi="微软雅黑" w:hint="eastAsia"/>
          <w:color w:val="444444"/>
        </w:rPr>
        <w:t>。</w:t>
      </w:r>
    </w:p>
    <w:p w14:paraId="2BA4F71F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其核心思路并非“让 AI 更自由”， 而是</w:t>
      </w:r>
      <w:r>
        <w:rPr>
          <w:rStyle w:val="af"/>
          <w:rFonts w:ascii="微软雅黑" w:eastAsia="微软雅黑" w:hAnsi="微软雅黑" w:hint="eastAsia"/>
          <w:color w:val="232323"/>
        </w:rPr>
        <w:t>让 AI 更可控</w:t>
      </w:r>
      <w:r>
        <w:rPr>
          <w:rFonts w:ascii="微软雅黑" w:eastAsia="微软雅黑" w:hAnsi="微软雅黑" w:hint="eastAsia"/>
          <w:color w:val="444444"/>
        </w:rPr>
        <w:t>：</w:t>
      </w:r>
    </w:p>
    <w:p w14:paraId="72A92D36" w14:textId="77777777" w:rsidR="00577A6E" w:rsidRDefault="00577A6E" w:rsidP="00577A6E">
      <w:pPr>
        <w:pStyle w:val="ae"/>
        <w:numPr>
          <w:ilvl w:val="0"/>
          <w:numId w:val="11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Style w:val="af"/>
          <w:rFonts w:ascii="微软雅黑" w:eastAsia="微软雅黑" w:hAnsi="微软雅黑" w:hint="eastAsia"/>
          <w:color w:val="232323"/>
        </w:rPr>
        <w:t>输出前</w:t>
      </w:r>
      <w:r>
        <w:rPr>
          <w:rFonts w:ascii="微软雅黑" w:eastAsia="微软雅黑" w:hAnsi="微软雅黑" w:hint="eastAsia"/>
          <w:color w:val="444444"/>
        </w:rPr>
        <w:t>：规则校验、权限判断、数据边界控制</w:t>
      </w:r>
    </w:p>
    <w:p w14:paraId="5F385F5C" w14:textId="77777777" w:rsidR="00577A6E" w:rsidRDefault="00577A6E" w:rsidP="00577A6E">
      <w:pPr>
        <w:pStyle w:val="ae"/>
        <w:numPr>
          <w:ilvl w:val="0"/>
          <w:numId w:val="12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Style w:val="af"/>
          <w:rFonts w:ascii="微软雅黑" w:eastAsia="微软雅黑" w:hAnsi="微软雅黑" w:hint="eastAsia"/>
          <w:color w:val="232323"/>
        </w:rPr>
        <w:t>输出中</w:t>
      </w:r>
      <w:r>
        <w:rPr>
          <w:rFonts w:ascii="微软雅黑" w:eastAsia="微软雅黑" w:hAnsi="微软雅黑" w:hint="eastAsia"/>
          <w:color w:val="444444"/>
        </w:rPr>
        <w:t>：记录模型、规则、知识来源与上下文</w:t>
      </w:r>
    </w:p>
    <w:p w14:paraId="10AF383F" w14:textId="77777777" w:rsidR="00577A6E" w:rsidRDefault="00577A6E" w:rsidP="00577A6E">
      <w:pPr>
        <w:pStyle w:val="ae"/>
        <w:numPr>
          <w:ilvl w:val="0"/>
          <w:numId w:val="13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Style w:val="af"/>
          <w:rFonts w:ascii="微软雅黑" w:eastAsia="微软雅黑" w:hAnsi="微软雅黑" w:hint="eastAsia"/>
          <w:color w:val="232323"/>
        </w:rPr>
        <w:t>输出后</w:t>
      </w:r>
      <w:r>
        <w:rPr>
          <w:rFonts w:ascii="微软雅黑" w:eastAsia="微软雅黑" w:hAnsi="微软雅黑" w:hint="eastAsia"/>
          <w:color w:val="444444"/>
        </w:rPr>
        <w:t>：支持审计、回放、问题复盘与责任定位</w:t>
      </w:r>
    </w:p>
    <w:p w14:paraId="2D0D8AFA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在这种架构下， AI 的行为首次被完整纳入企业系统日志与治理体系之中。</w:t>
      </w:r>
    </w:p>
    <w:p w14:paraId="7B99543C" w14:textId="77777777" w:rsidR="00577A6E" w:rsidRDefault="00577A6E" w:rsidP="00577A6E">
      <w:pPr>
        <w:pStyle w:val="ae"/>
        <w:shd w:val="clear" w:color="auto" w:fill="FFFFFF"/>
        <w:spacing w:before="270" w:beforeAutospacing="0" w:after="150" w:afterAutospacing="0" w:line="432" w:lineRule="atLeast"/>
        <w:rPr>
          <w:rFonts w:ascii="微软雅黑" w:eastAsia="微软雅黑" w:hAnsi="微软雅黑" w:hint="eastAsia"/>
          <w:b/>
          <w:bCs/>
          <w:color w:val="444444"/>
        </w:rPr>
      </w:pPr>
      <w:r>
        <w:rPr>
          <w:rFonts w:ascii="微软雅黑" w:eastAsia="微软雅黑" w:hAnsi="微软雅黑" w:hint="eastAsia"/>
          <w:b/>
          <w:bCs/>
          <w:color w:val="444444"/>
        </w:rPr>
        <w:lastRenderedPageBreak/>
        <w:t>合规与安全，不能只靠制度，而必须靠架构</w:t>
      </w:r>
    </w:p>
    <w:p w14:paraId="44418393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在企业级环境中， 任何仅依赖“使用规范”的安全方案， 都会在规模化应用后失效。</w:t>
      </w:r>
    </w:p>
    <w:p w14:paraId="206168F5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因此，</w:t>
      </w:r>
      <w:proofErr w:type="spellStart"/>
      <w:r>
        <w:rPr>
          <w:rFonts w:ascii="微软雅黑" w:eastAsia="微软雅黑" w:hAnsi="微软雅黑" w:hint="eastAsia"/>
          <w:color w:val="444444"/>
        </w:rPr>
        <w:t>xingheAI</w:t>
      </w:r>
      <w:proofErr w:type="spellEnd"/>
      <w:r>
        <w:rPr>
          <w:rFonts w:ascii="微软雅黑" w:eastAsia="微软雅黑" w:hAnsi="微软雅黑" w:hint="eastAsia"/>
          <w:color w:val="444444"/>
        </w:rPr>
        <w:t xml:space="preserve"> 从系统底层入手， 将合规与安全能力固化为平台机制：</w:t>
      </w:r>
    </w:p>
    <w:p w14:paraId="54044E94" w14:textId="77777777" w:rsidR="00577A6E" w:rsidRDefault="00577A6E" w:rsidP="00577A6E">
      <w:pPr>
        <w:pStyle w:val="ae"/>
        <w:numPr>
          <w:ilvl w:val="0"/>
          <w:numId w:val="14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通过去标识化技术降低数据暴露风险</w:t>
      </w:r>
    </w:p>
    <w:p w14:paraId="444759DC" w14:textId="77777777" w:rsidR="00577A6E" w:rsidRDefault="00577A6E" w:rsidP="00577A6E">
      <w:pPr>
        <w:pStyle w:val="ae"/>
        <w:numPr>
          <w:ilvl w:val="0"/>
          <w:numId w:val="15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通过规则引擎与工作流约束 AI 行为边界</w:t>
      </w:r>
    </w:p>
    <w:p w14:paraId="004F1B73" w14:textId="77777777" w:rsidR="00577A6E" w:rsidRDefault="00577A6E" w:rsidP="00577A6E">
      <w:pPr>
        <w:pStyle w:val="ae"/>
        <w:numPr>
          <w:ilvl w:val="0"/>
          <w:numId w:val="16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通过审计与评测机制持续监控运行质量</w:t>
      </w:r>
    </w:p>
    <w:p w14:paraId="75DCCC09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这也是其完成国家网信办算法备案， 并取得多项发明专利授权的技术基础。</w:t>
      </w:r>
    </w:p>
    <w:p w14:paraId="328C7D7E" w14:textId="77777777" w:rsidR="00577A6E" w:rsidRDefault="00577A6E" w:rsidP="00577A6E">
      <w:pPr>
        <w:pStyle w:val="ae"/>
        <w:shd w:val="clear" w:color="auto" w:fill="FFFFFF"/>
        <w:spacing w:before="270" w:beforeAutospacing="0" w:after="150" w:afterAutospacing="0" w:line="432" w:lineRule="atLeast"/>
        <w:rPr>
          <w:rFonts w:ascii="微软雅黑" w:eastAsia="微软雅黑" w:hAnsi="微软雅黑" w:hint="eastAsia"/>
          <w:b/>
          <w:bCs/>
          <w:color w:val="444444"/>
        </w:rPr>
      </w:pPr>
      <w:r>
        <w:rPr>
          <w:rFonts w:ascii="微软雅黑" w:eastAsia="微软雅黑" w:hAnsi="微软雅黑" w:hint="eastAsia"/>
          <w:b/>
          <w:bCs/>
          <w:color w:val="444444"/>
        </w:rPr>
        <w:t>一个正在被反复验证的行业趋势</w:t>
      </w:r>
    </w:p>
    <w:p w14:paraId="52B7152D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越来越多企业在 AI 选型时， 已经不再只问：</w:t>
      </w:r>
    </w:p>
    <w:p w14:paraId="54B44759" w14:textId="77777777" w:rsidR="00577A6E" w:rsidRDefault="00577A6E" w:rsidP="00577A6E">
      <w:pPr>
        <w:pStyle w:val="ae"/>
        <w:numPr>
          <w:ilvl w:val="0"/>
          <w:numId w:val="17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“你们用的是什么模型？”</w:t>
      </w:r>
    </w:p>
    <w:p w14:paraId="2321FFAB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而是开始重点关注：</w:t>
      </w:r>
    </w:p>
    <w:p w14:paraId="6A5A10E5" w14:textId="77777777" w:rsidR="00577A6E" w:rsidRDefault="00577A6E" w:rsidP="00577A6E">
      <w:pPr>
        <w:pStyle w:val="ae"/>
        <w:numPr>
          <w:ilvl w:val="0"/>
          <w:numId w:val="18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是否可审计</w:t>
      </w:r>
    </w:p>
    <w:p w14:paraId="1C470FDD" w14:textId="77777777" w:rsidR="00577A6E" w:rsidRDefault="00577A6E" w:rsidP="00577A6E">
      <w:pPr>
        <w:pStyle w:val="ae"/>
        <w:numPr>
          <w:ilvl w:val="0"/>
          <w:numId w:val="19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是否可追溯</w:t>
      </w:r>
    </w:p>
    <w:p w14:paraId="6D384FA0" w14:textId="77777777" w:rsidR="00577A6E" w:rsidRDefault="00577A6E" w:rsidP="00577A6E">
      <w:pPr>
        <w:pStyle w:val="ae"/>
        <w:numPr>
          <w:ilvl w:val="0"/>
          <w:numId w:val="20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是否能长期运行</w:t>
      </w:r>
    </w:p>
    <w:p w14:paraId="24538BC3" w14:textId="77777777" w:rsidR="00577A6E" w:rsidRDefault="00577A6E" w:rsidP="00577A6E">
      <w:pPr>
        <w:pStyle w:val="ae"/>
        <w:numPr>
          <w:ilvl w:val="0"/>
          <w:numId w:val="21"/>
        </w:numPr>
        <w:shd w:val="clear" w:color="auto" w:fill="FFFFFF"/>
        <w:spacing w:before="75" w:beforeAutospacing="0" w:after="150" w:afterAutospacing="0" w:line="432" w:lineRule="atLeast"/>
        <w:ind w:left="102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t>是否支持一客一套的系统交付</w:t>
      </w:r>
    </w:p>
    <w:p w14:paraId="34257B34" w14:textId="77777777" w:rsidR="00577A6E" w:rsidRDefault="00577A6E" w:rsidP="00577A6E">
      <w:pPr>
        <w:pStyle w:val="ae"/>
        <w:shd w:val="clear" w:color="auto" w:fill="FFFFFF"/>
        <w:spacing w:before="75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Fonts w:ascii="微软雅黑" w:eastAsia="微软雅黑" w:hAnsi="微软雅黑" w:hint="eastAsia"/>
          <w:color w:val="444444"/>
        </w:rPr>
        <w:lastRenderedPageBreak/>
        <w:t>这意味着， 中国企业级 AI 正在从“拼模型能力”， 转向</w:t>
      </w:r>
      <w:r>
        <w:rPr>
          <w:rStyle w:val="af"/>
          <w:rFonts w:ascii="微软雅黑" w:eastAsia="微软雅黑" w:hAnsi="微软雅黑" w:hint="eastAsia"/>
          <w:color w:val="232323"/>
        </w:rPr>
        <w:t>拼系统工程能力</w:t>
      </w:r>
      <w:r>
        <w:rPr>
          <w:rFonts w:ascii="微软雅黑" w:eastAsia="微软雅黑" w:hAnsi="微软雅黑" w:hint="eastAsia"/>
          <w:color w:val="444444"/>
        </w:rPr>
        <w:t>。</w:t>
      </w:r>
    </w:p>
    <w:p w14:paraId="1CF438AF" w14:textId="77777777" w:rsidR="00577A6E" w:rsidRDefault="00577A6E" w:rsidP="00577A6E">
      <w:pPr>
        <w:pStyle w:val="ae"/>
        <w:shd w:val="clear" w:color="auto" w:fill="FFFFFF"/>
        <w:spacing w:before="270" w:beforeAutospacing="0" w:after="150" w:afterAutospacing="0" w:line="432" w:lineRule="atLeast"/>
        <w:ind w:firstLine="480"/>
        <w:rPr>
          <w:rFonts w:ascii="微软雅黑" w:eastAsia="微软雅黑" w:hAnsi="微软雅黑" w:hint="eastAsia"/>
          <w:color w:val="444444"/>
        </w:rPr>
      </w:pPr>
      <w:r>
        <w:rPr>
          <w:rStyle w:val="af"/>
          <w:rFonts w:ascii="微软雅黑" w:eastAsia="微软雅黑" w:hAnsi="微软雅黑" w:hint="eastAsia"/>
          <w:color w:val="232323"/>
        </w:rPr>
        <w:t>结语</w:t>
      </w:r>
      <w:r>
        <w:rPr>
          <w:rFonts w:ascii="微软雅黑" w:eastAsia="微软雅黑" w:hAnsi="微软雅黑" w:hint="eastAsia"/>
          <w:color w:val="444444"/>
        </w:rPr>
        <w:br/>
        <w:t>AI 的价值， 不在于它生成了多少内容， 而在于它是否</w:t>
      </w:r>
      <w:r>
        <w:rPr>
          <w:rStyle w:val="af"/>
          <w:rFonts w:ascii="微软雅黑" w:eastAsia="微软雅黑" w:hAnsi="微软雅黑" w:hint="eastAsia"/>
          <w:color w:val="232323"/>
        </w:rPr>
        <w:t>值得被托付到企业核心系统中</w:t>
      </w:r>
      <w:r>
        <w:rPr>
          <w:rFonts w:ascii="微软雅黑" w:eastAsia="微软雅黑" w:hAnsi="微软雅黑" w:hint="eastAsia"/>
          <w:color w:val="444444"/>
        </w:rPr>
        <w:t>。</w:t>
      </w:r>
    </w:p>
    <w:p w14:paraId="6EDB9A4F" w14:textId="77777777" w:rsidR="009E2212" w:rsidRPr="00577A6E" w:rsidRDefault="009E2212"/>
    <w:sectPr w:rsidR="009E2212" w:rsidRPr="00577A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736"/>
    <w:multiLevelType w:val="multilevel"/>
    <w:tmpl w:val="BA1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F0C47"/>
    <w:multiLevelType w:val="multilevel"/>
    <w:tmpl w:val="8140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C0820"/>
    <w:multiLevelType w:val="multilevel"/>
    <w:tmpl w:val="AE36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E1F0B"/>
    <w:multiLevelType w:val="multilevel"/>
    <w:tmpl w:val="358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D3B1B"/>
    <w:multiLevelType w:val="multilevel"/>
    <w:tmpl w:val="532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51E74"/>
    <w:multiLevelType w:val="multilevel"/>
    <w:tmpl w:val="0EA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C6ACB"/>
    <w:multiLevelType w:val="multilevel"/>
    <w:tmpl w:val="789A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5588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134687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70409209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4352678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78192251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94518763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6969625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3653969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65317754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680043957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203931220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29552783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28458211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36108115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213053900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50948579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7551393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46481108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24637919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71961960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53230320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6E"/>
    <w:rsid w:val="00052E2F"/>
    <w:rsid w:val="001A486A"/>
    <w:rsid w:val="001F6208"/>
    <w:rsid w:val="00374F76"/>
    <w:rsid w:val="00577A6E"/>
    <w:rsid w:val="009E2212"/>
    <w:rsid w:val="009F06CC"/>
    <w:rsid w:val="00B3356B"/>
    <w:rsid w:val="00BA2DCA"/>
    <w:rsid w:val="00CD6B41"/>
    <w:rsid w:val="00D77B16"/>
    <w:rsid w:val="00E1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68EEA"/>
  <w15:chartTrackingRefBased/>
  <w15:docId w15:val="{1D82C047-AB21-C248-AE1C-C47566C94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7A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A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A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A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A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A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A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A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7A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7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7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7A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7A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7A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7A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7A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7A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7A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7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A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7A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A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7A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A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A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7A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7A6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77A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577A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 刘</dc:creator>
  <cp:keywords/>
  <dc:description/>
  <cp:lastModifiedBy>超 刘</cp:lastModifiedBy>
  <cp:revision>1</cp:revision>
  <dcterms:created xsi:type="dcterms:W3CDTF">2026-01-17T07:50:00Z</dcterms:created>
  <dcterms:modified xsi:type="dcterms:W3CDTF">2026-01-17T07:50:00Z</dcterms:modified>
</cp:coreProperties>
</file>