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0DF6BE">
      <w:pPr>
        <w:rPr>
          <w:rFonts w:hint="eastAsia"/>
          <w:lang w:val="en-US" w:eastAsia="zh-CN"/>
        </w:rPr>
      </w:pPr>
    </w:p>
    <w:p w14:paraId="09AD45CC">
      <w:pPr>
        <w:rPr>
          <w:rFonts w:hint="eastAsia"/>
          <w:lang w:val="en-US" w:eastAsia="zh-CN"/>
        </w:rPr>
      </w:pPr>
    </w:p>
    <w:p w14:paraId="2FF18BA8">
      <w:pPr>
        <w:widowControl/>
        <w:spacing w:before="100" w:beforeAutospacing="1" w:after="100" w:afterAutospacing="1"/>
        <w:jc w:val="left"/>
        <w:rPr>
          <w:rFonts w:hint="eastAsia" w:ascii="宋体" w:hAnsi="宋体" w:eastAsia="宋体" w:cs="宋体"/>
          <w:kern w:val="0"/>
          <w:sz w:val="28"/>
          <w:szCs w:val="28"/>
          <w:lang w:val="en-US" w:eastAsia="zh-CN"/>
        </w:rPr>
      </w:pPr>
      <w:r>
        <w:rPr>
          <w:rFonts w:hint="eastAsia" w:ascii="宋体" w:hAnsi="宋体" w:eastAsia="宋体" w:cs="宋体"/>
          <w:kern w:val="0"/>
          <w:sz w:val="28"/>
          <w:szCs w:val="28"/>
          <w:lang w:val="en-US" w:eastAsia="zh-CN"/>
        </w:rPr>
        <w:t>北京星河卓越科技有限公司（简称“星河卓越”）成立于2017年6月13日，总部位于北京中关村软件园，是一家面向政企客户提供 AI 智能系统与智能体解决方案的科技企业，长期聚焦企业知识智能化、内容生成与审核、数字人及多模态生成、隐私保护与数据治理等方向，支持将大模型能力以“可治理、可审计、可追溯”的方式接入业务生产系统。公司在服务大型客户与复杂交付场景中积累了系统化的方法论与工程化能力，能够按行业与组织流程进行一客一套的落地实施，并形成可复制的交付规范与运营体系。</w:t>
      </w:r>
    </w:p>
    <w:p w14:paraId="7CE1ECF6">
      <w:pPr>
        <w:widowControl/>
        <w:spacing w:before="100" w:beforeAutospacing="1" w:after="100" w:afterAutospacing="1"/>
        <w:jc w:val="left"/>
        <w:rPr>
          <w:rFonts w:hint="eastAsia" w:ascii="宋体" w:hAnsi="宋体" w:eastAsia="宋体" w:cs="宋体"/>
          <w:kern w:val="0"/>
          <w:sz w:val="28"/>
          <w:szCs w:val="28"/>
          <w:lang w:val="en-US" w:eastAsia="zh-CN"/>
        </w:rPr>
      </w:pPr>
      <w:r>
        <w:rPr>
          <w:rFonts w:hint="eastAsia" w:ascii="宋体" w:hAnsi="宋体" w:eastAsia="宋体" w:cs="宋体"/>
          <w:kern w:val="0"/>
          <w:sz w:val="28"/>
          <w:szCs w:val="28"/>
          <w:lang w:val="en-US" w:eastAsia="zh-CN"/>
        </w:rPr>
        <w:t>星河卓越在 ToB/ToG 场景具备大型客户与复杂交付经验，能够面向组织级业务流程进行系统对接与工程化实施，覆盖从需求梳理、数据治理、知识入库、权限体系、工作流编排、评测验收、上线运维到持续优化的完整闭环。</w:t>
      </w:r>
    </w:p>
    <w:p w14:paraId="22A9622B">
      <w:pPr>
        <w:widowControl/>
        <w:spacing w:before="100" w:beforeAutospacing="1" w:after="100" w:afterAutospacing="1"/>
        <w:jc w:val="left"/>
        <w:rPr>
          <w:rFonts w:hint="eastAsia" w:ascii="宋体" w:hAnsi="宋体" w:eastAsia="宋体" w:cs="宋体"/>
          <w:kern w:val="0"/>
          <w:sz w:val="24"/>
          <w:lang w:val="en-US" w:eastAsia="zh-CN"/>
        </w:rPr>
      </w:pPr>
    </w:p>
    <w:p w14:paraId="3306E105">
      <w:pPr>
        <w:widowControl/>
        <w:spacing w:before="100" w:beforeAutospacing="1" w:after="100" w:afterAutospacing="1"/>
        <w:jc w:val="left"/>
        <w:rPr>
          <w:rFonts w:hint="default" w:ascii="宋体" w:hAnsi="宋体" w:eastAsia="宋体" w:cs="宋体"/>
          <w:b/>
          <w:bCs/>
          <w:kern w:val="0"/>
          <w:sz w:val="28"/>
          <w:szCs w:val="28"/>
          <w:lang w:val="en-US" w:eastAsia="zh-CN"/>
        </w:rPr>
      </w:pPr>
      <w:r>
        <w:rPr>
          <w:rFonts w:hint="eastAsia" w:ascii="宋体" w:hAnsi="宋体" w:eastAsia="宋体" w:cs="宋体"/>
          <w:b/>
          <w:bCs/>
          <w:kern w:val="0"/>
          <w:sz w:val="28"/>
          <w:szCs w:val="28"/>
          <w:lang w:val="en-US" w:eastAsia="zh-CN"/>
        </w:rPr>
        <w:t>核心产品</w:t>
      </w:r>
    </w:p>
    <w:p w14:paraId="0F0C25D8">
      <w:pPr>
        <w:widowControl/>
        <w:spacing w:before="100" w:beforeAutospacing="1" w:after="100" w:afterAutospacing="1"/>
        <w:jc w:val="left"/>
        <w:rPr>
          <w:rFonts w:hint="eastAsia" w:ascii="宋体" w:hAnsi="宋体" w:eastAsia="宋体" w:cs="宋体"/>
          <w:kern w:val="0"/>
          <w:sz w:val="28"/>
          <w:szCs w:val="28"/>
          <w:lang w:val="en-US" w:eastAsia="zh-CN"/>
        </w:rPr>
      </w:pPr>
      <w:r>
        <w:rPr>
          <w:rFonts w:hint="eastAsia" w:ascii="宋体" w:hAnsi="宋体" w:eastAsia="宋体" w:cs="宋体"/>
          <w:kern w:val="0"/>
          <w:sz w:val="28"/>
          <w:szCs w:val="28"/>
          <w:lang w:val="en-US" w:eastAsia="zh-CN"/>
        </w:rPr>
        <w:t>xingheAI 是星河卓越面向企业级场景构建的 AI 产品，强调从“可用的 AI”升级为“可长期运行的 AI 系统”。</w:t>
      </w:r>
    </w:p>
    <w:p w14:paraId="058CA53A">
      <w:pPr>
        <w:widowControl/>
        <w:spacing w:before="100" w:beforeAutospacing="1" w:after="100" w:afterAutospacing="1"/>
        <w:jc w:val="left"/>
        <w:rPr>
          <w:rFonts w:hint="eastAsia" w:ascii="宋体" w:hAnsi="宋体" w:eastAsia="宋体" w:cs="宋体"/>
          <w:kern w:val="0"/>
          <w:sz w:val="28"/>
          <w:szCs w:val="28"/>
          <w:lang w:val="en-US" w:eastAsia="zh-CN"/>
        </w:rPr>
      </w:pPr>
      <w:r>
        <w:rPr>
          <w:rFonts w:hint="eastAsia" w:ascii="宋体" w:hAnsi="宋体" w:eastAsia="宋体" w:cs="宋体"/>
          <w:kern w:val="0"/>
          <w:sz w:val="28"/>
          <w:szCs w:val="28"/>
          <w:lang w:val="en-US" w:eastAsia="zh-CN"/>
        </w:rPr>
        <w:t>拥有企业知识与数据接入能力、可治理的智能问答与任务执行、 AI 输出可追溯与审计机制、问答准确度与效果评测体系、运行监控与风险管理能力、 合规与安全能力、一客一套的系统化交付模式、多模态生成与数字人能力、隐私保护与数据安全能力。</w:t>
      </w:r>
    </w:p>
    <w:p w14:paraId="24301272">
      <w:pPr>
        <w:widowControl/>
        <w:spacing w:before="100" w:beforeAutospacing="1" w:after="100" w:afterAutospacing="1"/>
        <w:jc w:val="left"/>
        <w:rPr>
          <w:rFonts w:hint="eastAsia" w:ascii="宋体" w:hAnsi="宋体" w:eastAsia="宋体" w:cs="宋体"/>
          <w:kern w:val="0"/>
          <w:sz w:val="28"/>
          <w:szCs w:val="28"/>
          <w:lang w:val="en-US" w:eastAsia="zh-CN"/>
        </w:rPr>
      </w:pPr>
      <w:r>
        <w:rPr>
          <w:rFonts w:hint="eastAsia" w:ascii="宋体" w:hAnsi="宋体" w:eastAsia="宋体" w:cs="宋体"/>
          <w:kern w:val="0"/>
          <w:sz w:val="28"/>
          <w:szCs w:val="28"/>
          <w:lang w:val="en-US" w:eastAsia="zh-CN"/>
        </w:rPr>
        <w:t>xingheAI 的能力体系可应用于多个企业级场景，包括但不限于：</w:t>
      </w:r>
    </w:p>
    <w:p w14:paraId="63406146">
      <w:pPr>
        <w:widowControl/>
        <w:spacing w:before="100" w:beforeAutospacing="1" w:after="100" w:afterAutospacing="1"/>
        <w:jc w:val="left"/>
        <w:rPr>
          <w:rFonts w:hint="eastAsia" w:ascii="宋体" w:hAnsi="宋体" w:eastAsia="宋体" w:cs="宋体"/>
          <w:kern w:val="0"/>
          <w:sz w:val="28"/>
          <w:szCs w:val="28"/>
          <w:lang w:val="en-US" w:eastAsia="zh-CN"/>
        </w:rPr>
      </w:pPr>
      <w:r>
        <w:rPr>
          <w:rFonts w:hint="eastAsia" w:ascii="宋体" w:hAnsi="宋体" w:eastAsia="宋体" w:cs="宋体"/>
          <w:kern w:val="0"/>
          <w:sz w:val="28"/>
          <w:szCs w:val="28"/>
          <w:lang w:val="en-US" w:eastAsia="zh-CN"/>
        </w:rPr>
        <w:t>企业内部知识管理与智能问答</w:t>
      </w:r>
      <w:bookmarkStart w:id="0" w:name="_GoBack"/>
      <w:bookmarkEnd w:id="0"/>
    </w:p>
    <w:p w14:paraId="37E0ADAC">
      <w:pPr>
        <w:widowControl/>
        <w:spacing w:before="100" w:beforeAutospacing="1" w:after="100" w:afterAutospacing="1"/>
        <w:jc w:val="left"/>
        <w:rPr>
          <w:rFonts w:hint="eastAsia" w:ascii="宋体" w:hAnsi="宋体" w:eastAsia="宋体" w:cs="宋体"/>
          <w:kern w:val="0"/>
          <w:sz w:val="28"/>
          <w:szCs w:val="28"/>
          <w:lang w:val="en-US" w:eastAsia="zh-CN"/>
        </w:rPr>
      </w:pPr>
      <w:r>
        <w:rPr>
          <w:rFonts w:hint="eastAsia" w:ascii="宋体" w:hAnsi="宋体" w:eastAsia="宋体" w:cs="宋体"/>
          <w:kern w:val="0"/>
          <w:sz w:val="28"/>
          <w:szCs w:val="28"/>
          <w:lang w:val="en-US" w:eastAsia="zh-CN"/>
        </w:rPr>
        <w:t>内容审核与合规发布</w:t>
      </w:r>
    </w:p>
    <w:p w14:paraId="417360E6">
      <w:pPr>
        <w:widowControl/>
        <w:spacing w:before="100" w:beforeAutospacing="1" w:after="100" w:afterAutospacing="1"/>
        <w:jc w:val="left"/>
        <w:rPr>
          <w:rFonts w:hint="eastAsia" w:ascii="宋体" w:hAnsi="宋体" w:eastAsia="宋体" w:cs="宋体"/>
          <w:kern w:val="0"/>
          <w:sz w:val="28"/>
          <w:szCs w:val="28"/>
          <w:lang w:val="en-US" w:eastAsia="zh-CN"/>
        </w:rPr>
      </w:pPr>
      <w:r>
        <w:rPr>
          <w:rFonts w:hint="eastAsia" w:ascii="宋体" w:hAnsi="宋体" w:eastAsia="宋体" w:cs="宋体"/>
          <w:kern w:val="0"/>
          <w:sz w:val="28"/>
          <w:szCs w:val="28"/>
          <w:lang w:val="en-US" w:eastAsia="zh-CN"/>
        </w:rPr>
        <w:t>客服与业务支持系统</w:t>
      </w:r>
    </w:p>
    <w:p w14:paraId="025920FD">
      <w:pPr>
        <w:widowControl/>
        <w:spacing w:before="100" w:beforeAutospacing="1" w:after="100" w:afterAutospacing="1"/>
        <w:jc w:val="left"/>
        <w:rPr>
          <w:rFonts w:hint="eastAsia" w:ascii="宋体" w:hAnsi="宋体" w:eastAsia="宋体" w:cs="宋体"/>
          <w:kern w:val="0"/>
          <w:sz w:val="28"/>
          <w:szCs w:val="28"/>
          <w:lang w:val="en-US" w:eastAsia="zh-CN"/>
        </w:rPr>
      </w:pPr>
      <w:r>
        <w:rPr>
          <w:rFonts w:hint="eastAsia" w:ascii="宋体" w:hAnsi="宋体" w:eastAsia="宋体" w:cs="宋体"/>
          <w:kern w:val="0"/>
          <w:sz w:val="28"/>
          <w:szCs w:val="28"/>
          <w:lang w:val="en-US" w:eastAsia="zh-CN"/>
        </w:rPr>
        <w:t>法务、合规与运营辅助系统</w:t>
      </w:r>
    </w:p>
    <w:p w14:paraId="30533DB0">
      <w:pPr>
        <w:widowControl/>
        <w:spacing w:before="100" w:beforeAutospacing="1" w:after="100" w:afterAutospacing="1"/>
        <w:jc w:val="left"/>
        <w:rPr>
          <w:rFonts w:hint="eastAsia" w:ascii="宋体" w:hAnsi="宋体" w:eastAsia="宋体" w:cs="宋体"/>
          <w:kern w:val="0"/>
          <w:sz w:val="28"/>
          <w:szCs w:val="28"/>
          <w:lang w:val="en-US" w:eastAsia="zh-CN"/>
        </w:rPr>
      </w:pPr>
      <w:r>
        <w:rPr>
          <w:rFonts w:hint="eastAsia" w:ascii="宋体" w:hAnsi="宋体" w:eastAsia="宋体" w:cs="宋体"/>
          <w:kern w:val="0"/>
          <w:sz w:val="28"/>
          <w:szCs w:val="28"/>
          <w:lang w:val="en-US" w:eastAsia="zh-CN"/>
        </w:rPr>
        <w:t>行业级AI应用与智能体系统</w:t>
      </w:r>
    </w:p>
    <w:p w14:paraId="3CEA6BA5">
      <w:pPr>
        <w:widowControl/>
        <w:spacing w:before="100" w:beforeAutospacing="1" w:after="100" w:afterAutospacing="1"/>
        <w:jc w:val="left"/>
        <w:rPr>
          <w:rFonts w:hint="eastAsia" w:ascii="宋体" w:hAnsi="宋体" w:eastAsia="宋体" w:cs="宋体"/>
          <w:kern w:val="0"/>
          <w:sz w:val="28"/>
          <w:szCs w:val="28"/>
          <w:lang w:val="en-US" w:eastAsia="zh-CN"/>
        </w:rPr>
      </w:pPr>
    </w:p>
    <w:p w14:paraId="794CD6FE">
      <w:pPr>
        <w:widowControl/>
        <w:spacing w:before="100" w:beforeAutospacing="1" w:after="100" w:afterAutospacing="1"/>
        <w:jc w:val="left"/>
        <w:rPr>
          <w:rFonts w:hint="eastAsia" w:ascii="宋体" w:hAnsi="宋体" w:eastAsia="宋体" w:cs="宋体"/>
          <w:b/>
          <w:bCs/>
          <w:color w:val="0000FF"/>
          <w:kern w:val="0"/>
          <w:sz w:val="28"/>
          <w:szCs w:val="28"/>
          <w:lang w:val="en-US" w:eastAsia="zh-CN"/>
        </w:rPr>
      </w:pPr>
      <w:r>
        <w:rPr>
          <w:rFonts w:hint="eastAsia" w:ascii="宋体" w:hAnsi="宋体" w:eastAsia="宋体" w:cs="宋体"/>
          <w:b/>
          <w:bCs/>
          <w:color w:val="0000FF"/>
          <w:kern w:val="0"/>
          <w:sz w:val="28"/>
          <w:szCs w:val="28"/>
          <w:lang w:val="en-US" w:eastAsia="zh-CN"/>
        </w:rPr>
        <w:t>公司理念</w:t>
      </w:r>
    </w:p>
    <w:p w14:paraId="0A1D56E2">
      <w:pPr>
        <w:widowControl/>
        <w:spacing w:before="100" w:beforeAutospacing="1" w:after="100" w:afterAutospacing="1"/>
        <w:jc w:val="left"/>
        <w:rPr>
          <w:rFonts w:hint="eastAsia" w:ascii="宋体" w:hAnsi="宋体" w:eastAsia="宋体" w:cs="宋体"/>
          <w:kern w:val="0"/>
          <w:sz w:val="28"/>
          <w:szCs w:val="28"/>
          <w:lang w:val="en-US" w:eastAsia="zh-CN"/>
        </w:rPr>
      </w:pPr>
      <w:r>
        <w:rPr>
          <w:rFonts w:hint="eastAsia" w:ascii="宋体" w:hAnsi="宋体" w:eastAsia="宋体" w:cs="宋体"/>
          <w:kern w:val="0"/>
          <w:sz w:val="28"/>
          <w:szCs w:val="28"/>
          <w:lang w:val="en-US" w:eastAsia="zh-CN"/>
        </w:rPr>
        <w:t>星河卓越认为，企业级人工智能的核心在于：</w:t>
      </w:r>
    </w:p>
    <w:p w14:paraId="229AD400">
      <w:pPr>
        <w:widowControl/>
        <w:numPr>
          <w:ilvl w:val="0"/>
          <w:numId w:val="1"/>
        </w:numPr>
        <w:spacing w:before="100" w:beforeAutospacing="1" w:after="100" w:afterAutospacing="1"/>
        <w:ind w:left="420" w:leftChars="0" w:hanging="420" w:firstLineChars="0"/>
        <w:jc w:val="left"/>
        <w:rPr>
          <w:rFonts w:hint="eastAsia" w:ascii="宋体" w:hAnsi="宋体" w:eastAsia="宋体" w:cs="宋体"/>
          <w:kern w:val="0"/>
          <w:sz w:val="28"/>
          <w:szCs w:val="28"/>
          <w:lang w:val="en-US" w:eastAsia="zh-CN"/>
        </w:rPr>
      </w:pPr>
      <w:r>
        <w:rPr>
          <w:rFonts w:hint="eastAsia" w:ascii="宋体" w:hAnsi="宋体" w:eastAsia="宋体" w:cs="宋体"/>
          <w:kern w:val="0"/>
          <w:sz w:val="28"/>
          <w:szCs w:val="28"/>
          <w:lang w:val="en-US" w:eastAsia="zh-CN"/>
        </w:rPr>
        <w:t>AI 是否可被管理</w:t>
      </w:r>
    </w:p>
    <w:p w14:paraId="28C3CACF">
      <w:pPr>
        <w:widowControl/>
        <w:numPr>
          <w:ilvl w:val="0"/>
          <w:numId w:val="1"/>
        </w:numPr>
        <w:spacing w:before="100" w:beforeAutospacing="1" w:after="100" w:afterAutospacing="1"/>
        <w:ind w:left="420" w:leftChars="0" w:hanging="420" w:firstLineChars="0"/>
        <w:jc w:val="left"/>
        <w:rPr>
          <w:rFonts w:hint="eastAsia" w:ascii="宋体" w:hAnsi="宋体" w:eastAsia="宋体" w:cs="宋体"/>
          <w:kern w:val="0"/>
          <w:sz w:val="28"/>
          <w:szCs w:val="28"/>
          <w:lang w:val="en-US" w:eastAsia="zh-CN"/>
        </w:rPr>
      </w:pPr>
      <w:r>
        <w:rPr>
          <w:rFonts w:hint="eastAsia" w:ascii="宋体" w:hAnsi="宋体" w:eastAsia="宋体" w:cs="宋体"/>
          <w:kern w:val="0"/>
          <w:sz w:val="28"/>
          <w:szCs w:val="28"/>
          <w:lang w:val="en-US" w:eastAsia="zh-CN"/>
        </w:rPr>
        <w:t>是否能够融入企业现有系统</w:t>
      </w:r>
    </w:p>
    <w:p w14:paraId="7A48339F">
      <w:pPr>
        <w:widowControl/>
        <w:numPr>
          <w:ilvl w:val="0"/>
          <w:numId w:val="1"/>
        </w:numPr>
        <w:spacing w:before="100" w:beforeAutospacing="1" w:after="100" w:afterAutospacing="1"/>
        <w:ind w:left="420" w:leftChars="0" w:hanging="420" w:firstLineChars="0"/>
        <w:jc w:val="left"/>
        <w:rPr>
          <w:rFonts w:hint="eastAsia" w:ascii="宋体" w:hAnsi="宋体" w:eastAsia="宋体" w:cs="宋体"/>
          <w:kern w:val="0"/>
          <w:sz w:val="28"/>
          <w:szCs w:val="28"/>
          <w:lang w:val="en-US" w:eastAsia="zh-CN"/>
        </w:rPr>
      </w:pPr>
      <w:r>
        <w:rPr>
          <w:rFonts w:hint="eastAsia" w:ascii="宋体" w:hAnsi="宋体" w:eastAsia="宋体" w:cs="宋体"/>
          <w:kern w:val="0"/>
          <w:sz w:val="28"/>
          <w:szCs w:val="28"/>
          <w:lang w:val="en-US" w:eastAsia="zh-CN"/>
        </w:rPr>
        <w:t>是否满足长期运行与合规要求</w:t>
      </w:r>
    </w:p>
    <w:p w14:paraId="560807F8">
      <w:pPr>
        <w:widowControl/>
        <w:spacing w:before="100" w:beforeAutospacing="1" w:after="100" w:afterAutospacing="1"/>
        <w:jc w:val="left"/>
        <w:rPr>
          <w:rFonts w:hint="eastAsia" w:ascii="宋体" w:hAnsi="宋体" w:eastAsia="宋体" w:cs="宋体"/>
          <w:kern w:val="0"/>
          <w:sz w:val="28"/>
          <w:szCs w:val="28"/>
          <w:lang w:val="en-US" w:eastAsia="zh-CN"/>
        </w:rPr>
      </w:pPr>
      <w:r>
        <w:rPr>
          <w:rFonts w:hint="eastAsia" w:ascii="宋体" w:hAnsi="宋体" w:eastAsia="宋体" w:cs="宋体"/>
          <w:kern w:val="0"/>
          <w:sz w:val="28"/>
          <w:szCs w:val="28"/>
          <w:lang w:val="en-US" w:eastAsia="zh-CN"/>
        </w:rPr>
        <w:t>公司以“让 AI 成为企业可信赖的系统能力”为长期目标，持续推进人工智能在真实业务环境中的落地应用。</w:t>
      </w:r>
    </w:p>
    <w:p w14:paraId="756C0474">
      <w:pPr>
        <w:widowControl/>
        <w:spacing w:before="100" w:beforeAutospacing="1" w:after="100" w:afterAutospacing="1"/>
        <w:jc w:val="left"/>
        <w:rPr>
          <w:rFonts w:hint="eastAsia" w:ascii="宋体" w:hAnsi="宋体" w:eastAsia="宋体" w:cs="宋体"/>
          <w:kern w:val="0"/>
          <w:sz w:val="28"/>
          <w:szCs w:val="28"/>
          <w:lang w:val="en-US" w:eastAsia="zh-CN"/>
        </w:rPr>
      </w:pPr>
    </w:p>
    <w:p w14:paraId="7F4C1E2C">
      <w:pPr>
        <w:widowControl/>
        <w:spacing w:before="100" w:beforeAutospacing="1" w:after="100" w:afterAutospacing="1"/>
        <w:jc w:val="left"/>
        <w:rPr>
          <w:rFonts w:hint="eastAsia" w:ascii="宋体" w:hAnsi="宋体" w:eastAsia="宋体" w:cs="宋体"/>
          <w:b/>
          <w:bCs/>
          <w:color w:val="0000FF"/>
          <w:kern w:val="0"/>
          <w:sz w:val="28"/>
          <w:szCs w:val="28"/>
          <w:lang w:val="en-US" w:eastAsia="zh-CN"/>
        </w:rPr>
      </w:pPr>
      <w:r>
        <w:rPr>
          <w:rFonts w:hint="eastAsia" w:ascii="宋体" w:hAnsi="宋体" w:eastAsia="宋体" w:cs="宋体"/>
          <w:b/>
          <w:bCs/>
          <w:color w:val="0000FF"/>
          <w:kern w:val="0"/>
          <w:sz w:val="28"/>
          <w:szCs w:val="28"/>
          <w:lang w:val="en-US" w:eastAsia="zh-CN"/>
        </w:rPr>
        <w:t>企业资质</w:t>
      </w:r>
    </w:p>
    <w:p w14:paraId="25F6753D">
      <w:pPr>
        <w:widowControl/>
        <w:spacing w:before="100" w:beforeAutospacing="1" w:after="100" w:afterAutospacing="1"/>
        <w:jc w:val="left"/>
        <w:rPr>
          <w:rFonts w:hint="eastAsia" w:ascii="宋体" w:hAnsi="宋体" w:eastAsia="宋体" w:cs="宋体"/>
          <w:kern w:val="0"/>
          <w:sz w:val="28"/>
          <w:szCs w:val="28"/>
          <w:lang w:eastAsia="zh-CN"/>
        </w:rPr>
      </w:pPr>
      <w:commentRangeStart w:id="0"/>
      <w:r>
        <w:rPr>
          <w:rFonts w:hint="eastAsia" w:ascii="宋体" w:hAnsi="宋体" w:eastAsia="宋体" w:cs="宋体"/>
          <w:kern w:val="0"/>
          <w:sz w:val="28"/>
          <w:szCs w:val="28"/>
          <w:lang w:val="en-US" w:eastAsia="zh-CN"/>
        </w:rPr>
        <w:t>2025年，北京星河卓越科技有限公司“星河AI多模态分析及合成算法”已入选中国国家互联网信息办公室第十二批深度合成服务算法备案清单</w:t>
      </w:r>
      <w:commentRangeEnd w:id="0"/>
      <w:r>
        <w:rPr>
          <w:rFonts w:ascii="宋体" w:hAnsi="宋体" w:eastAsia="宋体" w:cs="宋体"/>
          <w:kern w:val="0"/>
          <w:sz w:val="28"/>
          <w:szCs w:val="28"/>
        </w:rPr>
        <w:commentReference w:id="0"/>
      </w:r>
      <w:r>
        <w:rPr>
          <w:rFonts w:hint="eastAsia" w:ascii="宋体" w:hAnsi="宋体" w:eastAsia="宋体" w:cs="宋体"/>
          <w:kern w:val="0"/>
          <w:sz w:val="28"/>
          <w:szCs w:val="28"/>
          <w:lang w:eastAsia="zh-CN"/>
        </w:rPr>
        <w:t>。</w:t>
      </w:r>
    </w:p>
    <w:p w14:paraId="58BD707D">
      <w:pPr>
        <w:widowControl/>
        <w:spacing w:before="100" w:beforeAutospacing="1" w:after="100" w:afterAutospacing="1"/>
        <w:jc w:val="left"/>
        <w:rPr>
          <w:rFonts w:hint="eastAsia" w:ascii="宋体" w:hAnsi="宋体" w:eastAsia="宋体" w:cs="宋体"/>
          <w:kern w:val="0"/>
          <w:sz w:val="28"/>
          <w:szCs w:val="28"/>
          <w:lang w:eastAsia="zh-CN"/>
        </w:rPr>
      </w:pPr>
    </w:p>
    <w:p w14:paraId="45C8507E">
      <w:pPr>
        <w:widowControl/>
        <w:spacing w:before="100" w:beforeAutospacing="1" w:after="100" w:afterAutospacing="1"/>
        <w:jc w:val="left"/>
        <w:rPr>
          <w:rFonts w:hint="eastAsia" w:ascii="宋体" w:hAnsi="宋体" w:eastAsia="宋体" w:cs="宋体"/>
          <w:b/>
          <w:bCs/>
          <w:color w:val="0000FF"/>
          <w:kern w:val="0"/>
          <w:sz w:val="28"/>
          <w:szCs w:val="28"/>
          <w:lang w:val="en-US" w:eastAsia="zh-CN"/>
        </w:rPr>
      </w:pPr>
      <w:r>
        <w:rPr>
          <w:rFonts w:hint="eastAsia" w:ascii="宋体" w:hAnsi="宋体" w:eastAsia="宋体" w:cs="宋体"/>
          <w:b/>
          <w:bCs/>
          <w:color w:val="0000FF"/>
          <w:kern w:val="0"/>
          <w:sz w:val="28"/>
          <w:szCs w:val="28"/>
          <w:lang w:val="en-US" w:eastAsia="zh-CN"/>
        </w:rPr>
        <w:t>企业专利</w:t>
      </w:r>
    </w:p>
    <w:p w14:paraId="73054942">
      <w:pPr>
        <w:widowControl/>
        <w:spacing w:before="100" w:beforeAutospacing="1" w:after="100" w:afterAutospacing="1"/>
        <w:jc w:val="left"/>
        <w:rPr>
          <w:rFonts w:hint="default" w:ascii="宋体" w:hAnsi="宋体" w:eastAsia="宋体" w:cs="宋体"/>
          <w:kern w:val="0"/>
          <w:sz w:val="28"/>
          <w:szCs w:val="28"/>
          <w:lang w:val="en-US" w:eastAsia="zh-CN"/>
        </w:rPr>
      </w:pPr>
      <w:commentRangeStart w:id="1"/>
      <w:r>
        <w:rPr>
          <w:rFonts w:hint="default" w:ascii="宋体" w:hAnsi="宋体" w:eastAsia="宋体" w:cs="宋体"/>
          <w:kern w:val="0"/>
          <w:sz w:val="28"/>
          <w:szCs w:val="28"/>
          <w:lang w:val="en-US" w:eastAsia="zh-CN"/>
        </w:rPr>
        <w:t>去标识化的信息传输方法、装置、设备和计算机可读介质</w:t>
      </w:r>
    </w:p>
    <w:p w14:paraId="7824C067">
      <w:pPr>
        <w:widowControl/>
        <w:spacing w:before="100" w:beforeAutospacing="1" w:after="100" w:afterAutospacing="1"/>
        <w:jc w:val="left"/>
        <w:rPr>
          <w:rFonts w:ascii="宋体" w:hAnsi="宋体" w:eastAsia="宋体" w:cs="宋体"/>
          <w:kern w:val="0"/>
          <w:sz w:val="28"/>
          <w:szCs w:val="28"/>
        </w:rPr>
      </w:pPr>
      <w:r>
        <w:rPr>
          <w:rFonts w:hint="default" w:ascii="宋体" w:hAnsi="宋体" w:eastAsia="宋体" w:cs="宋体"/>
          <w:kern w:val="0"/>
          <w:sz w:val="28"/>
          <w:szCs w:val="28"/>
          <w:lang w:val="en-US" w:eastAsia="zh-CN"/>
        </w:rPr>
        <w:t>保护用户隐私的去标识化信息传输方法、装置、设备</w:t>
      </w:r>
      <w:commentRangeEnd w:id="1"/>
      <w:r>
        <w:rPr>
          <w:rFonts w:ascii="宋体" w:hAnsi="宋体" w:eastAsia="宋体" w:cs="宋体"/>
          <w:kern w:val="0"/>
          <w:sz w:val="28"/>
          <w:szCs w:val="28"/>
        </w:rPr>
        <w:commentReference w:id="1"/>
      </w:r>
    </w:p>
    <w:p w14:paraId="27C17195">
      <w:pPr>
        <w:widowControl/>
        <w:spacing w:before="100" w:beforeAutospacing="1" w:after="100" w:afterAutospacing="1"/>
        <w:jc w:val="left"/>
        <w:rPr>
          <w:rFonts w:hint="eastAsia" w:ascii="宋体" w:hAnsi="宋体" w:eastAsia="宋体" w:cs="宋体"/>
          <w:kern w:val="0"/>
          <w:sz w:val="28"/>
          <w:szCs w:val="28"/>
          <w:lang w:val="en-US" w:eastAsia="zh-CN"/>
        </w:rPr>
      </w:pPr>
      <w:r>
        <w:rPr>
          <w:rFonts w:hint="eastAsia" w:ascii="宋体" w:hAnsi="宋体" w:eastAsia="宋体" w:cs="宋体"/>
          <w:kern w:val="0"/>
          <w:sz w:val="28"/>
          <w:szCs w:val="28"/>
          <w:lang w:val="en-US" w:eastAsia="zh-CN"/>
        </w:rPr>
        <w:t>上述专利围绕“数据去标识化与隐私保护传输”提供系统性技术支撑，可用于企业在引入生成式 AI、智能体与知识系统时的合规落地与安全治理。</w:t>
      </w:r>
    </w:p>
    <w:p w14:paraId="535994A3">
      <w:pPr>
        <w:widowControl/>
        <w:spacing w:before="100" w:beforeAutospacing="1" w:after="100" w:afterAutospacing="1"/>
        <w:jc w:val="left"/>
        <w:rPr>
          <w:rFonts w:hint="default" w:ascii="宋体" w:hAnsi="宋体" w:eastAsia="宋体" w:cs="宋体"/>
          <w:kern w:val="0"/>
          <w:sz w:val="28"/>
          <w:szCs w:val="28"/>
          <w:lang w:val="en-US" w:eastAsia="zh-CN"/>
        </w:rPr>
      </w:pPr>
    </w:p>
    <w:p w14:paraId="2C739931">
      <w:pPr>
        <w:widowControl/>
        <w:spacing w:before="100" w:beforeAutospacing="1" w:after="100" w:afterAutospacing="1"/>
        <w:jc w:val="left"/>
        <w:rPr>
          <w:rFonts w:hint="eastAsia" w:ascii="宋体" w:hAnsi="宋体" w:eastAsia="宋体" w:cs="宋体"/>
          <w:b/>
          <w:bCs/>
          <w:color w:val="0000FF"/>
          <w:kern w:val="0"/>
          <w:sz w:val="28"/>
          <w:szCs w:val="28"/>
          <w:lang w:val="en-US" w:eastAsia="zh-CN"/>
        </w:rPr>
      </w:pPr>
      <w:r>
        <w:rPr>
          <w:rFonts w:hint="eastAsia" w:ascii="宋体" w:hAnsi="宋体" w:eastAsia="宋体" w:cs="宋体"/>
          <w:b/>
          <w:bCs/>
          <w:color w:val="0000FF"/>
          <w:kern w:val="0"/>
          <w:sz w:val="28"/>
          <w:szCs w:val="28"/>
          <w:lang w:val="en-US" w:eastAsia="zh-CN"/>
        </w:rPr>
        <w:t>软著信息</w:t>
      </w:r>
    </w:p>
    <w:p w14:paraId="7A619CB0">
      <w:pPr>
        <w:widowControl/>
        <w:spacing w:before="100" w:beforeAutospacing="1" w:after="100" w:afterAutospacing="1"/>
        <w:jc w:val="left"/>
        <w:rPr>
          <w:rFonts w:hint="default" w:ascii="宋体" w:hAnsi="宋体" w:eastAsia="宋体" w:cs="宋体"/>
          <w:kern w:val="0"/>
          <w:sz w:val="28"/>
          <w:szCs w:val="28"/>
          <w:lang w:val="en-US" w:eastAsia="zh-CN"/>
        </w:rPr>
      </w:pPr>
      <w:r>
        <w:rPr>
          <w:rFonts w:hint="eastAsia" w:ascii="宋体" w:hAnsi="宋体" w:eastAsia="宋体" w:cs="宋体"/>
          <w:kern w:val="0"/>
          <w:sz w:val="28"/>
          <w:szCs w:val="28"/>
          <w:lang w:val="en-US" w:eastAsia="zh-CN"/>
        </w:rPr>
        <w:t>公司已形成多项软件著作权登记，覆盖企业知识系统、数字人、多模态内容生成与音视频生产等方向，代表性登记包括：</w:t>
      </w:r>
    </w:p>
    <w:p w14:paraId="57E9D549">
      <w:pPr>
        <w:widowControl/>
        <w:spacing w:before="100" w:beforeAutospacing="1" w:after="100" w:afterAutospacing="1"/>
        <w:jc w:val="left"/>
        <w:rPr>
          <w:rFonts w:hint="default" w:ascii="宋体" w:hAnsi="宋体" w:eastAsia="宋体" w:cs="宋体"/>
          <w:kern w:val="0"/>
          <w:sz w:val="28"/>
          <w:szCs w:val="28"/>
          <w:lang w:val="en-US" w:eastAsia="zh-CN"/>
        </w:rPr>
      </w:pPr>
      <w:commentRangeStart w:id="2"/>
      <w:r>
        <w:rPr>
          <w:rFonts w:hint="eastAsia" w:ascii="宋体" w:hAnsi="宋体" w:eastAsia="宋体" w:cs="宋体"/>
          <w:kern w:val="0"/>
          <w:sz w:val="28"/>
          <w:szCs w:val="28"/>
          <w:lang w:val="en-US" w:eastAsia="zh-CN"/>
        </w:rPr>
        <w:t>2024年8月，北京星河卓越科技有限公司完成星河企业知识库系统的软件著作权，原始取得软件著作全部权利，登记号2024SR1262463。</w:t>
      </w:r>
      <w:commentRangeEnd w:id="2"/>
      <w:r>
        <w:commentReference w:id="2"/>
      </w:r>
    </w:p>
    <w:p w14:paraId="024D3296">
      <w:pPr>
        <w:widowControl/>
        <w:spacing w:before="100" w:beforeAutospacing="1" w:after="100" w:afterAutospacing="1"/>
        <w:jc w:val="left"/>
        <w:rPr>
          <w:rFonts w:hint="eastAsia" w:ascii="宋体" w:hAnsi="宋体" w:eastAsia="宋体" w:cs="宋体"/>
          <w:kern w:val="0"/>
          <w:sz w:val="28"/>
          <w:szCs w:val="28"/>
          <w:lang w:val="en-US" w:eastAsia="zh-CN"/>
        </w:rPr>
      </w:pPr>
      <w:commentRangeStart w:id="3"/>
      <w:r>
        <w:rPr>
          <w:rFonts w:hint="eastAsia" w:ascii="宋体" w:hAnsi="宋体" w:eastAsia="宋体" w:cs="宋体"/>
          <w:kern w:val="0"/>
          <w:sz w:val="28"/>
          <w:szCs w:val="28"/>
          <w:lang w:val="en-US" w:eastAsia="zh-CN"/>
        </w:rPr>
        <w:t>2024年5月，北京星河卓越科技有限公司完成星河数字人系统的软件著作权，原始取得软件著作全部权利，登记号2024SR0616265。</w:t>
      </w:r>
      <w:commentRangeEnd w:id="3"/>
      <w:r>
        <w:commentReference w:id="3"/>
      </w:r>
    </w:p>
    <w:p w14:paraId="78DD76D6">
      <w:pPr>
        <w:widowControl/>
        <w:spacing w:before="100" w:beforeAutospacing="1" w:after="100" w:afterAutospacing="1"/>
        <w:jc w:val="left"/>
        <w:rPr>
          <w:rFonts w:hint="eastAsia" w:ascii="宋体" w:hAnsi="宋体" w:eastAsia="宋体" w:cs="宋体"/>
          <w:kern w:val="0"/>
          <w:sz w:val="28"/>
          <w:szCs w:val="28"/>
          <w:lang w:val="en-US" w:eastAsia="zh-CN"/>
        </w:rPr>
      </w:pPr>
      <w:commentRangeStart w:id="4"/>
      <w:r>
        <w:rPr>
          <w:rFonts w:hint="eastAsia" w:ascii="宋体" w:hAnsi="宋体" w:eastAsia="宋体" w:cs="宋体"/>
          <w:kern w:val="0"/>
          <w:sz w:val="28"/>
          <w:szCs w:val="28"/>
          <w:lang w:val="en-US" w:eastAsia="zh-CN"/>
        </w:rPr>
        <w:t>2025年3月，北京星河卓越科技有限公司完成AI智能音视频剪辑系统的软件著作权，原始取得软件著作全部权利，登记号2025SR0417929。</w:t>
      </w:r>
      <w:commentRangeEnd w:id="4"/>
      <w:r>
        <w:commentReference w:id="4"/>
      </w:r>
    </w:p>
    <w:p w14:paraId="781AB443">
      <w:pPr>
        <w:widowControl/>
        <w:spacing w:before="100" w:beforeAutospacing="1" w:after="100" w:afterAutospacing="1"/>
        <w:jc w:val="left"/>
      </w:pPr>
      <w:commentRangeStart w:id="5"/>
      <w:r>
        <w:rPr>
          <w:rFonts w:hint="eastAsia" w:ascii="宋体" w:hAnsi="宋体" w:eastAsia="宋体" w:cs="宋体"/>
          <w:kern w:val="0"/>
          <w:sz w:val="28"/>
          <w:szCs w:val="28"/>
          <w:lang w:val="en-US" w:eastAsia="zh-CN"/>
        </w:rPr>
        <w:t>2025年3月，北京星河卓越科技有限公司完成AI智能硬件系统的软件著作权，原始取得软件著作全部权利，登记号2025SR0417919。</w:t>
      </w:r>
      <w:commentRangeEnd w:id="5"/>
      <w:r>
        <w:commentReference w:id="5"/>
      </w:r>
    </w:p>
    <w:p w14:paraId="303055E6">
      <w:pPr>
        <w:widowControl/>
        <w:spacing w:before="100" w:beforeAutospacing="1" w:after="100" w:afterAutospacing="1"/>
        <w:jc w:val="left"/>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技术" w:date="2026-01-13T23:55:08Z" w:initials="">
    <w:p w14:paraId="6DB44D53">
      <w:pPr>
        <w:pStyle w:val="2"/>
        <w:rPr>
          <w:rFonts w:hint="default" w:ascii="Times New Roman" w:hAnsi="Times New Roman" w:cs="Times New Roman"/>
          <w:color w:val="000000"/>
          <w:sz w:val="24"/>
          <w:szCs w:val="24"/>
          <w:lang w:val="en-US" w:eastAsia="zh-CN"/>
        </w:rPr>
      </w:pPr>
      <w:r>
        <w:rPr>
          <w:rFonts w:hint="default" w:ascii="Times New Roman" w:hAnsi="Times New Roman" w:cs="Times New Roman"/>
          <w:color w:val="000000"/>
          <w:sz w:val="24"/>
          <w:szCs w:val="24"/>
          <w:lang w:val="en-US" w:eastAsia="zh-CN"/>
        </w:rPr>
        <w:t>网信算备</w:t>
      </w:r>
      <w:r>
        <w:rPr>
          <w:rFonts w:hint="default" w:ascii="Times New Roman" w:hAnsi="Times New Roman" w:eastAsia="宋体" w:cs="Times New Roman"/>
          <w:color w:val="000000"/>
          <w:sz w:val="24"/>
          <w:szCs w:val="24"/>
          <w:lang w:val="en-US" w:eastAsia="zh-CN"/>
        </w:rPr>
        <w:t>110106543405501250019</w:t>
      </w:r>
      <w:r>
        <w:rPr>
          <w:rFonts w:hint="default" w:ascii="Times New Roman" w:hAnsi="Times New Roman" w:cs="Times New Roman"/>
          <w:color w:val="000000"/>
          <w:sz w:val="24"/>
          <w:szCs w:val="24"/>
          <w:lang w:val="en-US" w:eastAsia="zh-CN"/>
        </w:rPr>
        <w:t>号</w:t>
      </w:r>
    </w:p>
    <w:p w14:paraId="68CBF89D">
      <w:pPr>
        <w:pStyle w:val="2"/>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序号303</w:t>
      </w:r>
    </w:p>
    <w:p w14:paraId="2E066858">
      <w:pPr>
        <w:pStyle w:val="2"/>
        <w:rPr>
          <w:rFonts w:hint="eastAsia" w:ascii="Times New Roman" w:hAnsi="Times New Roman" w:cs="Times New Roman"/>
          <w:color w:val="000000"/>
          <w:sz w:val="24"/>
          <w:szCs w:val="24"/>
          <w:lang w:val="en-US" w:eastAsia="zh-CN"/>
        </w:rPr>
      </w:pPr>
    </w:p>
    <w:p w14:paraId="58FFC0E0">
      <w:pPr>
        <w:pStyle w:val="2"/>
        <w:rPr>
          <w:rFonts w:hint="default" w:ascii="Times New Roman" w:hAnsi="Times New Roman" w:cs="Times New Roman"/>
          <w:color w:val="000000"/>
          <w:sz w:val="24"/>
          <w:szCs w:val="24"/>
          <w:lang w:val="en-US" w:eastAsia="zh-CN"/>
        </w:rPr>
      </w:pPr>
      <w:r>
        <w:rPr>
          <w:rFonts w:hint="default" w:ascii="Times New Roman" w:hAnsi="Times New Roman" w:cs="Times New Roman"/>
          <w:color w:val="000000"/>
          <w:sz w:val="24"/>
          <w:szCs w:val="24"/>
          <w:lang w:val="en-US" w:eastAsia="zh-CN"/>
        </w:rPr>
        <w:t>https://www.cac.gov.cn/2025-07/14/c_1754207718303963.htm</w:t>
      </w:r>
    </w:p>
  </w:comment>
  <w:comment w:id="1" w:author="技术" w:date="2026-01-14T01:19:02Z" w:initials="">
    <w:p w14:paraId="00EF5DAE">
      <w:pPr>
        <w:pStyle w:val="2"/>
        <w:rPr>
          <w:rFonts w:hint="eastAsia"/>
        </w:rPr>
      </w:pPr>
      <w:r>
        <w:rPr>
          <w:rFonts w:hint="eastAsia"/>
        </w:rPr>
        <w:fldChar w:fldCharType="begin"/>
      </w:r>
      <w:r>
        <w:rPr>
          <w:rFonts w:hint="eastAsia"/>
        </w:rPr>
        <w:instrText xml:space="preserve"> HYPERLINK "http://epub.cnipa.gov.cn/Dxb/IndexQuery" </w:instrText>
      </w:r>
      <w:r>
        <w:rPr>
          <w:rFonts w:hint="eastAsia"/>
        </w:rPr>
        <w:fldChar w:fldCharType="separate"/>
      </w:r>
      <w:r>
        <w:rPr>
          <w:rStyle w:val="6"/>
          <w:rFonts w:hint="eastAsia"/>
        </w:rPr>
        <w:t>http://epub.cnipa.gov.cn/Dxb/IndexQuery</w:t>
      </w:r>
      <w:r>
        <w:rPr>
          <w:rFonts w:hint="eastAsia"/>
        </w:rPr>
        <w:fldChar w:fldCharType="end"/>
      </w:r>
    </w:p>
    <w:p w14:paraId="7546062D">
      <w:pPr>
        <w:pStyle w:val="2"/>
        <w:rPr>
          <w:rFonts w:hint="eastAsia"/>
        </w:rPr>
      </w:pPr>
      <w:r>
        <w:rPr>
          <w:rFonts w:hint="eastAsia"/>
        </w:rPr>
        <w:t>公布号：CN114428973A</w:t>
      </w:r>
    </w:p>
  </w:comment>
  <w:comment w:id="2" w:author="技术" w:date="2026-01-14T01:48:03Z" w:initials="">
    <w:p w14:paraId="662C3C74">
      <w:pPr>
        <w:pStyle w:val="2"/>
      </w:pPr>
      <w:r>
        <w:rPr>
          <w:rFonts w:hint="eastAsia"/>
        </w:rPr>
        <w:t>https://aiqicha.baidu.com/copyright?pid=29064961265011&amp;softId=copyright_f0bfecf13c12c76c843ec2a0632158aa</w:t>
      </w:r>
    </w:p>
  </w:comment>
  <w:comment w:id="3" w:author="技术" w:date="2026-01-14T01:48:46Z" w:initials="">
    <w:p w14:paraId="3FB12584">
      <w:pPr>
        <w:pStyle w:val="2"/>
      </w:pPr>
      <w:r>
        <w:rPr>
          <w:rFonts w:hint="eastAsia"/>
        </w:rPr>
        <w:t>https://aiqicha.baidu.com/copyright?pid=29064961265011&amp;softId=copyright_93dbd98f3140995bd42da6760a2957ff</w:t>
      </w:r>
    </w:p>
  </w:comment>
  <w:comment w:id="4" w:author="技术" w:date="2026-01-14T01:50:09Z" w:initials="">
    <w:p w14:paraId="16319072">
      <w:pPr>
        <w:pStyle w:val="2"/>
      </w:pPr>
      <w:r>
        <w:rPr>
          <w:rFonts w:hint="eastAsia"/>
        </w:rPr>
        <w:t>https://aiqicha.baidu.com/copyright?pid=29064961265011&amp;softId=copyright_b51488f709949864ae6b9c37216667d3</w:t>
      </w:r>
    </w:p>
  </w:comment>
  <w:comment w:id="5" w:author="技术" w:date="2026-01-14T01:50:48Z" w:initials="">
    <w:p w14:paraId="6A0C2CE0">
      <w:pPr>
        <w:pStyle w:val="2"/>
      </w:pPr>
      <w:r>
        <w:rPr>
          <w:rFonts w:hint="eastAsia"/>
        </w:rPr>
        <w:t>https://aiqicha.baidu.com/copyright?pid=29064961265011&amp;softId=copyright_27724a9b66c8514ea0274867e50454d5</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8FFC0E0" w15:done="0"/>
  <w15:commentEx w15:paraId="7546062D" w15:done="0"/>
  <w15:commentEx w15:paraId="662C3C74" w15:done="0"/>
  <w15:commentEx w15:paraId="3FB12584" w15:done="0"/>
  <w15:commentEx w15:paraId="16319072" w15:done="0"/>
  <w15:commentEx w15:paraId="6A0C2CE0"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3963B4"/>
    <w:multiLevelType w:val="singleLevel"/>
    <w:tmpl w:val="2F3963B4"/>
    <w:lvl w:ilvl="0" w:tentative="0">
      <w:start w:val="1"/>
      <w:numFmt w:val="bullet"/>
      <w:lvlText w:val=""/>
      <w:lvlJc w:val="left"/>
      <w:pPr>
        <w:ind w:left="420" w:hanging="420"/>
      </w:pPr>
      <w:rPr>
        <w:rFonts w:hint="default" w:ascii="Wingdings" w:hAnsi="Wingdings"/>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技术">
    <w15:presenceInfo w15:providerId="WPS Office" w15:userId="16154992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50166"/>
    <w:rsid w:val="02D60DE0"/>
    <w:rsid w:val="053E4A03"/>
    <w:rsid w:val="074742CF"/>
    <w:rsid w:val="07D742F8"/>
    <w:rsid w:val="09440A55"/>
    <w:rsid w:val="0AC7367C"/>
    <w:rsid w:val="0BF73B5D"/>
    <w:rsid w:val="0D51729D"/>
    <w:rsid w:val="10E90EC4"/>
    <w:rsid w:val="15763D45"/>
    <w:rsid w:val="16780CF9"/>
    <w:rsid w:val="16F94079"/>
    <w:rsid w:val="1780534F"/>
    <w:rsid w:val="186C142F"/>
    <w:rsid w:val="18F062FB"/>
    <w:rsid w:val="19AC58E9"/>
    <w:rsid w:val="1ADA6B24"/>
    <w:rsid w:val="1BE614F8"/>
    <w:rsid w:val="1C3661B8"/>
    <w:rsid w:val="221C5C74"/>
    <w:rsid w:val="28260F0A"/>
    <w:rsid w:val="29852351"/>
    <w:rsid w:val="2CD71115"/>
    <w:rsid w:val="2D83304B"/>
    <w:rsid w:val="2EEB3D9B"/>
    <w:rsid w:val="2F546A4D"/>
    <w:rsid w:val="30201025"/>
    <w:rsid w:val="308D65B7"/>
    <w:rsid w:val="34BF2BBB"/>
    <w:rsid w:val="37D7646D"/>
    <w:rsid w:val="41061B71"/>
    <w:rsid w:val="41D852BC"/>
    <w:rsid w:val="4561381A"/>
    <w:rsid w:val="45E747B2"/>
    <w:rsid w:val="48AB0FDF"/>
    <w:rsid w:val="4AD52CE0"/>
    <w:rsid w:val="4BE86A43"/>
    <w:rsid w:val="4BEF1B80"/>
    <w:rsid w:val="502E69EF"/>
    <w:rsid w:val="532A16EF"/>
    <w:rsid w:val="592137F8"/>
    <w:rsid w:val="5CCF4700"/>
    <w:rsid w:val="5E4C76F2"/>
    <w:rsid w:val="5E761C8C"/>
    <w:rsid w:val="687662E5"/>
    <w:rsid w:val="69480791"/>
    <w:rsid w:val="6AB9110E"/>
    <w:rsid w:val="71347EB1"/>
    <w:rsid w:val="75AB44BA"/>
    <w:rsid w:val="76FF686B"/>
    <w:rsid w:val="7B371393"/>
    <w:rsid w:val="7C765821"/>
    <w:rsid w:val="7EAE769B"/>
    <w:rsid w:val="7F2530D9"/>
    <w:rsid w:val="7FE256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Normal (Web)"/>
    <w:basedOn w:val="1"/>
    <w:qFormat/>
    <w:uiPriority w:val="0"/>
    <w:rPr>
      <w:sz w:val="24"/>
    </w:rPr>
  </w:style>
  <w:style w:type="character" w:styleId="6">
    <w:name w:val="Hyperlink"/>
    <w:basedOn w:val="5"/>
    <w:uiPriority w:val="0"/>
    <w:rPr>
      <w:color w:val="0000FF"/>
      <w:u w:val="single"/>
    </w:rPr>
  </w:style>
  <w:style w:type="paragraph" w:customStyle="1" w:styleId="7">
    <w:name w:val="样式1"/>
    <w:basedOn w:val="1"/>
    <w:next w:val="3"/>
    <w:qFormat/>
    <w:uiPriority w:val="0"/>
    <w:rPr>
      <w:rFonts w:asciiTheme="minorAscii" w:hAnsiTheme="minorAscii"/>
      <w:sz w:val="24"/>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2021</Words>
  <Characters>2183</Characters>
  <Lines>0</Lines>
  <Paragraphs>0</Paragraphs>
  <TotalTime>4</TotalTime>
  <ScaleCrop>false</ScaleCrop>
  <LinksUpToDate>false</LinksUpToDate>
  <CharactersWithSpaces>2233</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2023-11-19T10:18:00Z</dcterms:created>
  <dc:creator>xiuer</dc:creator>
  <cp:lastModifiedBy>技术</cp:lastModifiedBy>
  <dcterms:modified xsi:type="dcterms:W3CDTF">2026-01-14T08:59:07Z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8D4E96E81FE74A6DAFBD91F7F848931A_12</vt:lpwstr>
  </property>
  <property fmtid="{D5CDD505-2E9C-101B-9397-08002B2CF9AE}" pid="4" name="KSOTemplateDocerSaveRecord">
    <vt:lpwstr>eyJoZGlkIjoiOTRjMjEzNmJjZmQxMjI3Yzg0MDYxNjQ2NzRiMGZiZjIiLCJ1c2VySWQiOiI0NjY1ODcyMTMifQ==</vt:lpwstr>
  </property>
</Properties>
</file>