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80" w:line="276" w:lineRule="auto"/>
      </w:pPr>
    </w:p>
    <w:p>
      <w:pPr>
        <w:spacing w:before="0" w:after="160" w:line="276" w:lineRule="auto"/>
      </w:pPr>
      <w:r>
        <w:rPr>
          <w:rFonts w:ascii="Arial" w:hAnsi="Arial" w:eastAsia="Arial"/>
          <w:b/>
          <w:i w:val="0"/>
          <w:color w:val="0E9384"/>
          <w:sz w:val="20"/>
        </w:rPr>
        <w:t>AI MEDIA  •  30-DAY BUILD &amp; PRODUCTIZATION PLAN</w:t>
      </w:r>
    </w:p>
    <w:p>
      <w:pPr>
        <w:spacing w:before="0" w:after="120" w:line="221" w:lineRule="auto"/>
      </w:pPr>
      <w:r>
        <w:rPr>
          <w:rFonts w:ascii="Arial" w:hAnsi="Arial" w:eastAsia="Arial"/>
          <w:b/>
          <w:i w:val="0"/>
          <w:color w:val="102A43"/>
          <w:sz w:val="62"/>
        </w:rPr>
        <w:t>PROJECT DAVINCI</w:t>
      </w:r>
    </w:p>
    <w:p>
      <w:pPr>
        <w:spacing w:before="0" w:after="320" w:line="283" w:lineRule="auto"/>
      </w:pPr>
      <w:r>
        <w:rPr>
          <w:rFonts w:ascii="Arial" w:hAnsi="Arial" w:eastAsia="Arial"/>
          <w:b w:val="0"/>
          <w:i w:val="0"/>
          <w:color w:val="243B53"/>
          <w:sz w:val="24"/>
        </w:rPr>
        <w:t>Xây dựng 4 workflow AI Media mới, productize để teammate tự chạy, sau đó mới tích hợp DaVinci Bot lên Lark Task.</w:t>
      </w:r>
    </w:p>
    <w:tbl>
      <w:tblPr>
        <w:tblW w:type="auto" w:w="0"/>
        <w:jc w:val="left"/>
        <w:tblLayout w:type="fixed"/>
        <w:tblLook w:firstColumn="1" w:firstRow="1" w:lastColumn="0" w:lastRow="0" w:noHBand="0" w:noVBand="1" w:val="04A0"/>
      </w:tblPr>
      <w:tblGrid>
        <w:gridCol w:w="3457"/>
        <w:gridCol w:w="3457"/>
        <w:gridCol w:w="3457"/>
      </w:tblGrid>
      <w:tr>
        <w:trPr>
          <w:cantSplit/>
          <w:tblHeader w:val="true"/>
        </w:trPr>
        <w:tc>
          <w:tcPr>
            <w:tcW w:type="dxa" w:w="2891"/>
            <w:shd w:fill="102A43"/>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b/>
                <w:color w:val="FFFFFF"/>
                <w:sz w:val="17"/>
              </w:rPr>
            </w:r>
            <w:r>
              <w:rPr>
                <w:rFonts w:ascii="Arial" w:hAnsi="Arial" w:eastAsia="Arial"/>
                <w:b/>
                <w:i w:val="0"/>
                <w:color w:val="FFFFFF"/>
                <w:sz w:val="17"/>
              </w:rPr>
              <w:t>NHIỆM VỤ 1</w:t>
            </w:r>
          </w:p>
        </w:tc>
        <w:tc>
          <w:tcPr>
            <w:tcW w:type="dxa" w:w="2891"/>
            <w:shd w:fill="102A43"/>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b/>
                <w:color w:val="FFFFFF"/>
                <w:sz w:val="17"/>
              </w:rPr>
            </w:r>
            <w:r>
              <w:rPr>
                <w:rFonts w:ascii="Arial" w:hAnsi="Arial" w:eastAsia="Arial"/>
                <w:b/>
                <w:i w:val="0"/>
                <w:color w:val="FFFFFF"/>
                <w:sz w:val="17"/>
              </w:rPr>
              <w:t>PHẠM VI</w:t>
            </w:r>
          </w:p>
        </w:tc>
        <w:tc>
          <w:tcPr>
            <w:tcW w:type="dxa" w:w="2891"/>
            <w:shd w:fill="102A43"/>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b/>
                <w:color w:val="FFFFFF"/>
                <w:sz w:val="17"/>
              </w:rPr>
            </w:r>
            <w:r>
              <w:rPr>
                <w:rFonts w:ascii="Arial" w:hAnsi="Arial" w:eastAsia="Arial"/>
                <w:b/>
                <w:i w:val="0"/>
                <w:color w:val="FFFFFF"/>
                <w:sz w:val="17"/>
              </w:rPr>
              <w:t>NHIỆM VỤ 2</w:t>
            </w:r>
          </w:p>
        </w:tc>
      </w:tr>
      <w:tr>
        <w:trPr>
          <w:cantSplit/>
        </w:trPr>
        <w:tc>
          <w:tcPr>
            <w:tcW w:type="dxa" w:w="2891"/>
            <w:shd w:fill="EAF2FF"/>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10/08–08/09/2026</w:t>
            </w:r>
          </w:p>
        </w:tc>
        <w:tc>
          <w:tcPr>
            <w:tcW w:type="dxa" w:w="2891"/>
            <w:shd w:fill="EAF2FF"/>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4 workflow mới</w:t>
            </w:r>
          </w:p>
        </w:tc>
        <w:tc>
          <w:tcPr>
            <w:tcW w:type="dxa" w:w="2891"/>
            <w:shd w:fill="EAF2FF"/>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10/09–09/11/2026</w:t>
            </w:r>
          </w:p>
        </w:tc>
      </w:tr>
    </w:tbl>
    <w:p>
      <w:pPr>
        <w:spacing w:before="280" w:after="100" w:line="274" w:lineRule="auto"/>
      </w:pPr>
      <w:r>
        <w:rPr>
          <w:rFonts w:ascii="Arial" w:hAnsi="Arial" w:eastAsia="Arial"/>
          <w:b/>
          <w:i w:val="0"/>
          <w:color w:val="102A43"/>
          <w:sz w:val="20"/>
        </w:rPr>
        <w:t xml:space="preserve">Nguyên tắc triển khai: </w:t>
      </w:r>
      <w:r>
        <w:rPr>
          <w:rFonts w:ascii="Arial" w:hAnsi="Arial" w:eastAsia="Arial"/>
          <w:b w:val="0"/>
          <w:i w:val="0"/>
          <w:color w:val="243B53"/>
          <w:sz w:val="20"/>
        </w:rPr>
        <w:t>workflow trước, Bot sau; mọi asset phải qua Human QA trước handoff/publish.</w:t>
      </w:r>
    </w:p>
    <w:p>
      <w:pPr>
        <w:spacing w:before="160" w:after="0" w:line="276" w:lineRule="auto"/>
      </w:pPr>
      <w:r>
        <w:rPr>
          <w:rFonts w:ascii="Arial" w:hAnsi="Arial" w:eastAsia="Arial"/>
          <w:b w:val="0"/>
          <w:i/>
          <w:color w:val="627D98"/>
          <w:sz w:val="18"/>
        </w:rPr>
        <w:t>Phiên bản mới hoàn toàn  •  10 August 2026</w:t>
      </w:r>
    </w:p>
    <w:p>
      <w:pPr>
        <w:spacing w:before="240" w:after="80" w:line="240" w:lineRule="auto"/>
      </w:pPr>
      <w:r>
        <w:rPr>
          <w:rFonts w:ascii="Arial" w:hAnsi="Arial" w:eastAsia="Arial"/>
          <w:b/>
          <w:i w:val="0"/>
          <w:color w:val="1570EF"/>
          <w:sz w:val="34"/>
        </w:rPr>
        <w:t xml:space="preserve">1. </w:t>
      </w:r>
      <w:r>
        <w:rPr>
          <w:rFonts w:ascii="Arial" w:hAnsi="Arial" w:eastAsia="Arial"/>
          <w:b/>
          <w:i w:val="0"/>
          <w:color w:val="102A43"/>
          <w:sz w:val="34"/>
        </w:rPr>
        <w:t>Mục tiêu</w:t>
      </w:r>
    </w:p>
    <w:p>
      <w:pPr>
        <w:spacing w:before="0" w:after="180" w:line="252" w:lineRule="auto"/>
      </w:pPr>
      <w:r>
        <w:rPr>
          <w:rFonts w:ascii="Arial" w:hAnsi="Arial" w:eastAsia="Arial"/>
          <w:b w:val="0"/>
          <w:i/>
          <w:color w:val="627D98"/>
          <w:sz w:val="19"/>
        </w:rPr>
        <w:t>Hệ thống workflow AI Media có thể vận hành, đo lường và bàn giao cho bất kỳ teammate nào trong team.</w:t>
      </w:r>
    </w:p>
    <w:p>
      <w:pPr>
        <w:spacing w:before="160" w:after="60" w:line="240" w:lineRule="auto"/>
      </w:pPr>
      <w:r>
        <w:rPr>
          <w:rFonts w:ascii="Arial" w:hAnsi="Arial" w:eastAsia="Arial"/>
          <w:b/>
          <w:i w:val="0"/>
          <w:color w:val="0E9384"/>
          <w:sz w:val="23"/>
        </w:rPr>
        <w:t>Nhiệm vụ 1 — Workflow Creative | 30 ngày (10/08–08/09/2026)</w:t>
      </w:r>
    </w:p>
    <w:p>
      <w:r>
        <w:rPr>
          <w:rFonts w:ascii="Arial" w:hAnsi="Arial" w:eastAsia="Arial"/>
          <w:b w:val="0"/>
          <w:i w:val="0"/>
          <w:color w:val="243B53"/>
          <w:sz w:val="20"/>
        </w:rPr>
        <w:t>Build và productize 4 workflow AI Media mới: Video Creative (Omni), Video Clone, Summary HTML Video, Creative 2D. Mỗi workflow bao gồm setup hoàn chỉnh, input/output contract, prompt template, SOP, QA checklist, failure log và runnable sample để bất kỳ ai trong team cũng tự thực thi được.</w:t>
      </w:r>
    </w:p>
    <w:p>
      <w:pPr>
        <w:spacing w:before="160" w:after="60" w:line="240" w:lineRule="auto"/>
      </w:pPr>
      <w:r>
        <w:rPr>
          <w:rFonts w:ascii="Arial" w:hAnsi="Arial" w:eastAsia="Arial"/>
          <w:b/>
          <w:i w:val="0"/>
          <w:color w:val="0E9384"/>
          <w:sz w:val="23"/>
        </w:rPr>
        <w:t>Nhiệm vụ 2 — Tích hợp Lark &amp; DaVinci Bot | 2 tháng (10/09–09/11/2026)</w:t>
      </w:r>
    </w:p>
    <w:p>
      <w:r>
        <w:rPr>
          <w:rFonts w:ascii="Arial" w:hAnsi="Arial" w:eastAsia="Arial"/>
          <w:b w:val="0"/>
          <w:i w:val="0"/>
          <w:color w:val="243B53"/>
          <w:sz w:val="20"/>
        </w:rPr>
        <w:t>Sau khi hoàn tất 30 ngày và chốt exit gate, chính thức đưa các workflow đã đạt chuẩn lên Lark Task. DaVinci Bot trở thành AI Media Agent của UltimateSup workspace: hỗ trợ nhận task, phân luồng, thực thi, trả status/preview/job log và chuyển asset sang Human QA. Bot không tự publish.</w:t>
      </w:r>
    </w:p>
    <w:tbl>
      <w:tblPr>
        <w:tblW w:type="auto" w:w="0"/>
        <w:tblLayout w:type="fixed"/>
        <w:tblLook w:firstColumn="1" w:firstRow="1" w:lastColumn="0" w:lastRow="0" w:noHBand="0" w:noVBand="1" w:val="04A0"/>
      </w:tblPr>
      <w:tblGrid>
        <w:gridCol w:w="3457"/>
        <w:gridCol w:w="3457"/>
        <w:gridCol w:w="3457"/>
      </w:tblGrid>
      <w:tr>
        <w:trPr>
          <w:cantSplit/>
          <w:tblHeader w:val="true"/>
        </w:trPr>
        <w:tc>
          <w:tcPr>
            <w:tcW w:type="dxa" w:w="2891"/>
            <w:shd w:fill="102A43"/>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b/>
                <w:color w:val="FFFFFF"/>
                <w:sz w:val="17"/>
              </w:rPr>
            </w:r>
            <w:r>
              <w:rPr>
                <w:rFonts w:ascii="Arial" w:hAnsi="Arial" w:eastAsia="Arial"/>
                <w:b/>
                <w:i w:val="0"/>
                <w:color w:val="FFFFFF"/>
                <w:sz w:val="17"/>
              </w:rPr>
              <w:t>KẾT QUẢ 30 NGÀY</w:t>
            </w:r>
          </w:p>
          <w:p>
            <w:pPr>
              <w:spacing w:before="0" w:after="40" w:line="259" w:lineRule="auto"/>
            </w:pPr>
            <w:r>
              <w:rPr>
                <w:rFonts w:ascii="Arial" w:hAnsi="Arial" w:eastAsia="Arial"/>
                <w:b/>
                <w:i w:val="0"/>
                <w:color w:val="FFFFFF"/>
                <w:sz w:val="17"/>
              </w:rPr>
              <w:t>4 workflow productized hoàn chỉnh, có sample chạy được và có log.</w:t>
            </w:r>
          </w:p>
        </w:tc>
        <w:tc>
          <w:tcPr>
            <w:tcW w:type="dxa" w:w="2891"/>
            <w:shd w:fill="102A43"/>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b/>
                <w:color w:val="FFFFFF"/>
                <w:sz w:val="17"/>
              </w:rPr>
            </w:r>
            <w:r>
              <w:rPr>
                <w:rFonts w:ascii="Arial" w:hAnsi="Arial" w:eastAsia="Arial"/>
                <w:b/>
                <w:i w:val="0"/>
                <w:color w:val="FFFFFF"/>
                <w:sz w:val="17"/>
              </w:rPr>
              <w:t>ĐIỀU KHÔNG LÀM</w:t>
            </w:r>
          </w:p>
          <w:p>
            <w:pPr>
              <w:spacing w:before="0" w:after="40" w:line="259" w:lineRule="auto"/>
            </w:pPr>
            <w:r>
              <w:rPr>
                <w:rFonts w:ascii="Arial" w:hAnsi="Arial" w:eastAsia="Arial"/>
                <w:b/>
                <w:i w:val="0"/>
                <w:color w:val="FFFFFF"/>
                <w:sz w:val="17"/>
              </w:rPr>
              <w:t>Không xây router/bot trên Lark khi workflow chưa đạt chuẩn.</w:t>
            </w:r>
          </w:p>
        </w:tc>
        <w:tc>
          <w:tcPr>
            <w:tcW w:type="dxa" w:w="2891"/>
            <w:shd w:fill="102A43"/>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b/>
                <w:color w:val="FFFFFF"/>
                <w:sz w:val="17"/>
              </w:rPr>
            </w:r>
            <w:r>
              <w:rPr>
                <w:rFonts w:ascii="Arial" w:hAnsi="Arial" w:eastAsia="Arial"/>
                <w:b/>
                <w:i w:val="0"/>
                <w:color w:val="FFFFFF"/>
                <w:sz w:val="17"/>
              </w:rPr>
              <w:t>CỔNG CHUYỂN PHA</w:t>
            </w:r>
          </w:p>
          <w:p>
            <w:pPr>
              <w:spacing w:before="0" w:after="40" w:line="259" w:lineRule="auto"/>
            </w:pPr>
            <w:r>
              <w:rPr>
                <w:rFonts w:ascii="Arial" w:hAnsi="Arial" w:eastAsia="Arial"/>
                <w:b/>
                <w:i w:val="0"/>
                <w:color w:val="FFFFFF"/>
                <w:sz w:val="17"/>
              </w:rPr>
              <w:t>Teammate chạy theo SOP, có QA/failure data và exit-gate approval.</w:t>
            </w:r>
          </w:p>
        </w:tc>
      </w:tr>
    </w:tbl>
    <w:p>
      <w:r>
        <w:br w:type="page"/>
      </w:r>
    </w:p>
    <w:p>
      <w:pPr>
        <w:spacing w:before="240" w:after="80" w:line="240" w:lineRule="auto"/>
      </w:pPr>
      <w:r>
        <w:rPr>
          <w:rFonts w:ascii="Arial" w:hAnsi="Arial" w:eastAsia="Arial"/>
          <w:b/>
          <w:i w:val="0"/>
          <w:color w:val="1570EF"/>
          <w:sz w:val="34"/>
        </w:rPr>
        <w:t xml:space="preserve">2. </w:t>
      </w:r>
      <w:r>
        <w:rPr>
          <w:rFonts w:ascii="Arial" w:hAnsi="Arial" w:eastAsia="Arial"/>
          <w:b/>
          <w:i w:val="0"/>
          <w:color w:val="102A43"/>
          <w:sz w:val="34"/>
        </w:rPr>
        <w:t>Thực trạng</w:t>
      </w:r>
    </w:p>
    <w:p>
      <w:pPr>
        <w:spacing w:before="0" w:after="180" w:line="252" w:lineRule="auto"/>
      </w:pPr>
      <w:r>
        <w:rPr>
          <w:rFonts w:ascii="Arial" w:hAnsi="Arial" w:eastAsia="Arial"/>
          <w:b w:val="0"/>
          <w:i/>
          <w:color w:val="627D98"/>
          <w:sz w:val="19"/>
        </w:rPr>
        <w:t>Hiện trạng automation media tại UltimateSup mới dừng lại ở các skill/tool rời rạc và prototype tham chiếu.</w:t>
      </w:r>
    </w:p>
    <w:p>
      <w:pPr>
        <w:spacing w:before="160" w:after="60" w:line="240" w:lineRule="auto"/>
      </w:pPr>
      <w:r>
        <w:rPr>
          <w:rFonts w:ascii="Arial" w:hAnsi="Arial" w:eastAsia="Arial"/>
          <w:b/>
          <w:i w:val="0"/>
          <w:color w:val="0E9384"/>
          <w:sz w:val="23"/>
        </w:rPr>
        <w:t>a. Những gì UltimateSup có hiện tại</w:t>
      </w:r>
    </w:p>
    <w:p>
      <w:pPr>
        <w:pStyle w:val="ListBullet"/>
        <w:spacing w:before="0" w:after="60" w:line="264" w:lineRule="auto"/>
        <w:ind w:left="312" w:hanging="136"/>
      </w:pPr>
      <w:r>
        <w:rPr>
          <w:rFonts w:ascii="Arial" w:hAnsi="Arial" w:eastAsia="Arial"/>
          <w:b w:val="0"/>
          <w:i w:val="0"/>
          <w:color w:val="243B53"/>
          <w:sz w:val="20"/>
        </w:rPr>
        <w:t>Mới chỉ có các skill/tool/prototype rời rạc; chưa tồn tại workflows creative end-to-end có thể bàn giao cho bất kỳ ai trong team.</w:t>
      </w:r>
    </w:p>
    <w:p>
      <w:pPr>
        <w:pStyle w:val="ListBullet"/>
        <w:spacing w:before="0" w:after="60" w:line="264" w:lineRule="auto"/>
        <w:ind w:left="312" w:hanging="136"/>
      </w:pPr>
      <w:r>
        <w:rPr>
          <w:rFonts w:ascii="Arial" w:hAnsi="Arial" w:eastAsia="Arial"/>
          <w:b w:val="0"/>
          <w:i w:val="0"/>
          <w:color w:val="243B53"/>
          <w:sz w:val="20"/>
        </w:rPr>
        <w:t>Google Flow shared tool (e7d8eab6-c1d2-4ed4-8477-effda49df52d) và các repository tham chiếu: dttstk-lab/teaclonenonelab (Read Video → Analyze → Storyboard → Obsidian), dttstk-lab/tiktok-ads-diagnostics.</w:t>
      </w:r>
    </w:p>
    <w:p>
      <w:pPr>
        <w:pStyle w:val="ListBullet"/>
        <w:spacing w:before="0" w:after="60" w:line="264" w:lineRule="auto"/>
        <w:ind w:left="312" w:hanging="136"/>
      </w:pPr>
      <w:r>
        <w:rPr>
          <w:rFonts w:ascii="Arial" w:hAnsi="Arial" w:eastAsia="Arial"/>
          <w:b w:val="0"/>
          <w:i w:val="0"/>
          <w:color w:val="243B53"/>
          <w:sz w:val="20"/>
        </w:rPr>
        <w:t>Kho workflow cá nhân chứa các raw workflows cần pull, kết nối tool/API và migrate vào project structure mới.</w:t>
      </w:r>
    </w:p>
    <w:p>
      <w:pPr>
        <w:pStyle w:val="ListBullet"/>
        <w:spacing w:before="0" w:after="60" w:line="264" w:lineRule="auto"/>
        <w:ind w:left="312" w:hanging="136"/>
      </w:pPr>
      <w:r>
        <w:rPr>
          <w:rFonts w:ascii="Arial" w:hAnsi="Arial" w:eastAsia="Arial"/>
          <w:b w:val="0"/>
          <w:i w:val="0"/>
          <w:color w:val="243B53"/>
          <w:sz w:val="20"/>
        </w:rPr>
        <w:t>Tính khả thi kỹ thuật đã được kiểm chứng. Giai đoạn 30 ngày này là xây dựng, migrate, batch-run, đo lường và cải thiện; không phải nghiên cứu khả thi.</w:t>
      </w:r>
    </w:p>
    <w:p>
      <w:pPr>
        <w:spacing w:before="160" w:after="60" w:line="240" w:lineRule="auto"/>
      </w:pPr>
      <w:r>
        <w:rPr>
          <w:rFonts w:ascii="Arial" w:hAnsi="Arial" w:eastAsia="Arial"/>
          <w:b/>
          <w:i w:val="0"/>
          <w:color w:val="0E9384"/>
          <w:sz w:val="23"/>
        </w:rPr>
        <w:t>b. Các workflow UltimateSup cần</w:t>
      </w:r>
    </w:p>
    <w:tbl>
      <w:tblPr>
        <w:tblW w:type="auto" w:w="0"/>
        <w:tblLayout w:type="fixed"/>
        <w:tblLook w:firstColumn="1" w:firstRow="1" w:lastColumn="0" w:lastRow="0" w:noHBand="0" w:noVBand="1" w:val="04A0"/>
      </w:tblPr>
      <w:tblGrid>
        <w:gridCol w:w="5185"/>
        <w:gridCol w:w="5185"/>
      </w:tblGrid>
      <w:tr>
        <w:trPr>
          <w:cantSplit/>
          <w:tblHeader w:val="true"/>
        </w:trPr>
        <w:tc>
          <w:tcPr>
            <w:tcW w:type="dxa" w:w="2551"/>
            <w:vAlign w:val="top"/>
            <w:tcBorders>
              <w:top w:val="single" w:sz="5" w:color="D9E2EC"/>
              <w:left w:val="single" w:sz="5" w:color="D9E2EC"/>
              <w:bottom w:val="single" w:sz="5" w:color="D9E2EC"/>
              <w:right w:val="single" w:sz="5" w:color="D9E2EC"/>
            </w:tcBorders>
            <w:shd w:fill="102A43"/>
          </w:tcPr>
          <w:p>
            <w:pPr>
              <w:spacing w:before="0" w:after="40" w:line="259" w:lineRule="auto"/>
            </w:pPr>
            <w:r>
              <w:rPr>
                <w:rFonts w:ascii="Arial" w:hAnsi="Arial" w:eastAsia="Arial"/>
                <w:b/>
                <w:color w:val="FFFFFF"/>
                <w:sz w:val="17"/>
              </w:rPr>
            </w:r>
            <w:r>
              <w:rPr>
                <w:rFonts w:ascii="Arial" w:hAnsi="Arial" w:eastAsia="Arial"/>
                <w:b/>
                <w:i w:val="0"/>
                <w:color w:val="FFFFFF"/>
                <w:sz w:val="17"/>
              </w:rPr>
              <w:t>WORKFLOW MỤC TIÊU</w:t>
            </w:r>
          </w:p>
        </w:tc>
        <w:tc>
          <w:tcPr>
            <w:tcW w:type="dxa" w:w="6123"/>
            <w:vAlign w:val="top"/>
            <w:tcBorders>
              <w:top w:val="single" w:sz="5" w:color="D9E2EC"/>
              <w:left w:val="single" w:sz="5" w:color="D9E2EC"/>
              <w:bottom w:val="single" w:sz="5" w:color="D9E2EC"/>
              <w:right w:val="single" w:sz="5" w:color="D9E2EC"/>
            </w:tcBorders>
            <w:shd w:fill="102A43"/>
          </w:tcPr>
          <w:p>
            <w:pPr>
              <w:spacing w:before="0" w:after="40" w:line="259" w:lineRule="auto"/>
            </w:pPr>
            <w:r>
              <w:rPr>
                <w:rFonts w:ascii="Arial" w:hAnsi="Arial" w:eastAsia="Arial"/>
                <w:b/>
                <w:color w:val="FFFFFF"/>
                <w:sz w:val="17"/>
              </w:rPr>
            </w:r>
            <w:r>
              <w:rPr>
                <w:rFonts w:ascii="Arial" w:hAnsi="Arial" w:eastAsia="Arial"/>
                <w:b/>
                <w:i w:val="0"/>
                <w:color w:val="FFFFFF"/>
                <w:sz w:val="17"/>
              </w:rPr>
              <w:t>NĂNG LỰC CẦN BUILD MỚI SAU 7 NGÀY</w:t>
            </w:r>
          </w:p>
        </w:tc>
      </w:tr>
      <w:tr>
        <w:trPr>
          <w:cantSplit/>
        </w:trPr>
        <w:tc>
          <w:tcPr>
            <w:tcW w:type="dxa" w:w="2551"/>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Video Creative (Omni)</w:t>
            </w:r>
          </w:p>
        </w:tc>
        <w:tc>
          <w:tcPr>
            <w:tcW w:type="dxa" w:w="6123"/>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Biến brief/kịch bản thành video hoàn chỉnh từ script, visual direction, prompt ref, render A-roll/B-roll, voice sync đến hậu kỳ.</w:t>
            </w:r>
          </w:p>
        </w:tc>
      </w:tr>
      <w:tr>
        <w:trPr>
          <w:cantSplit/>
        </w:trPr>
        <w:tc>
          <w:tcPr>
            <w:tcW w:type="dxa" w:w="2551"/>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Video Clone</w:t>
            </w:r>
          </w:p>
        </w:tc>
        <w:tc>
          <w:tcPr>
            <w:tcW w:type="dxa" w:w="6123"/>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Phân tích URL/video hiệu quả, paraphrase/re-angle script và storyboard, render biến thể mới đúng quyền nguồn và brand spec.</w:t>
            </w:r>
          </w:p>
        </w:tc>
      </w:tr>
      <w:tr>
        <w:trPr>
          <w:cantSplit/>
        </w:trPr>
        <w:tc>
          <w:tcPr>
            <w:tcW w:type="dxa" w:w="2551"/>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Summary HTML Video</w:t>
            </w:r>
          </w:p>
        </w:tc>
        <w:tc>
          <w:tcPr>
            <w:tcW w:type="dxa" w:w="6123"/>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Tách bài viết/kịch bản thành frame, tạo HTML animation hyperframe, render HTML, ghép voice/audio và hậu kỳ.</w:t>
            </w:r>
          </w:p>
        </w:tc>
      </w:tr>
      <w:tr>
        <w:trPr>
          <w:cantSplit/>
        </w:trPr>
        <w:tc>
          <w:tcPr>
            <w:tcW w:type="dxa" w:w="2551"/>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Creative 2D</w:t>
            </w:r>
          </w:p>
        </w:tc>
        <w:tc>
          <w:tcPr>
            <w:tcW w:type="dxa" w:w="6123"/>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Tạo hoặc clone/reverse-prompt asset 2D từ image brief và style ref, chọn lọc và retouch trước Human QA.</w:t>
            </w:r>
          </w:p>
        </w:tc>
      </w:tr>
    </w:tbl>
    <w:p>
      <w:r>
        <w:br w:type="page"/>
      </w:r>
    </w:p>
    <w:p>
      <w:pPr>
        <w:spacing w:before="240" w:after="80" w:line="240" w:lineRule="auto"/>
      </w:pPr>
      <w:r>
        <w:rPr>
          <w:rFonts w:ascii="Arial" w:hAnsi="Arial" w:eastAsia="Arial"/>
          <w:b/>
          <w:i w:val="0"/>
          <w:color w:val="1570EF"/>
          <w:sz w:val="34"/>
        </w:rPr>
        <w:t xml:space="preserve">3. </w:t>
      </w:r>
      <w:r>
        <w:rPr>
          <w:rFonts w:ascii="Arial" w:hAnsi="Arial" w:eastAsia="Arial"/>
          <w:b/>
          <w:i w:val="0"/>
          <w:color w:val="102A43"/>
          <w:sz w:val="34"/>
        </w:rPr>
        <w:t>Định hướng</w:t>
      </w:r>
    </w:p>
    <w:p>
      <w:pPr>
        <w:spacing w:before="0" w:after="180" w:line="252" w:lineRule="auto"/>
      </w:pPr>
      <w:r>
        <w:rPr>
          <w:rFonts w:ascii="Arial" w:hAnsi="Arial" w:eastAsia="Arial"/>
          <w:b w:val="0"/>
          <w:i/>
          <w:color w:val="627D98"/>
          <w:sz w:val="19"/>
        </w:rPr>
        <w:t>Mỗi workflow được thiết kế với cơ chế xử lý riêng, techstack cụ thể và lớp quản trị dùng chung.</w:t>
      </w:r>
    </w:p>
    <w:tbl>
      <w:tblPr>
        <w:tblW w:type="auto" w:w="0"/>
        <w:tblLayout w:type="fixed"/>
        <w:tblLook w:firstColumn="1" w:firstRow="1" w:lastColumn="0" w:lastRow="0" w:noHBand="0" w:noVBand="1" w:val="04A0"/>
      </w:tblPr>
      <w:tblGrid>
        <w:gridCol w:w="3457"/>
        <w:gridCol w:w="3457"/>
        <w:gridCol w:w="3457"/>
      </w:tblGrid>
      <w:tr>
        <w:trPr>
          <w:cantSplit/>
          <w:tblHeader w:val="true"/>
        </w:trPr>
        <w:tc>
          <w:tcPr>
            <w:tcW w:type="dxa" w:w="1587"/>
            <w:vAlign w:val="top"/>
            <w:tcBorders>
              <w:top w:val="single" w:sz="5" w:color="D9E2EC"/>
              <w:left w:val="single" w:sz="5" w:color="D9E2EC"/>
              <w:bottom w:val="single" w:sz="5" w:color="D9E2EC"/>
              <w:right w:val="single" w:sz="5" w:color="D9E2EC"/>
            </w:tcBorders>
            <w:shd w:fill="102A43"/>
          </w:tcPr>
          <w:p>
            <w:pPr>
              <w:spacing w:before="0" w:after="40" w:line="259" w:lineRule="auto"/>
            </w:pPr>
            <w:r>
              <w:rPr>
                <w:rFonts w:ascii="Arial" w:hAnsi="Arial" w:eastAsia="Arial"/>
                <w:b/>
                <w:color w:val="FFFFFF"/>
                <w:sz w:val="17"/>
              </w:rPr>
            </w:r>
            <w:r>
              <w:rPr>
                <w:rFonts w:ascii="Arial" w:hAnsi="Arial" w:eastAsia="Arial"/>
                <w:b/>
                <w:i w:val="0"/>
                <w:color w:val="FFFFFF"/>
                <w:sz w:val="17"/>
              </w:rPr>
              <w:t>WORKFLOW</w:t>
            </w:r>
          </w:p>
        </w:tc>
        <w:tc>
          <w:tcPr>
            <w:tcW w:type="dxa" w:w="3515"/>
            <w:vAlign w:val="top"/>
            <w:tcBorders>
              <w:top w:val="single" w:sz="5" w:color="D9E2EC"/>
              <w:left w:val="single" w:sz="5" w:color="D9E2EC"/>
              <w:bottom w:val="single" w:sz="5" w:color="D9E2EC"/>
              <w:right w:val="single" w:sz="5" w:color="D9E2EC"/>
            </w:tcBorders>
            <w:shd w:fill="102A43"/>
          </w:tcPr>
          <w:p>
            <w:pPr>
              <w:spacing w:before="0" w:after="40" w:line="259" w:lineRule="auto"/>
            </w:pPr>
            <w:r>
              <w:rPr>
                <w:rFonts w:ascii="Arial" w:hAnsi="Arial" w:eastAsia="Arial"/>
                <w:b/>
                <w:color w:val="FFFFFF"/>
                <w:sz w:val="17"/>
              </w:rPr>
            </w:r>
            <w:r>
              <w:rPr>
                <w:rFonts w:ascii="Arial" w:hAnsi="Arial" w:eastAsia="Arial"/>
                <w:b/>
                <w:i w:val="0"/>
                <w:color w:val="FFFFFF"/>
                <w:sz w:val="17"/>
              </w:rPr>
              <w:t>CƠ CHẾ HOẠT ĐỘNG</w:t>
            </w:r>
          </w:p>
        </w:tc>
        <w:tc>
          <w:tcPr>
            <w:tcW w:type="dxa" w:w="3572"/>
            <w:vAlign w:val="top"/>
            <w:tcBorders>
              <w:top w:val="single" w:sz="5" w:color="D9E2EC"/>
              <w:left w:val="single" w:sz="5" w:color="D9E2EC"/>
              <w:bottom w:val="single" w:sz="5" w:color="D9E2EC"/>
              <w:right w:val="single" w:sz="5" w:color="D9E2EC"/>
            </w:tcBorders>
            <w:shd w:fill="102A43"/>
          </w:tcPr>
          <w:p>
            <w:pPr>
              <w:spacing w:before="0" w:after="40" w:line="259" w:lineRule="auto"/>
            </w:pPr>
            <w:r>
              <w:rPr>
                <w:rFonts w:ascii="Arial" w:hAnsi="Arial" w:eastAsia="Arial"/>
                <w:b/>
                <w:color w:val="FFFFFF"/>
                <w:sz w:val="17"/>
              </w:rPr>
            </w:r>
            <w:r>
              <w:rPr>
                <w:rFonts w:ascii="Arial" w:hAnsi="Arial" w:eastAsia="Arial"/>
                <w:b/>
                <w:i w:val="0"/>
                <w:color w:val="FFFFFF"/>
                <w:sz w:val="17"/>
              </w:rPr>
              <w:t>TECHSTACK CẦN THIẾT</w:t>
            </w:r>
          </w:p>
        </w:tc>
      </w:tr>
      <w:tr>
        <w:trPr>
          <w:cantSplit/>
        </w:trPr>
        <w:tc>
          <w:tcPr>
            <w:tcW w:type="dxa" w:w="1587"/>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Video Creative</w:t>
            </w:r>
          </w:p>
          <w:p>
            <w:pPr>
              <w:spacing w:before="0" w:after="40" w:line="259" w:lineRule="auto"/>
            </w:pPr>
            <w:r>
              <w:rPr>
                <w:rFonts w:ascii="Arial" w:hAnsi="Arial" w:eastAsia="Arial"/>
                <w:b w:val="0"/>
                <w:i w:val="0"/>
                <w:color w:val="243B53"/>
                <w:sz w:val="17"/>
              </w:rPr>
              <w:t>(Omni)</w:t>
            </w:r>
          </w:p>
        </w:tc>
        <w:tc>
          <w:tcPr>
            <w:tcW w:type="dxa" w:w="3515"/>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Brief/hook → visual direction → prompt/ref/shot list → render A-roll/B-roll → voice sync → hậu kỳ.</w:t>
            </w:r>
          </w:p>
        </w:tc>
        <w:tc>
          <w:tcPr>
            <w:tcW w:type="dxa" w:w="3572"/>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Google Flow và tool render được duyệt; prompt/template; FFmpeg; voice layer có license; run log.</w:t>
            </w:r>
          </w:p>
        </w:tc>
      </w:tr>
      <w:tr>
        <w:trPr>
          <w:cantSplit/>
        </w:trPr>
        <w:tc>
          <w:tcPr>
            <w:tcW w:type="dxa" w:w="1587"/>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Video Clone</w:t>
            </w:r>
          </w:p>
        </w:tc>
        <w:tc>
          <w:tcPr>
            <w:tcW w:type="dxa" w:w="3515"/>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URL/video → ingest hợp lệ → phân tích script/storyboard → paraphrase/re-angle → prompt pipeline → render → QA.</w:t>
            </w:r>
          </w:p>
        </w:tc>
        <w:tc>
          <w:tcPr>
            <w:tcW w:type="dxa" w:w="3572"/>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Raw workflow cá nhân; prototype tham chiếu (teaclonenonelab, tiktok-ads-diagnostics); video analysis; FFmpeg; source-rights check.</w:t>
            </w:r>
          </w:p>
        </w:tc>
      </w:tr>
      <w:tr>
        <w:trPr>
          <w:cantSplit/>
        </w:trPr>
        <w:tc>
          <w:tcPr>
            <w:tcW w:type="dxa" w:w="1587"/>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Summary HTML</w:t>
            </w:r>
          </w:p>
          <w:p>
            <w:pPr>
              <w:spacing w:before="0" w:after="40" w:line="259" w:lineRule="auto"/>
            </w:pPr>
            <w:r>
              <w:rPr>
                <w:rFonts w:ascii="Arial" w:hAnsi="Arial" w:eastAsia="Arial"/>
                <w:b w:val="0"/>
                <w:i w:val="0"/>
                <w:color w:val="243B53"/>
                <w:sz w:val="17"/>
              </w:rPr>
              <w:t>Video</w:t>
            </w:r>
          </w:p>
        </w:tc>
        <w:tc>
          <w:tcPr>
            <w:tcW w:type="dxa" w:w="3515"/>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Article/script → tách frame → HTML/CSS/JS hyperframe → render animation → voice/audio → hậu kỳ.</w:t>
            </w:r>
          </w:p>
        </w:tc>
        <w:tc>
          <w:tcPr>
            <w:tcW w:type="dxa" w:w="3572"/>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HTML/CSS/JS; renderer được duyệt; FFmpeg; voice layer; template library.</w:t>
            </w:r>
          </w:p>
        </w:tc>
      </w:tr>
      <w:tr>
        <w:trPr>
          <w:cantSplit/>
        </w:trPr>
        <w:tc>
          <w:tcPr>
            <w:tcW w:type="dxa" w:w="1587"/>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Creative 2D</w:t>
            </w:r>
          </w:p>
        </w:tc>
        <w:tc>
          <w:tcPr>
            <w:tcW w:type="dxa" w:w="3515"/>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Brief/reference → reverse prompt/style ref → render → select/retouch → QA.</w:t>
            </w:r>
          </w:p>
        </w:tc>
        <w:tc>
          <w:tcPr>
            <w:tcW w:type="dxa" w:w="3572"/>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Image-generation tool/API được duyệt; prompt library; asset/reference store; QA checklist.</w:t>
            </w:r>
          </w:p>
        </w:tc>
      </w:tr>
    </w:tbl>
    <w:p>
      <w:pPr>
        <w:spacing w:before="160" w:after="60" w:line="240" w:lineRule="auto"/>
      </w:pPr>
      <w:r>
        <w:rPr>
          <w:rFonts w:ascii="Arial" w:hAnsi="Arial" w:eastAsia="Arial"/>
          <w:b/>
          <w:i w:val="0"/>
          <w:color w:val="0E9384"/>
          <w:sz w:val="23"/>
        </w:rPr>
        <w:t>Lớp dùng chung &amp; rào chắn an toàn</w:t>
      </w:r>
    </w:p>
    <w:p>
      <w:pPr>
        <w:pStyle w:val="ListBullet"/>
        <w:spacing w:before="0" w:after="60" w:line="264" w:lineRule="auto"/>
        <w:ind w:left="312" w:hanging="136"/>
      </w:pPr>
      <w:r>
        <w:rPr>
          <w:rFonts w:ascii="Arial" w:hAnsi="Arial" w:eastAsia="Arial"/>
          <w:b w:val="0"/>
          <w:i w:val="0"/>
          <w:color w:val="243B53"/>
          <w:sz w:val="20"/>
        </w:rPr>
        <w:t>Mọi workflow phải tuân thủ project structure thống nhất, input/output contract, setup guide, prompt/template, SOP, QA checklist, failure log và run log.</w:t>
      </w:r>
    </w:p>
    <w:p>
      <w:pPr>
        <w:pStyle w:val="ListBullet"/>
        <w:spacing w:before="0" w:after="60" w:line="264" w:lineRule="auto"/>
        <w:ind w:left="312" w:hanging="136"/>
      </w:pPr>
      <w:r>
        <w:rPr>
          <w:rFonts w:ascii="Arial" w:hAnsi="Arial" w:eastAsia="Arial"/>
          <w:b w:val="0"/>
          <w:i w:val="0"/>
          <w:color w:val="243B53"/>
          <w:sz w:val="20"/>
        </w:rPr>
        <w:t>Không thêm automation router hoặc Lark integration trong 30 ngày này; các cơ chế tự động hoá chỉ được gắn sau exit gate.</w:t>
      </w:r>
    </w:p>
    <w:p>
      <w:pPr>
        <w:pStyle w:val="ListBullet"/>
        <w:spacing w:before="0" w:after="60" w:line="264" w:lineRule="auto"/>
        <w:ind w:left="312" w:hanging="136"/>
      </w:pPr>
      <w:r>
        <w:rPr>
          <w:rFonts w:ascii="Arial" w:hAnsi="Arial" w:eastAsia="Arial"/>
          <w:b w:val="0"/>
          <w:i w:val="0"/>
          <w:color w:val="243B53"/>
          <w:sz w:val="20"/>
        </w:rPr>
        <w:t>AI Voice (F5-TTS, VoxCPM2, RVC, Applio) yêu cầu consent/license, intended use và quyền lưu trữ được duyệt. Private brief, customer data và thông tin sản phẩm chưa duyệt không đưa lên external tool công cộng.</w:t>
      </w:r>
    </w:p>
    <w:tbl>
      <w:tblPr>
        <w:tblW w:type="auto" w:w="0"/>
        <w:tblLayout w:type="fixed"/>
        <w:tblLook w:firstColumn="1" w:firstRow="1" w:lastColumn="0" w:lastRow="0" w:noHBand="0" w:noVBand="1" w:val="04A0"/>
      </w:tblPr>
      <w:tblGrid>
        <w:gridCol w:w="10370"/>
      </w:tblGrid>
      <w:tr>
        <w:trPr>
          <w:cantSplit/>
          <w:tblHeader w:val="true"/>
        </w:trPr>
        <w:tc>
          <w:tcPr>
            <w:tcW w:type="dxa" w:w="8674"/>
            <w:shd w:fill="102A43"/>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b/>
                <w:color w:val="FFFFFF"/>
                <w:sz w:val="17"/>
              </w:rPr>
            </w:r>
            <w:r>
              <w:rPr>
                <w:rFonts w:ascii="Arial" w:hAnsi="Arial" w:eastAsia="Arial"/>
                <w:b/>
                <w:i w:val="0"/>
                <w:color w:val="FFFFFF"/>
                <w:sz w:val="17"/>
              </w:rPr>
              <w:t>TO CONFIRM</w:t>
            </w:r>
          </w:p>
          <w:p>
            <w:pPr>
              <w:spacing w:before="0" w:after="40" w:line="259" w:lineRule="auto"/>
            </w:pPr>
            <w:r>
              <w:rPr>
                <w:rFonts w:ascii="Arial" w:hAnsi="Arial" w:eastAsia="Arial"/>
                <w:b/>
                <w:i w:val="0"/>
                <w:color w:val="FFFFFF"/>
                <w:sz w:val="17"/>
              </w:rPr>
              <w:t>Owner từng workflow package, API quota/access, nơi lưu trữ asset/job log, chính sách nguồn clone và người duyệt exit gate.</w:t>
            </w:r>
          </w:p>
        </w:tc>
      </w:tr>
    </w:tbl>
    <w:p>
      <w:r>
        <w:br w:type="page"/>
      </w:r>
    </w:p>
    <w:p>
      <w:pPr>
        <w:spacing w:before="240" w:after="80" w:line="240" w:lineRule="auto"/>
      </w:pPr>
      <w:r>
        <w:rPr>
          <w:rFonts w:ascii="Arial" w:hAnsi="Arial" w:eastAsia="Arial"/>
          <w:b/>
          <w:i w:val="0"/>
          <w:color w:val="1570EF"/>
          <w:sz w:val="34"/>
        </w:rPr>
        <w:t xml:space="preserve">4. </w:t>
      </w:r>
      <w:r>
        <w:rPr>
          <w:rFonts w:ascii="Arial" w:hAnsi="Arial" w:eastAsia="Arial"/>
          <w:b/>
          <w:i w:val="0"/>
          <w:color w:val="102A43"/>
          <w:sz w:val="34"/>
        </w:rPr>
        <w:t>Kế hoạch 30 ngày</w:t>
      </w:r>
    </w:p>
    <w:p>
      <w:pPr>
        <w:spacing w:before="0" w:after="180" w:line="252" w:lineRule="auto"/>
      </w:pPr>
      <w:r>
        <w:rPr>
          <w:rFonts w:ascii="Arial" w:hAnsi="Arial" w:eastAsia="Arial"/>
          <w:b w:val="0"/>
          <w:i/>
          <w:color w:val="627D98"/>
          <w:sz w:val="19"/>
        </w:rPr>
        <w:t>Phân bổ 30 ngày (10/08–08/09/2026) theo 4 chặng thi công, thử nghiệm batch và tinh chỉnh.</w:t>
      </w:r>
    </w:p>
    <w:tbl>
      <w:tblPr>
        <w:tblW w:type="auto" w:w="0"/>
        <w:tblLayout w:type="fixed"/>
        <w:tblLook w:firstColumn="1" w:firstRow="1" w:lastColumn="0" w:lastRow="0" w:noHBand="0" w:noVBand="1" w:val="04A0"/>
      </w:tblPr>
      <w:tblGrid>
        <w:gridCol w:w="3457"/>
        <w:gridCol w:w="3457"/>
        <w:gridCol w:w="3457"/>
      </w:tblGrid>
      <w:tr>
        <w:trPr>
          <w:cantSplit/>
          <w:tblHeader w:val="true"/>
        </w:trPr>
        <w:tc>
          <w:tcPr>
            <w:tcW w:type="dxa" w:w="1417"/>
            <w:vAlign w:val="top"/>
            <w:tcBorders>
              <w:top w:val="single" w:sz="5" w:color="D9E2EC"/>
              <w:left w:val="single" w:sz="5" w:color="D9E2EC"/>
              <w:bottom w:val="single" w:sz="5" w:color="D9E2EC"/>
              <w:right w:val="single" w:sz="5" w:color="D9E2EC"/>
            </w:tcBorders>
            <w:shd w:fill="102A43"/>
          </w:tcPr>
          <w:p>
            <w:pPr>
              <w:spacing w:before="0" w:after="40" w:line="259" w:lineRule="auto"/>
            </w:pPr>
            <w:r>
              <w:rPr>
                <w:rFonts w:ascii="Arial" w:hAnsi="Arial" w:eastAsia="Arial"/>
                <w:b/>
                <w:color w:val="FFFFFF"/>
                <w:sz w:val="17"/>
              </w:rPr>
            </w:r>
            <w:r>
              <w:rPr>
                <w:rFonts w:ascii="Arial" w:hAnsi="Arial" w:eastAsia="Arial"/>
                <w:b/>
                <w:i w:val="0"/>
                <w:color w:val="FFFFFF"/>
                <w:sz w:val="17"/>
              </w:rPr>
              <w:t>THỜI GIAN</w:t>
            </w:r>
          </w:p>
        </w:tc>
        <w:tc>
          <w:tcPr>
            <w:tcW w:type="dxa" w:w="4252"/>
            <w:vAlign w:val="top"/>
            <w:tcBorders>
              <w:top w:val="single" w:sz="5" w:color="D9E2EC"/>
              <w:left w:val="single" w:sz="5" w:color="D9E2EC"/>
              <w:bottom w:val="single" w:sz="5" w:color="D9E2EC"/>
              <w:right w:val="single" w:sz="5" w:color="D9E2EC"/>
            </w:tcBorders>
            <w:shd w:fill="102A43"/>
          </w:tcPr>
          <w:p>
            <w:pPr>
              <w:spacing w:before="0" w:after="40" w:line="259" w:lineRule="auto"/>
            </w:pPr>
            <w:r>
              <w:rPr>
                <w:rFonts w:ascii="Arial" w:hAnsi="Arial" w:eastAsia="Arial"/>
                <w:b/>
                <w:color w:val="FFFFFF"/>
                <w:sz w:val="17"/>
              </w:rPr>
            </w:r>
            <w:r>
              <w:rPr>
                <w:rFonts w:ascii="Arial" w:hAnsi="Arial" w:eastAsia="Arial"/>
                <w:b/>
                <w:i w:val="0"/>
                <w:color w:val="FFFFFF"/>
                <w:sz w:val="17"/>
              </w:rPr>
              <w:t>HÀNH ĐỘNG TRIỂN KHAI CỤ THỂ</w:t>
            </w:r>
          </w:p>
        </w:tc>
        <w:tc>
          <w:tcPr>
            <w:tcW w:type="dxa" w:w="3005"/>
            <w:vAlign w:val="top"/>
            <w:tcBorders>
              <w:top w:val="single" w:sz="5" w:color="D9E2EC"/>
              <w:left w:val="single" w:sz="5" w:color="D9E2EC"/>
              <w:bottom w:val="single" w:sz="5" w:color="D9E2EC"/>
              <w:right w:val="single" w:sz="5" w:color="D9E2EC"/>
            </w:tcBorders>
            <w:shd w:fill="102A43"/>
          </w:tcPr>
          <w:p>
            <w:pPr>
              <w:spacing w:before="0" w:after="40" w:line="259" w:lineRule="auto"/>
            </w:pPr>
            <w:r>
              <w:rPr>
                <w:rFonts w:ascii="Arial" w:hAnsi="Arial" w:eastAsia="Arial"/>
                <w:b/>
                <w:color w:val="FFFFFF"/>
                <w:sz w:val="17"/>
              </w:rPr>
            </w:r>
            <w:r>
              <w:rPr>
                <w:rFonts w:ascii="Arial" w:hAnsi="Arial" w:eastAsia="Arial"/>
                <w:b/>
                <w:i w:val="0"/>
                <w:color w:val="FFFFFF"/>
                <w:sz w:val="17"/>
              </w:rPr>
              <w:t>OUTPUT / EXIT CRITERIA</w:t>
            </w:r>
          </w:p>
        </w:tc>
      </w:tr>
      <w:tr>
        <w:trPr>
          <w:cantSplit/>
        </w:trPr>
        <w:tc>
          <w:tcPr>
            <w:tcW w:type="dxa" w:w="1417"/>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Ngày 1</w:t>
            </w:r>
          </w:p>
          <w:p>
            <w:pPr>
              <w:spacing w:before="0" w:after="40" w:line="259" w:lineRule="auto"/>
            </w:pPr>
            <w:r>
              <w:rPr>
                <w:rFonts w:ascii="Arial" w:hAnsi="Arial" w:eastAsia="Arial"/>
                <w:b w:val="0"/>
                <w:i w:val="0"/>
                <w:color w:val="243B53"/>
                <w:sz w:val="17"/>
              </w:rPr>
              <w:t>10/08</w:t>
            </w:r>
          </w:p>
        </w:tc>
        <w:tc>
          <w:tcPr>
            <w:tcW w:type="dxa" w:w="4252"/>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Chuẩn hoá project structure; kết nối các tool/API; pull raw workflows từ kho workflow cá nhân; xác nhận nơi lưu asset/log.</w:t>
            </w:r>
          </w:p>
        </w:tc>
        <w:tc>
          <w:tcPr>
            <w:tcW w:type="dxa" w:w="3005"/>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Folder structure, access map, raw-workflow inventory, log location và draft input contract.</w:t>
            </w:r>
          </w:p>
        </w:tc>
      </w:tr>
      <w:tr>
        <w:trPr>
          <w:cantSplit/>
        </w:trPr>
        <w:tc>
          <w:tcPr>
            <w:tcW w:type="dxa" w:w="1417"/>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Ngày 2</w:t>
            </w:r>
          </w:p>
          <w:p>
            <w:pPr>
              <w:spacing w:before="0" w:after="40" w:line="259" w:lineRule="auto"/>
            </w:pPr>
            <w:r>
              <w:rPr>
                <w:rFonts w:ascii="Arial" w:hAnsi="Arial" w:eastAsia="Arial"/>
                <w:b w:val="0"/>
                <w:i w:val="0"/>
                <w:color w:val="243B53"/>
                <w:sz w:val="17"/>
              </w:rPr>
              <w:t>11/08</w:t>
            </w:r>
          </w:p>
        </w:tc>
        <w:tc>
          <w:tcPr>
            <w:tcW w:type="dxa" w:w="4252"/>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Refine hoàn chỉnh workflow Video Creative (Omni): setup, visual direction, prompt ref, render pipeline.</w:t>
            </w:r>
          </w:p>
        </w:tc>
        <w:tc>
          <w:tcPr>
            <w:tcW w:type="dxa" w:w="3005"/>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Workflow package v0.1 + runnable sample + QA/failure log template.</w:t>
            </w:r>
          </w:p>
        </w:tc>
      </w:tr>
      <w:tr>
        <w:trPr>
          <w:cantSplit/>
        </w:trPr>
        <w:tc>
          <w:tcPr>
            <w:tcW w:type="dxa" w:w="1417"/>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Ngày 3</w:t>
            </w:r>
          </w:p>
          <w:p>
            <w:pPr>
              <w:spacing w:before="0" w:after="40" w:line="259" w:lineRule="auto"/>
            </w:pPr>
            <w:r>
              <w:rPr>
                <w:rFonts w:ascii="Arial" w:hAnsi="Arial" w:eastAsia="Arial"/>
                <w:b w:val="0"/>
                <w:i w:val="0"/>
                <w:color w:val="243B53"/>
                <w:sz w:val="17"/>
              </w:rPr>
              <w:t>12/08</w:t>
            </w:r>
          </w:p>
        </w:tc>
        <w:tc>
          <w:tcPr>
            <w:tcW w:type="dxa" w:w="4252"/>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Refine hoàn chỉnh workflow Video Clone: URL ingest, script/storyboard breakdown, paraphrase, prompt pipeline.</w:t>
            </w:r>
          </w:p>
        </w:tc>
        <w:tc>
          <w:tcPr>
            <w:tcW w:type="dxa" w:w="3005"/>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Workflow package v0.1 + source-rights check + runnable sample.</w:t>
            </w:r>
          </w:p>
        </w:tc>
      </w:tr>
      <w:tr>
        <w:trPr>
          <w:cantSplit/>
        </w:trPr>
        <w:tc>
          <w:tcPr>
            <w:tcW w:type="dxa" w:w="1417"/>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Ngày 4</w:t>
            </w:r>
          </w:p>
          <w:p>
            <w:pPr>
              <w:spacing w:before="0" w:after="40" w:line="259" w:lineRule="auto"/>
            </w:pPr>
            <w:r>
              <w:rPr>
                <w:rFonts w:ascii="Arial" w:hAnsi="Arial" w:eastAsia="Arial"/>
                <w:b w:val="0"/>
                <w:i w:val="0"/>
                <w:color w:val="243B53"/>
                <w:sz w:val="17"/>
              </w:rPr>
              <w:t>13/08</w:t>
            </w:r>
          </w:p>
        </w:tc>
        <w:tc>
          <w:tcPr>
            <w:tcW w:type="dxa" w:w="4252"/>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Refine hoàn chỉnh workflow Summary HTML Video: article/script to frame, HTML animation, voice sync.</w:t>
            </w:r>
          </w:p>
        </w:tc>
        <w:tc>
          <w:tcPr>
            <w:tcW w:type="dxa" w:w="3005"/>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Workflow package v0.1 + HTML render sample + QA/failure log template.</w:t>
            </w:r>
          </w:p>
        </w:tc>
      </w:tr>
      <w:tr>
        <w:trPr>
          <w:cantSplit/>
        </w:trPr>
        <w:tc>
          <w:tcPr>
            <w:tcW w:type="dxa" w:w="1417"/>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Ngày 5</w:t>
            </w:r>
          </w:p>
          <w:p>
            <w:pPr>
              <w:spacing w:before="0" w:after="40" w:line="259" w:lineRule="auto"/>
            </w:pPr>
            <w:r>
              <w:rPr>
                <w:rFonts w:ascii="Arial" w:hAnsi="Arial" w:eastAsia="Arial"/>
                <w:b w:val="0"/>
                <w:i w:val="0"/>
                <w:color w:val="243B53"/>
                <w:sz w:val="17"/>
              </w:rPr>
              <w:t>14/08</w:t>
            </w:r>
          </w:p>
        </w:tc>
        <w:tc>
          <w:tcPr>
            <w:tcW w:type="dxa" w:w="4252"/>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Refine hoàn chỉnh workflow Creative 2D: brief/ref to reverse prompt, render, select/retouch.</w:t>
            </w:r>
          </w:p>
        </w:tc>
        <w:tc>
          <w:tcPr>
            <w:tcW w:type="dxa" w:w="3005"/>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Workflow package v0.1 + asset sample + QA/failure log template.</w:t>
            </w:r>
          </w:p>
        </w:tc>
      </w:tr>
      <w:tr>
        <w:trPr>
          <w:cantSplit/>
        </w:trPr>
        <w:tc>
          <w:tcPr>
            <w:tcW w:type="dxa" w:w="1417"/>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Ngày 6–7</w:t>
            </w:r>
          </w:p>
          <w:p>
            <w:pPr>
              <w:spacing w:before="0" w:after="40" w:line="259" w:lineRule="auto"/>
            </w:pPr>
            <w:r>
              <w:rPr>
                <w:rFonts w:ascii="Arial" w:hAnsi="Arial" w:eastAsia="Arial"/>
                <w:b w:val="0"/>
                <w:i w:val="0"/>
                <w:color w:val="243B53"/>
                <w:sz w:val="17"/>
              </w:rPr>
              <w:t>15–16/08</w:t>
            </w:r>
          </w:p>
        </w:tc>
        <w:tc>
          <w:tcPr>
            <w:tcW w:type="dxa" w:w="4252"/>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Đóng gói productize 4 workflow: chuẩn hoá setup, input/output contract, prompt/template, SOP, QA checklist, failure log và runnable sample.</w:t>
            </w:r>
          </w:p>
        </w:tc>
        <w:tc>
          <w:tcPr>
            <w:tcW w:type="dxa" w:w="3005"/>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4 package v0.1 hoàn chỉnh sẵn sàng productize/batch-run; shared naming &amp; log convention.</w:t>
            </w:r>
          </w:p>
        </w:tc>
      </w:tr>
      <w:tr>
        <w:trPr>
          <w:cantSplit/>
        </w:trPr>
        <w:tc>
          <w:tcPr>
            <w:tcW w:type="dxa" w:w="1417"/>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Ngày 8–14</w:t>
            </w:r>
          </w:p>
          <w:p>
            <w:pPr>
              <w:spacing w:before="0" w:after="40" w:line="259" w:lineRule="auto"/>
            </w:pPr>
            <w:r>
              <w:rPr>
                <w:rFonts w:ascii="Arial" w:hAnsi="Arial" w:eastAsia="Arial"/>
                <w:b w:val="0"/>
                <w:i w:val="0"/>
                <w:color w:val="243B53"/>
                <w:sz w:val="17"/>
              </w:rPr>
              <w:t>17–23/08</w:t>
            </w:r>
          </w:p>
        </w:tc>
        <w:tc>
          <w:tcPr>
            <w:tcW w:type="dxa" w:w="4252"/>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Mỗi ngày tạo batch nội dung cho ngày kế tiếp từ các workflows đã build; ghi nhận run log, kết quả QA và failure case.</w:t>
            </w:r>
          </w:p>
        </w:tc>
        <w:tc>
          <w:tcPr>
            <w:tcW w:type="dxa" w:w="3005"/>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Daily batch record + preview link + status processing/done/failed + feedback data.</w:t>
            </w:r>
          </w:p>
        </w:tc>
      </w:tr>
      <w:tr>
        <w:trPr>
          <w:cantSplit/>
        </w:trPr>
        <w:tc>
          <w:tcPr>
            <w:tcW w:type="dxa" w:w="1417"/>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Ngày 15–21</w:t>
            </w:r>
          </w:p>
          <w:p>
            <w:pPr>
              <w:spacing w:before="0" w:after="40" w:line="259" w:lineRule="auto"/>
            </w:pPr>
            <w:r>
              <w:rPr>
                <w:rFonts w:ascii="Arial" w:hAnsi="Arial" w:eastAsia="Arial"/>
                <w:b w:val="0"/>
                <w:i w:val="0"/>
                <w:color w:val="243B53"/>
                <w:sz w:val="17"/>
              </w:rPr>
              <w:t>24–30/08</w:t>
            </w:r>
          </w:p>
        </w:tc>
        <w:tc>
          <w:tcPr>
            <w:tcW w:type="dxa" w:w="4252"/>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Thu thập dữ liệu từ các video/batch đã tạo; đánh giá thực trạng workflow; cải thiện logic, dataset, skill, prompt template và QA gate.</w:t>
            </w:r>
          </w:p>
        </w:tc>
        <w:tc>
          <w:tcPr>
            <w:tcW w:type="dxa" w:w="3005"/>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Workflow package v0.2, improvement log, dataset/prompt update và failure-case update.</w:t>
            </w:r>
          </w:p>
        </w:tc>
      </w:tr>
      <w:tr>
        <w:trPr>
          <w:cantSplit/>
        </w:trPr>
        <w:tc>
          <w:tcPr>
            <w:tcW w:type="dxa" w:w="1417"/>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Ngày 22–30</w:t>
            </w:r>
          </w:p>
          <w:p>
            <w:pPr>
              <w:spacing w:before="0" w:after="40" w:line="259" w:lineRule="auto"/>
            </w:pPr>
            <w:r>
              <w:rPr>
                <w:rFonts w:ascii="Arial" w:hAnsi="Arial" w:eastAsia="Arial"/>
                <w:b w:val="0"/>
                <w:i w:val="0"/>
                <w:color w:val="243B53"/>
                <w:sz w:val="17"/>
              </w:rPr>
              <w:t>31/08–08/09</w:t>
            </w:r>
          </w:p>
        </w:tc>
        <w:tc>
          <w:tcPr>
            <w:tcW w:type="dxa" w:w="4252"/>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Teammate-run pilot: cho nhân sự ngoài dev team chạy thử theo SOP; đo success rate, cycle time, QA/rework và traceability; chốt exit gate.</w:t>
            </w:r>
          </w:p>
        </w:tc>
        <w:tc>
          <w:tcPr>
            <w:tcW w:type="dxa" w:w="3005"/>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Báo cáo pilot Nhiệm vụ 1, 4 workflow package release candidate v1.0 và quyết định go/no-go.</w:t>
            </w:r>
          </w:p>
        </w:tc>
      </w:tr>
      <w:tr>
        <w:trPr>
          <w:cantSplit/>
        </w:trPr>
        <w:tc>
          <w:tcPr>
            <w:tcW w:type="dxa" w:w="1417"/>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09/09</w:t>
            </w:r>
          </w:p>
        </w:tc>
        <w:tc>
          <w:tcPr>
            <w:tcW w:type="dxa" w:w="4252"/>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Xác nhận kết quả, owner và quyền cuối cùng trước khi khởi động Nhiệm vụ 2.</w:t>
            </w:r>
          </w:p>
        </w:tc>
        <w:tc>
          <w:tcPr>
            <w:tcW w:type="dxa" w:w="3005"/>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Handoff record + exit-gate signoff trước khi triển khai DaVinci Bot trên Lark Task ngày 10/09.</w:t>
            </w:r>
          </w:p>
        </w:tc>
      </w:tr>
    </w:tbl>
    <w:p>
      <w:r>
        <w:br w:type="page"/>
      </w:r>
    </w:p>
    <w:p>
      <w:pPr>
        <w:spacing w:before="240" w:after="80" w:line="240" w:lineRule="auto"/>
      </w:pPr>
      <w:r>
        <w:rPr>
          <w:rFonts w:ascii="Arial" w:hAnsi="Arial" w:eastAsia="Arial"/>
          <w:b/>
          <w:i w:val="0"/>
          <w:color w:val="1570EF"/>
          <w:sz w:val="34"/>
        </w:rPr>
        <w:t xml:space="preserve">5. </w:t>
      </w:r>
      <w:r>
        <w:rPr>
          <w:rFonts w:ascii="Arial" w:hAnsi="Arial" w:eastAsia="Arial"/>
          <w:b/>
          <w:i w:val="0"/>
          <w:color w:val="102A43"/>
          <w:sz w:val="34"/>
        </w:rPr>
        <w:t>Đo lường, đánh giá</w:t>
      </w:r>
    </w:p>
    <w:p>
      <w:pPr>
        <w:spacing w:before="0" w:after="180" w:line="252" w:lineRule="auto"/>
      </w:pPr>
      <w:r>
        <w:rPr>
          <w:rFonts w:ascii="Arial" w:hAnsi="Arial" w:eastAsia="Arial"/>
          <w:b w:val="0"/>
          <w:i/>
          <w:color w:val="627D98"/>
          <w:sz w:val="19"/>
        </w:rPr>
        <w:t>Đánh giá dựa trên dữ liệu vận hành thực tế; không dùng chỉ số lý thuyết hay tự động hoá hoàn toàn.</w:t>
      </w:r>
    </w:p>
    <w:tbl>
      <w:tblPr>
        <w:tblW w:type="auto" w:w="0"/>
        <w:tblLayout w:type="fixed"/>
        <w:tblLook w:firstColumn="1" w:firstRow="1" w:lastColumn="0" w:lastRow="0" w:noHBand="0" w:noVBand="1" w:val="04A0"/>
      </w:tblPr>
      <w:tblGrid>
        <w:gridCol w:w="2592"/>
        <w:gridCol w:w="2592"/>
        <w:gridCol w:w="2592"/>
        <w:gridCol w:w="2592"/>
      </w:tblGrid>
      <w:tr>
        <w:trPr>
          <w:cantSplit/>
          <w:tblHeader w:val="true"/>
        </w:trPr>
        <w:tc>
          <w:tcPr>
            <w:tcW w:type="dxa" w:w="1701"/>
            <w:vAlign w:val="top"/>
            <w:tcBorders>
              <w:top w:val="single" w:sz="5" w:color="D9E2EC"/>
              <w:left w:val="single" w:sz="5" w:color="D9E2EC"/>
              <w:bottom w:val="single" w:sz="5" w:color="D9E2EC"/>
              <w:right w:val="single" w:sz="5" w:color="D9E2EC"/>
            </w:tcBorders>
            <w:shd w:fill="102A43"/>
          </w:tcPr>
          <w:p>
            <w:pPr>
              <w:spacing w:before="0" w:after="40" w:line="259" w:lineRule="auto"/>
            </w:pPr>
            <w:r>
              <w:rPr>
                <w:rFonts w:ascii="Arial" w:hAnsi="Arial" w:eastAsia="Arial"/>
                <w:b/>
                <w:color w:val="FFFFFF"/>
                <w:sz w:val="17"/>
              </w:rPr>
            </w:r>
            <w:r>
              <w:rPr>
                <w:rFonts w:ascii="Arial" w:hAnsi="Arial" w:eastAsia="Arial"/>
                <w:b/>
                <w:i w:val="0"/>
                <w:color w:val="FFFFFF"/>
                <w:sz w:val="17"/>
              </w:rPr>
              <w:t>CHỈ SỐ ĐO LƯỜNG</w:t>
            </w:r>
          </w:p>
        </w:tc>
        <w:tc>
          <w:tcPr>
            <w:tcW w:type="dxa" w:w="3402"/>
            <w:vAlign w:val="top"/>
            <w:tcBorders>
              <w:top w:val="single" w:sz="5" w:color="D9E2EC"/>
              <w:left w:val="single" w:sz="5" w:color="D9E2EC"/>
              <w:bottom w:val="single" w:sz="5" w:color="D9E2EC"/>
              <w:right w:val="single" w:sz="5" w:color="D9E2EC"/>
            </w:tcBorders>
            <w:shd w:fill="102A43"/>
          </w:tcPr>
          <w:p>
            <w:pPr>
              <w:spacing w:before="0" w:after="40" w:line="259" w:lineRule="auto"/>
            </w:pPr>
            <w:r>
              <w:rPr>
                <w:rFonts w:ascii="Arial" w:hAnsi="Arial" w:eastAsia="Arial"/>
                <w:b/>
                <w:color w:val="FFFFFF"/>
                <w:sz w:val="17"/>
              </w:rPr>
            </w:r>
            <w:r>
              <w:rPr>
                <w:rFonts w:ascii="Arial" w:hAnsi="Arial" w:eastAsia="Arial"/>
                <w:b/>
                <w:i w:val="0"/>
                <w:color w:val="FFFFFF"/>
                <w:sz w:val="17"/>
              </w:rPr>
              <w:t>CÁCH THỨC ĐO LƯỜNG</w:t>
            </w:r>
          </w:p>
        </w:tc>
        <w:tc>
          <w:tcPr>
            <w:tcW w:type="dxa" w:w="1474"/>
            <w:vAlign w:val="top"/>
            <w:tcBorders>
              <w:top w:val="single" w:sz="5" w:color="D9E2EC"/>
              <w:left w:val="single" w:sz="5" w:color="D9E2EC"/>
              <w:bottom w:val="single" w:sz="5" w:color="D9E2EC"/>
              <w:right w:val="single" w:sz="5" w:color="D9E2EC"/>
            </w:tcBorders>
            <w:shd w:fill="102A43"/>
          </w:tcPr>
          <w:p>
            <w:pPr>
              <w:spacing w:before="0" w:after="40" w:line="259" w:lineRule="auto"/>
            </w:pPr>
            <w:r>
              <w:rPr>
                <w:rFonts w:ascii="Arial" w:hAnsi="Arial" w:eastAsia="Arial"/>
                <w:b/>
                <w:color w:val="FFFFFF"/>
                <w:sz w:val="17"/>
              </w:rPr>
            </w:r>
            <w:r>
              <w:rPr>
                <w:rFonts w:ascii="Arial" w:hAnsi="Arial" w:eastAsia="Arial"/>
                <w:b/>
                <w:i w:val="0"/>
                <w:color w:val="FFFFFF"/>
                <w:sz w:val="17"/>
              </w:rPr>
              <w:t>TẦN SUẤT</w:t>
            </w:r>
          </w:p>
        </w:tc>
        <w:tc>
          <w:tcPr>
            <w:tcW w:type="dxa" w:w="2098"/>
            <w:vAlign w:val="top"/>
            <w:tcBorders>
              <w:top w:val="single" w:sz="5" w:color="D9E2EC"/>
              <w:left w:val="single" w:sz="5" w:color="D9E2EC"/>
              <w:bottom w:val="single" w:sz="5" w:color="D9E2EC"/>
              <w:right w:val="single" w:sz="5" w:color="D9E2EC"/>
            </w:tcBorders>
            <w:shd w:fill="102A43"/>
          </w:tcPr>
          <w:p>
            <w:pPr>
              <w:spacing w:before="0" w:after="40" w:line="259" w:lineRule="auto"/>
            </w:pPr>
            <w:r>
              <w:rPr>
                <w:rFonts w:ascii="Arial" w:hAnsi="Arial" w:eastAsia="Arial"/>
                <w:b/>
                <w:color w:val="FFFFFF"/>
                <w:sz w:val="17"/>
              </w:rPr>
            </w:r>
            <w:r>
              <w:rPr>
                <w:rFonts w:ascii="Arial" w:hAnsi="Arial" w:eastAsia="Arial"/>
                <w:b/>
                <w:i w:val="0"/>
                <w:color w:val="FFFFFF"/>
                <w:sz w:val="17"/>
              </w:rPr>
              <w:t>BẰNG CHỨNG XÁC NHẬN</w:t>
            </w:r>
          </w:p>
        </w:tc>
      </w:tr>
      <w:tr>
        <w:trPr>
          <w:cantSplit/>
        </w:trPr>
        <w:tc>
          <w:tcPr>
            <w:tcW w:type="dxa" w:w="1701"/>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Build completeness</w:t>
            </w:r>
          </w:p>
        </w:tc>
        <w:tc>
          <w:tcPr>
            <w:tcW w:type="dxa" w:w="3402"/>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4/4 workflow có đủ setup, input contract, prompt/template, SOP, QA checklist, failure log, sample.</w:t>
            </w:r>
          </w:p>
        </w:tc>
        <w:tc>
          <w:tcPr>
            <w:tcW w:type="dxa" w:w="1474"/>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Ngày 7; ngày 30</w:t>
            </w:r>
          </w:p>
        </w:tc>
        <w:tc>
          <w:tcPr>
            <w:tcW w:type="dxa" w:w="2098"/>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Workflow package checklist</w:t>
            </w:r>
          </w:p>
        </w:tc>
      </w:tr>
      <w:tr>
        <w:trPr>
          <w:cantSplit/>
        </w:trPr>
        <w:tc>
          <w:tcPr>
            <w:tcW w:type="dxa" w:w="1701"/>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Run success rate</w:t>
            </w:r>
          </w:p>
        </w:tc>
        <w:tc>
          <w:tcPr>
            <w:tcW w:type="dxa" w:w="3402"/>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Tỷ lệ batch run thành công tạo output đúng spec; phân loại theo prompt, render, voice, hậu kỳ, input.</w:t>
            </w:r>
          </w:p>
        </w:tc>
        <w:tc>
          <w:tcPr>
            <w:tcW w:type="dxa" w:w="1474"/>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Hàng ngày</w:t>
            </w:r>
          </w:p>
        </w:tc>
        <w:tc>
          <w:tcPr>
            <w:tcW w:type="dxa" w:w="2098"/>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Run log + failure log</w:t>
            </w:r>
          </w:p>
        </w:tc>
      </w:tr>
      <w:tr>
        <w:trPr>
          <w:cantSplit/>
        </w:trPr>
        <w:tc>
          <w:tcPr>
            <w:tcW w:type="dxa" w:w="1701"/>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Processing cycle time</w:t>
            </w:r>
          </w:p>
        </w:tc>
        <w:tc>
          <w:tcPr>
            <w:tcW w:type="dxa" w:w="3402"/>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Thời gian trung vị từ request hợp lệ đến preview/asset QA.</w:t>
            </w:r>
          </w:p>
        </w:tc>
        <w:tc>
          <w:tcPr>
            <w:tcW w:type="dxa" w:w="1474"/>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Hàng tuần</w:t>
            </w:r>
          </w:p>
        </w:tc>
        <w:tc>
          <w:tcPr>
            <w:tcW w:type="dxa" w:w="2098"/>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Timing log</w:t>
            </w:r>
          </w:p>
        </w:tc>
      </w:tr>
      <w:tr>
        <w:trPr>
          <w:cantSplit/>
        </w:trPr>
        <w:tc>
          <w:tcPr>
            <w:tcW w:type="dxa" w:w="1701"/>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QA &amp; rework rate</w:t>
            </w:r>
          </w:p>
        </w:tc>
        <w:tc>
          <w:tcPr>
            <w:tcW w:type="dxa" w:w="3402"/>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Tỷ lệ pass Human QA ngay lần đầu, tỷ lệ phải sửa và lý do sửa.</w:t>
            </w:r>
          </w:p>
        </w:tc>
        <w:tc>
          <w:tcPr>
            <w:tcW w:type="dxa" w:w="1474"/>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Hàng ngày / tuần</w:t>
            </w:r>
          </w:p>
        </w:tc>
        <w:tc>
          <w:tcPr>
            <w:tcW w:type="dxa" w:w="2098"/>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QA report</w:t>
            </w:r>
          </w:p>
        </w:tc>
      </w:tr>
      <w:tr>
        <w:trPr>
          <w:cantSplit/>
        </w:trPr>
        <w:tc>
          <w:tcPr>
            <w:tcW w:type="dxa" w:w="1701"/>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Traceability rate</w:t>
            </w:r>
          </w:p>
        </w:tc>
        <w:tc>
          <w:tcPr>
            <w:tcW w:type="dxa" w:w="3402"/>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100% run có status (processing/done/failed), preview, tham số chính và job log.</w:t>
            </w:r>
          </w:p>
        </w:tc>
        <w:tc>
          <w:tcPr>
            <w:tcW w:type="dxa" w:w="1474"/>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Hàng ngày</w:t>
            </w:r>
          </w:p>
        </w:tc>
        <w:tc>
          <w:tcPr>
            <w:tcW w:type="dxa" w:w="2098"/>
            <w:vAlign w:val="top"/>
            <w:tcBorders>
              <w:top w:val="single" w:sz="5" w:color="D9E2EC"/>
              <w:left w:val="single" w:sz="5" w:color="D9E2EC"/>
              <w:bottom w:val="single" w:sz="5" w:color="D9E2EC"/>
              <w:right w:val="single" w:sz="5" w:color="D9E2EC"/>
            </w:tcBorders>
          </w:tcPr>
          <w:p>
            <w:pPr>
              <w:spacing w:before="0" w:after="40" w:line="259" w:lineRule="auto"/>
            </w:pPr>
            <w:r>
              <w:rPr>
                <w:rFonts w:ascii="Arial" w:hAnsi="Arial" w:eastAsia="Arial"/>
                <w:color w:val="243B53"/>
                <w:sz w:val="17"/>
              </w:rPr>
            </w:r>
            <w:r>
              <w:rPr>
                <w:rFonts w:ascii="Arial" w:hAnsi="Arial" w:eastAsia="Arial"/>
                <w:b w:val="0"/>
                <w:i w:val="0"/>
                <w:color w:val="243B53"/>
                <w:sz w:val="17"/>
              </w:rPr>
              <w:t>Run log / folder log</w:t>
            </w:r>
          </w:p>
        </w:tc>
      </w:tr>
      <w:tr>
        <w:trPr>
          <w:cantSplit/>
        </w:trPr>
        <w:tc>
          <w:tcPr>
            <w:tcW w:type="dxa" w:w="1701"/>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Pilot readiness</w:t>
            </w:r>
          </w:p>
        </w:tc>
        <w:tc>
          <w:tcPr>
            <w:tcW w:type="dxa" w:w="3402"/>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Teammate ngoài nhóm dev tự thực thi được theo SOP, không cần hỗ trợ ngoài exception.</w:t>
            </w:r>
          </w:p>
        </w:tc>
        <w:tc>
          <w:tcPr>
            <w:tcW w:type="dxa" w:w="1474"/>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Ngày 22–30</w:t>
            </w:r>
          </w:p>
        </w:tc>
        <w:tc>
          <w:tcPr>
            <w:tcW w:type="dxa" w:w="2098"/>
            <w:vAlign w:val="top"/>
            <w:tcBorders>
              <w:top w:val="single" w:sz="5" w:color="D9E2EC"/>
              <w:left w:val="single" w:sz="5" w:color="D9E2EC"/>
              <w:bottom w:val="single" w:sz="5" w:color="D9E2EC"/>
              <w:right w:val="single" w:sz="5" w:color="D9E2EC"/>
            </w:tcBorders>
            <w:shd w:fill="F5F7FA"/>
          </w:tcPr>
          <w:p>
            <w:pPr>
              <w:spacing w:before="0" w:after="40" w:line="259" w:lineRule="auto"/>
            </w:pPr>
            <w:r>
              <w:rPr>
                <w:rFonts w:ascii="Arial" w:hAnsi="Arial" w:eastAsia="Arial"/>
                <w:color w:val="243B53"/>
                <w:sz w:val="17"/>
              </w:rPr>
            </w:r>
            <w:r>
              <w:rPr>
                <w:rFonts w:ascii="Arial" w:hAnsi="Arial" w:eastAsia="Arial"/>
                <w:b w:val="0"/>
                <w:i w:val="0"/>
                <w:color w:val="243B53"/>
                <w:sz w:val="17"/>
              </w:rPr>
              <w:t>Pilot report + feedback log</w:t>
            </w:r>
          </w:p>
        </w:tc>
      </w:tr>
    </w:tbl>
    <w:p>
      <w:pPr>
        <w:spacing w:before="160" w:after="60" w:line="240" w:lineRule="auto"/>
      </w:pPr>
      <w:r>
        <w:rPr>
          <w:rFonts w:ascii="Arial" w:hAnsi="Arial" w:eastAsia="Arial"/>
          <w:b/>
          <w:i w:val="0"/>
          <w:color w:val="0E9384"/>
          <w:sz w:val="23"/>
        </w:rPr>
        <w:t>Điều kiện exit gate sang Nhiệm vụ 2</w:t>
      </w:r>
    </w:p>
    <w:p>
      <w:pPr>
        <w:pStyle w:val="ListBullet"/>
        <w:spacing w:before="0" w:after="60" w:line="264" w:lineRule="auto"/>
        <w:ind w:left="312" w:hanging="136"/>
      </w:pPr>
      <w:r>
        <w:rPr>
          <w:rFonts w:ascii="Arial" w:hAnsi="Arial" w:eastAsia="Arial"/>
          <w:b w:val="0"/>
          <w:i w:val="0"/>
          <w:color w:val="243B53"/>
          <w:sz w:val="20"/>
        </w:rPr>
        <w:t>4 workflow có package productized hoàn chỉnh, runnable sample và dữ liệu chạy thực tế.</w:t>
      </w:r>
    </w:p>
    <w:p>
      <w:pPr>
        <w:pStyle w:val="ListBullet"/>
        <w:spacing w:before="0" w:after="60" w:line="264" w:lineRule="auto"/>
        <w:ind w:left="312" w:hanging="136"/>
      </w:pPr>
      <w:r>
        <w:rPr>
          <w:rFonts w:ascii="Arial" w:hAnsi="Arial" w:eastAsia="Arial"/>
          <w:b w:val="0"/>
          <w:i w:val="0"/>
          <w:color w:val="243B53"/>
          <w:sz w:val="20"/>
        </w:rPr>
        <w:t>Teammate-run pilot cho thấy SOP đủ rõ ràng để nhân sự tự vận hành.</w:t>
      </w:r>
    </w:p>
    <w:p>
      <w:pPr>
        <w:pStyle w:val="ListBullet"/>
        <w:spacing w:before="0" w:after="60" w:line="264" w:lineRule="auto"/>
        <w:ind w:left="312" w:hanging="136"/>
      </w:pPr>
      <w:r>
        <w:rPr>
          <w:rFonts w:ascii="Arial" w:hAnsi="Arial" w:eastAsia="Arial"/>
          <w:b w:val="0"/>
          <w:i w:val="0"/>
          <w:color w:val="243B53"/>
          <w:sz w:val="20"/>
        </w:rPr>
        <w:t>Owner, quyền truy cập API/tool, nơi lưu job log và quy trình Human QA được duyệt chính thức.</w:t>
      </w:r>
    </w:p>
    <w:p>
      <w:pPr>
        <w:pStyle w:val="ListBullet"/>
        <w:spacing w:before="0" w:after="60" w:line="264" w:lineRule="auto"/>
        <w:ind w:left="312" w:hanging="136"/>
      </w:pPr>
      <w:r>
        <w:rPr>
          <w:rFonts w:ascii="Arial" w:hAnsi="Arial" w:eastAsia="Arial"/>
          <w:b w:val="0"/>
          <w:i w:val="0"/>
          <w:color w:val="243B53"/>
          <w:sz w:val="20"/>
        </w:rPr>
        <w:t>Mọi output giữ cơ chế Human QA trước handoff/publish; DaVinci Bot không tự động đăng bài.</w:t>
      </w:r>
    </w:p>
    <w:p>
      <w:pPr>
        <w:spacing w:before="200" w:after="0" w:line="271" w:lineRule="auto"/>
      </w:pPr>
      <w:r>
        <w:rPr>
          <w:rFonts w:ascii="Arial" w:hAnsi="Arial" w:eastAsia="Arial"/>
          <w:b/>
          <w:i w:val="0"/>
          <w:color w:val="102A43"/>
          <w:sz w:val="20"/>
        </w:rPr>
        <w:t xml:space="preserve">Decision on 09/09/2026: </w:t>
      </w:r>
      <w:r>
        <w:rPr>
          <w:rFonts w:ascii="Arial" w:hAnsi="Arial" w:eastAsia="Arial"/>
          <w:b w:val="0"/>
          <w:i w:val="0"/>
          <w:color w:val="243B53"/>
          <w:sz w:val="20"/>
        </w:rPr>
        <w:t>Go / No-go cho Nhiệm vụ 2 - Tích hợp DaVinci Bot lên Lark Task từ 10/09/2026.</w:t>
      </w:r>
    </w:p>
    <w:sectPr w:rsidR="00FC693F" w:rsidRPr="0006063C" w:rsidSect="00034616">
      <w:headerReference w:type="default" r:id="rId9"/>
      <w:footerReference w:type="default" r:id="rId10"/>
      <w:pgSz w:w="12240" w:h="15840"/>
      <w:pgMar w:top="879" w:right="935" w:bottom="822"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Arial" w:hAnsi="Arial" w:eastAsia="Arial"/>
        <w:b w:val="0"/>
        <w:i w:val="0"/>
        <w:color w:val="627D98"/>
        <w:sz w:val="17"/>
      </w:rPr>
      <w:t xml:space="preserve">Internal working plan  |  </w:t>
    </w:r>
    <w:r>
      <w:rPr>
        <w:rFonts w:ascii="Arial" w:hAnsi="Arial" w:eastAsia="Arial"/>
        <w:b w:val="0"/>
        <w:i w:val="0"/>
        <w:color w:val="627D98"/>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rFonts w:ascii="Arial" w:hAnsi="Arial" w:eastAsia="Arial"/>
        <w:b/>
        <w:i w:val="0"/>
        <w:color w:val="0E9384"/>
        <w:sz w:val="17"/>
      </w:rPr>
      <w:t>ULTIMATESUP  /  AI MEDIA</w:t>
    </w:r>
    <w:r>
      <w:rPr>
        <w:rFonts w:ascii="Arial" w:hAnsi="Arial" w:eastAsia="Arial"/>
        <w:b/>
        <w:i w:val="0"/>
        <w:color w:val="627D98"/>
        <w:sz w:val="17"/>
      </w:rPr>
      <w:t xml:space="preserve">     PROJECT DAVINCI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43B5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627D9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DaVinci - 30-Day Build &amp; Productization Plan</dc:title>
  <dc:subject>AI Media workflow roadmap</dc:subject>
  <dc:creator>UltimateSup AI Media</dc:creator>
  <cp:keywords/>
  <dc:description>Rebuilt from scratch on 10 August 2026</dc:description>
  <cp:lastModifiedBy/>
  <cp:revision>1</cp:revision>
  <dcterms:created xsi:type="dcterms:W3CDTF">2013-12-23T23:15:00Z</dcterms:created>
  <dcterms:modified xsi:type="dcterms:W3CDTF">2013-12-23T23:15:00Z</dcterms:modified>
  <cp:category/>
</cp:coreProperties>
</file>