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71770" cy="271843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核心域</w:t>
      </w:r>
    </w:p>
    <w:p>
      <w:pPr>
        <w:pStyle w:val="2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通用域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支撑域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一个团队使用一种语言，如果同一个对象表述为不同的名称，那这两个不同名称属于两个不同的子域。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分层与架构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45148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防腐层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clean</w:t>
      </w:r>
      <w:r>
        <w:rPr>
          <w:rFonts w:hint="eastAsia"/>
          <w:lang w:val="en-US" w:eastAsia="zh-CN"/>
        </w:rPr>
        <w:t>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六边形架构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*用户界面层（或表示层）负责向用户显示信息和解释用户指令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这里的用户可以是另一个计算机系统，不一定是使用用户界面的人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*应用层 定义软件要完成的任务，并且指挥表达领域概念的对象来解决问题。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这一层所负责的工作对业务来说意义重大，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也是与其他系统的应用层进行交互的必要渠道。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应用层要尽量简单，不包含业务规则或者知识，只为下一层中的领域对象协调任务，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分配工作使他们互相协作。它没有反映业务情况的状态，但可以具有另外一种状态，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为用户或程序显示某个任务的进度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*领域层（或模型层） 负责表达业务概念，业务状态信息以及业务规则。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尽管保存业务状态的技术细节是由基础设施层实现的，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但是反映业务情况的状态是由本层控制并且使用的。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领域层是业务软件的核心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*基础设施层 为上面各层提供通用的技术能力：为应用层传递消息，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为领域层提供持久化机制，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为用户界面层绘制屏幕组件，等等。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基础设施层还能够通过架构框架来支持4个层次间的交互模式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PO</w:t>
      </w:r>
      <w:r>
        <w:rPr>
          <w:rFonts w:hint="eastAsia"/>
          <w:lang w:val="en-US" w:eastAsia="zh-CN"/>
        </w:rPr>
        <w:t>层将领域对象进行持久化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View object </w:t>
      </w:r>
      <w:r>
        <w:rPr>
          <w:rFonts w:hint="eastAsia"/>
          <w:lang w:val="en-US" w:eastAsia="zh-CN"/>
        </w:rPr>
        <w:t>视图层对象，展示层对象（页面传或接）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Domain object </w:t>
      </w:r>
      <w:r>
        <w:rPr>
          <w:rFonts w:hint="eastAsia"/>
          <w:lang w:val="en-US" w:eastAsia="zh-CN"/>
        </w:rPr>
        <w:t>领域对象（表达业务）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Persistent object </w:t>
      </w:r>
      <w:r>
        <w:rPr>
          <w:rFonts w:hint="eastAsia"/>
          <w:lang w:val="en-US" w:eastAsia="zh-CN"/>
        </w:rPr>
        <w:t>持久化对象（持久到存储）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聚合根具有全局唯一标识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聚合根之间通过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来引用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聚合根设计的要尽量小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一个聚合根配一个仓储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聚合根到聚合根通过ID关联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聚合根到实体直接对象引用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聚合根到值对象直接对象引用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仓储接口总接收聚合根或返回聚合根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仓储只提供三个基础接口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根据唯一标识查找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getById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保存或更新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工作单元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 of Work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工作单元是一种数据访问模式，他是用来维护一个已经被业务修改（如增加，删除和更新）的业务对象组成的列表。它负责协调这些业务对象的持久化工作及并发问题。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规范与说明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提供仓储扩展查询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值对象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没有唯一标识，起到描述作用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只在聚合根内有本地唯一标识（这个唯一标识不能是基本数据类型）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领域服务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可以放业务逻辑比如判断之类的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只包含工作流控制，没有业务逻辑（如判断）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基础设施服务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领域服务或领域实体一起实现不属于单个实体的业务规则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工作单元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管理数据库连接和事务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跟踪实体更改，并把更改保存到数据库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被定义在领域层，但在基础设施层实现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721A"/>
    <w:rsid w:val="01E658C9"/>
    <w:rsid w:val="066E261C"/>
    <w:rsid w:val="06856E0A"/>
    <w:rsid w:val="07784501"/>
    <w:rsid w:val="0A3D23A4"/>
    <w:rsid w:val="0BAE3DD5"/>
    <w:rsid w:val="0CE46146"/>
    <w:rsid w:val="0DBF521C"/>
    <w:rsid w:val="0F730166"/>
    <w:rsid w:val="0F8F0B74"/>
    <w:rsid w:val="147F6297"/>
    <w:rsid w:val="14E730A6"/>
    <w:rsid w:val="173539F3"/>
    <w:rsid w:val="17BF2F06"/>
    <w:rsid w:val="18FD3052"/>
    <w:rsid w:val="199817C4"/>
    <w:rsid w:val="1A8A0666"/>
    <w:rsid w:val="1AC5314B"/>
    <w:rsid w:val="1FCD7479"/>
    <w:rsid w:val="23DA6D8B"/>
    <w:rsid w:val="254F269B"/>
    <w:rsid w:val="26957A02"/>
    <w:rsid w:val="276D451B"/>
    <w:rsid w:val="29C65A66"/>
    <w:rsid w:val="2B4658BF"/>
    <w:rsid w:val="2C38639A"/>
    <w:rsid w:val="2C8F44EE"/>
    <w:rsid w:val="2EFF0C56"/>
    <w:rsid w:val="30300C52"/>
    <w:rsid w:val="30652D79"/>
    <w:rsid w:val="31764418"/>
    <w:rsid w:val="31DA1AD8"/>
    <w:rsid w:val="32100380"/>
    <w:rsid w:val="32353FD5"/>
    <w:rsid w:val="32A554A8"/>
    <w:rsid w:val="32D76C47"/>
    <w:rsid w:val="35045F0F"/>
    <w:rsid w:val="37013908"/>
    <w:rsid w:val="393659AA"/>
    <w:rsid w:val="3AA610D7"/>
    <w:rsid w:val="3BA37987"/>
    <w:rsid w:val="3BC03819"/>
    <w:rsid w:val="3C9A1DC5"/>
    <w:rsid w:val="3FAC01E7"/>
    <w:rsid w:val="40A23D78"/>
    <w:rsid w:val="42F02C10"/>
    <w:rsid w:val="438674E5"/>
    <w:rsid w:val="43C36C26"/>
    <w:rsid w:val="43F768B6"/>
    <w:rsid w:val="45396A63"/>
    <w:rsid w:val="469F5468"/>
    <w:rsid w:val="46A311EE"/>
    <w:rsid w:val="46AC3AC7"/>
    <w:rsid w:val="48B25AC2"/>
    <w:rsid w:val="48D71A50"/>
    <w:rsid w:val="4A4B476B"/>
    <w:rsid w:val="4B3B2F87"/>
    <w:rsid w:val="4CA42288"/>
    <w:rsid w:val="4D115922"/>
    <w:rsid w:val="4D9A4A8D"/>
    <w:rsid w:val="4E170DB3"/>
    <w:rsid w:val="4FBB64C3"/>
    <w:rsid w:val="50505789"/>
    <w:rsid w:val="51977666"/>
    <w:rsid w:val="52D76767"/>
    <w:rsid w:val="53323B15"/>
    <w:rsid w:val="592D5E3D"/>
    <w:rsid w:val="5A9903EB"/>
    <w:rsid w:val="5B682735"/>
    <w:rsid w:val="5C540C04"/>
    <w:rsid w:val="5D3F3761"/>
    <w:rsid w:val="5D9D5729"/>
    <w:rsid w:val="5F0A2151"/>
    <w:rsid w:val="5FB54684"/>
    <w:rsid w:val="60D4746E"/>
    <w:rsid w:val="628A3511"/>
    <w:rsid w:val="65AC3881"/>
    <w:rsid w:val="675512D9"/>
    <w:rsid w:val="6B1223E3"/>
    <w:rsid w:val="6BB16758"/>
    <w:rsid w:val="6BFF2731"/>
    <w:rsid w:val="6CEC0CEF"/>
    <w:rsid w:val="6ED04CE5"/>
    <w:rsid w:val="6EF3611B"/>
    <w:rsid w:val="70DF2969"/>
    <w:rsid w:val="71F11724"/>
    <w:rsid w:val="73CE0EAD"/>
    <w:rsid w:val="752E30E1"/>
    <w:rsid w:val="778B015D"/>
    <w:rsid w:val="77EC5CB5"/>
    <w:rsid w:val="785B5587"/>
    <w:rsid w:val="78873B35"/>
    <w:rsid w:val="79F55D4D"/>
    <w:rsid w:val="7A384AE2"/>
    <w:rsid w:val="7B5668A3"/>
    <w:rsid w:val="7D86078C"/>
    <w:rsid w:val="7E584BC3"/>
    <w:rsid w:val="7EB153A8"/>
    <w:rsid w:val="7F8B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2020-05-15T03:17:00Z</dcterms:created>
  <dc:creator>vsked</dc:creator>
  <cp:lastModifiedBy>撕梦少年</cp:lastModifiedBy>
  <dcterms:modified xsi:type="dcterms:W3CDTF">2020-07-14T01:13:21Z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