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核心域</w:t>
      </w:r>
      <w:r>
        <w:rPr>
          <w:rFonts w:hint="default"/>
          <w:lang w:val="en-US" w:eastAsia="zh-CN"/>
        </w:rPr>
        <w:t xml:space="preserve"> core domain</w:t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  <w:r>
        <w:rPr>
          <w:rFonts w:hint="default"/>
          <w:lang w:val="en-US" w:eastAsia="zh-CN"/>
        </w:rPr>
        <w:t xml:space="preserve"> common domain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  <w:r>
        <w:rPr>
          <w:rFonts w:hint="default"/>
          <w:lang w:val="en-US" w:eastAsia="zh-CN"/>
        </w:rPr>
        <w:t xml:space="preserve"> support domain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统一语言Ubiquitous 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分层与架构Layered Architecture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51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防腐层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clean</w:t>
      </w: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*用户界面层（或表示层）负责向用户显示信息和解释用户指令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这里的用户可以是另一个计算机系统，不一定是使用用户界面的人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*应用层 定义软件要完成的任务，并且指挥表达领域概念的对象来解决问题。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这一层所负责的工作对业务来说意义重大，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也是与其他系统的应用层进行交互的必要渠道。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应用层要尽量简单，不包含业务规则或者知识，只为下一层中的领域对象协调任务，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分配工作使他们互相协作。它没有反映业务情况的状态，但可以具有另外一种状态，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为用户或程序显示某个任务的进度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*领域层（或模型层） 负责表达业务概念，业务状态信息以及业务规则。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尽管保存业务状态的技术细节是由基础设施层实现的，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但是反映业务情况的状态是由本层控制并且使用的。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领域层是业务软件的核心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*基础设施层 为上面各层提供通用的技术能力：为应用层传递消息，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为领域层提供持久化机制，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为用户界面层绘制屏幕组件，等等。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基础设施层还能够通过架构框架来支持4个层次间的交互模式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层将领域对象进行持久化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View object </w:t>
      </w:r>
      <w:r>
        <w:rPr>
          <w:rFonts w:hint="eastAsia"/>
          <w:lang w:val="en-US" w:eastAsia="zh-CN"/>
        </w:rPr>
        <w:t>视图层对象，展示层对象（页面传或接）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Domain object </w:t>
      </w:r>
      <w:r>
        <w:rPr>
          <w:rFonts w:hint="eastAsia"/>
          <w:lang w:val="en-US" w:eastAsia="zh-CN"/>
        </w:rPr>
        <w:t>领域对象（表达业务）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Persistent object </w:t>
      </w:r>
      <w:r>
        <w:rPr>
          <w:rFonts w:hint="eastAsia"/>
          <w:lang w:val="en-US" w:eastAsia="zh-CN"/>
        </w:rPr>
        <w:t>持久化对象（持久到存储）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聚合根Aggregate Root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仓储Repositories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  <w:r>
        <w:rPr>
          <w:rFonts w:hint="default"/>
          <w:lang w:val="en-US" w:eastAsia="zh-CN"/>
        </w:rPr>
        <w:t>UnitOfWork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工作单元是一种数据访问模式，他是用来维护一个已经被业务修改（如增加，删除和更新）的业务对象组成的列表。它负责协调这些业务对象的持久化工作及并发问题。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工作单元可以理解为带事务控制的一个方法，在这个方法中有对一张或多张表的操作。全部操作成功时事务自动提交，只要有一张表处理失败或有异常发生时事务回滚。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也就是类似于在以前MVC模式中带</w:t>
      </w:r>
      <w:r>
        <w:rPr>
          <w:rFonts w:hint="default"/>
          <w:lang w:val="en-US" w:eastAsia="zh-CN"/>
        </w:rPr>
        <w:t>@Transactional</w:t>
      </w:r>
      <w:r>
        <w:rPr>
          <w:rFonts w:hint="eastAsia"/>
          <w:lang w:val="en-US" w:eastAsia="zh-CN"/>
        </w:rPr>
        <w:t>的注解的方法。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规范与说明Specification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</w:t>
      </w:r>
      <w:r>
        <w:rPr>
          <w:rFonts w:hint="default"/>
          <w:lang w:val="en-US" w:eastAsia="zh-CN"/>
        </w:rPr>
        <w:t>Factory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值对象</w:t>
      </w:r>
      <w:r>
        <w:rPr>
          <w:rFonts w:hint="default"/>
          <w:lang w:val="en-US" w:eastAsia="zh-CN"/>
        </w:rPr>
        <w:t>ValueObject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  <w:r>
        <w:rPr>
          <w:rFonts w:hint="default"/>
          <w:lang w:val="en-US" w:eastAsia="zh-CN"/>
        </w:rPr>
        <w:t>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  <w:r>
        <w:rPr>
          <w:rFonts w:hint="default"/>
          <w:lang w:val="en-US" w:eastAsia="zh-CN"/>
        </w:rPr>
        <w:t>DomainService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</w:t>
      </w:r>
      <w:r>
        <w:rPr>
          <w:rFonts w:hint="default"/>
          <w:lang w:val="en-US" w:eastAsia="zh-CN"/>
        </w:rPr>
        <w:t>Module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应用服务</w:t>
      </w:r>
      <w:r>
        <w:rPr>
          <w:rFonts w:hint="default"/>
          <w:lang w:val="en-US" w:eastAsia="zh-CN"/>
        </w:rPr>
        <w:t>ApplicationService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基础设施服务infrastructure</w:t>
      </w:r>
      <w:r>
        <w:rPr>
          <w:rFonts w:hint="default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2996F2E"/>
    <w:rsid w:val="05AF188D"/>
    <w:rsid w:val="066E261C"/>
    <w:rsid w:val="06856E0A"/>
    <w:rsid w:val="07784501"/>
    <w:rsid w:val="0A3D23A4"/>
    <w:rsid w:val="0A512DF0"/>
    <w:rsid w:val="0BAE3DD5"/>
    <w:rsid w:val="0CE46146"/>
    <w:rsid w:val="0DBF521C"/>
    <w:rsid w:val="0EB31C90"/>
    <w:rsid w:val="0F730166"/>
    <w:rsid w:val="0F8F0B74"/>
    <w:rsid w:val="147F6297"/>
    <w:rsid w:val="14E730A6"/>
    <w:rsid w:val="173539F3"/>
    <w:rsid w:val="17BF2F06"/>
    <w:rsid w:val="18FD3052"/>
    <w:rsid w:val="199817C4"/>
    <w:rsid w:val="1A8A0666"/>
    <w:rsid w:val="1AC5314B"/>
    <w:rsid w:val="1FCD7479"/>
    <w:rsid w:val="23DA6D8B"/>
    <w:rsid w:val="254F269B"/>
    <w:rsid w:val="26957A02"/>
    <w:rsid w:val="276D451B"/>
    <w:rsid w:val="29C65A66"/>
    <w:rsid w:val="2B4658BF"/>
    <w:rsid w:val="2C38639A"/>
    <w:rsid w:val="2C8F44EE"/>
    <w:rsid w:val="2E424857"/>
    <w:rsid w:val="2EFF0C56"/>
    <w:rsid w:val="30300C52"/>
    <w:rsid w:val="30652D79"/>
    <w:rsid w:val="31764418"/>
    <w:rsid w:val="31DA1AD8"/>
    <w:rsid w:val="32100380"/>
    <w:rsid w:val="32353FD5"/>
    <w:rsid w:val="3240534B"/>
    <w:rsid w:val="32A554A8"/>
    <w:rsid w:val="32D76C47"/>
    <w:rsid w:val="35045F0F"/>
    <w:rsid w:val="37013908"/>
    <w:rsid w:val="393659AA"/>
    <w:rsid w:val="3AA610D7"/>
    <w:rsid w:val="3BA37987"/>
    <w:rsid w:val="3BC03819"/>
    <w:rsid w:val="3C9A1DC5"/>
    <w:rsid w:val="3D9427A4"/>
    <w:rsid w:val="3DF31A08"/>
    <w:rsid w:val="3E7B5FDA"/>
    <w:rsid w:val="3F2114DB"/>
    <w:rsid w:val="3FAC01E7"/>
    <w:rsid w:val="40A23D78"/>
    <w:rsid w:val="42F02C10"/>
    <w:rsid w:val="43364771"/>
    <w:rsid w:val="43627FC3"/>
    <w:rsid w:val="438674E5"/>
    <w:rsid w:val="43C36C26"/>
    <w:rsid w:val="43F768B6"/>
    <w:rsid w:val="44C150C5"/>
    <w:rsid w:val="45396A63"/>
    <w:rsid w:val="469F5468"/>
    <w:rsid w:val="46A311EE"/>
    <w:rsid w:val="46AC3AC7"/>
    <w:rsid w:val="485C797C"/>
    <w:rsid w:val="48B25AC2"/>
    <w:rsid w:val="48D71A50"/>
    <w:rsid w:val="49D62206"/>
    <w:rsid w:val="4A4B476B"/>
    <w:rsid w:val="4B3B2F87"/>
    <w:rsid w:val="4CA42288"/>
    <w:rsid w:val="4D115922"/>
    <w:rsid w:val="4D9A4A8D"/>
    <w:rsid w:val="4E170DB3"/>
    <w:rsid w:val="4FBB64C3"/>
    <w:rsid w:val="50505789"/>
    <w:rsid w:val="50BF33A7"/>
    <w:rsid w:val="51977666"/>
    <w:rsid w:val="52D76767"/>
    <w:rsid w:val="53323B15"/>
    <w:rsid w:val="54F73878"/>
    <w:rsid w:val="592D5E3D"/>
    <w:rsid w:val="5A9903EB"/>
    <w:rsid w:val="5B682735"/>
    <w:rsid w:val="5C540C04"/>
    <w:rsid w:val="5D3F3761"/>
    <w:rsid w:val="5D9D5729"/>
    <w:rsid w:val="5F0A2151"/>
    <w:rsid w:val="5FB54684"/>
    <w:rsid w:val="60302ABC"/>
    <w:rsid w:val="60D4746E"/>
    <w:rsid w:val="628A3511"/>
    <w:rsid w:val="65AC3881"/>
    <w:rsid w:val="675512D9"/>
    <w:rsid w:val="6B1223E3"/>
    <w:rsid w:val="6BB16758"/>
    <w:rsid w:val="6BFF2731"/>
    <w:rsid w:val="6CA64165"/>
    <w:rsid w:val="6CEC0CEF"/>
    <w:rsid w:val="6ED04CE5"/>
    <w:rsid w:val="6EF3611B"/>
    <w:rsid w:val="70861C57"/>
    <w:rsid w:val="70DF2969"/>
    <w:rsid w:val="71F11724"/>
    <w:rsid w:val="73CE0EAD"/>
    <w:rsid w:val="752E30E1"/>
    <w:rsid w:val="767C59D2"/>
    <w:rsid w:val="772C6C82"/>
    <w:rsid w:val="778B015D"/>
    <w:rsid w:val="77EC5CB5"/>
    <w:rsid w:val="785B5587"/>
    <w:rsid w:val="78873B35"/>
    <w:rsid w:val="79F55D4D"/>
    <w:rsid w:val="7A384AE2"/>
    <w:rsid w:val="7B5668A3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2020-09-24T02:29:33Z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