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testExams</w:t>
      </w:r>
      <w:proofErr w:type="spell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r w:rsidRPr="009A0C21">
        <w:t>springmvcjdbctemplatedemo</w:t>
      </w:r>
      <w:proofErr w:type="spell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r w:rsidRPr="00AC4890">
        <w:t>druiddemo</w:t>
      </w:r>
      <w:proofErr w:type="spell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socket</w:t>
      </w:r>
      <w:r w:rsidRPr="00DC50A5">
        <w:t>demo</w:t>
      </w:r>
      <w:proofErr w:type="spell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r w:rsidRPr="002C3529">
        <w:t>hessiandemo</w:t>
      </w:r>
      <w:proofErr w:type="spell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q</w:t>
      </w:r>
      <w:r w:rsidRPr="006A0ADD">
        <w:t>uartzdemo</w:t>
      </w:r>
      <w:proofErr w:type="spell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r w:rsidRPr="00374644">
        <w:t>pagehelperdemo</w:t>
      </w:r>
      <w:proofErr w:type="spell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r w:rsidRPr="00471E11">
        <w:t>tilesdemo</w:t>
      </w:r>
      <w:proofErr w:type="spell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r w:rsidRPr="008907CE">
        <w:t>pjaxdemo</w:t>
      </w:r>
      <w:proofErr w:type="spell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r w:rsidRPr="00E60D67">
        <w:t>commoniodemo</w:t>
      </w:r>
      <w:proofErr w:type="spell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r w:rsidRPr="00A052B4">
        <w:t>springmybatisdemo</w:t>
      </w:r>
      <w:proofErr w:type="spell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qrcode</w:t>
      </w:r>
      <w:proofErr w:type="spell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freemarkDemo</w:t>
      </w:r>
      <w:proofErr w:type="spell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r w:rsidRPr="00C43ECD">
        <w:t>vskedtemplate</w:t>
      </w:r>
      <w:proofErr w:type="spell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r w:rsidRPr="005D369A">
        <w:t>ocr</w:t>
      </w:r>
      <w:proofErr w:type="spell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r w:rsidRPr="004C5F63">
        <w:t>filedemo</w:t>
      </w:r>
      <w:proofErr w:type="spell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ajaxdemo</w:t>
      </w:r>
      <w:proofErr w:type="spell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r w:rsidRPr="001306BC">
        <w:t>vskedjstabledemo</w:t>
      </w:r>
      <w:proofErr w:type="spellEnd"/>
    </w:p>
    <w:p w:rsid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proofErr w:type="spellStart"/>
      <w:r w:rsidRPr="000B16EF">
        <w:t>highchart</w:t>
      </w:r>
      <w:proofErr w:type="spellEnd"/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proofErr w:type="spellStart"/>
      <w:r w:rsidRPr="005D2561">
        <w:t>validationjq</w:t>
      </w:r>
      <w:proofErr w:type="spellEnd"/>
      <w:r>
        <w:rPr>
          <w:rFonts w:hint="eastAsia"/>
        </w:rPr>
        <w:t>使用</w:t>
      </w:r>
      <w:proofErr w:type="spellStart"/>
      <w:r w:rsidRPr="005D2561">
        <w:t>jquery.validate</w:t>
      </w:r>
      <w:proofErr w:type="spellEnd"/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proofErr w:type="spellStart"/>
      <w:r w:rsidRPr="008504D8">
        <w:t>jdicdemo</w:t>
      </w:r>
      <w:proofErr w:type="spellEnd"/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proofErr w:type="spellStart"/>
      <w:r w:rsidRPr="00E16F54">
        <w:t>swtdemo</w:t>
      </w:r>
      <w:proofErr w:type="spellEnd"/>
    </w:p>
    <w:p w:rsidR="00E16F54" w:rsidRPr="00E16F54" w:rsidRDefault="00E47FD3" w:rsidP="00E16F54">
      <w:pPr>
        <w:rPr>
          <w:rFonts w:hint="eastAsia"/>
        </w:rPr>
      </w:pPr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交互的方法</w:t>
      </w:r>
      <w:bookmarkStart w:id="0" w:name="_GoBack"/>
      <w:bookmarkEnd w:id="0"/>
    </w:p>
    <w:sectPr w:rsidR="00E16F54" w:rsidRPr="00E1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FFE0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13D3B-203C-4AA9-B91B-E04D0381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497</Words>
  <Characters>2835</Characters>
  <Application>Microsoft Office Word</Application>
  <DocSecurity>0</DocSecurity>
  <Lines>23</Lines>
  <Paragraphs>6</Paragraphs>
  <ScaleCrop>false</ScaleCrop>
  <Company>vsked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179</cp:revision>
  <dcterms:created xsi:type="dcterms:W3CDTF">2013-11-26T01:09:00Z</dcterms:created>
  <dcterms:modified xsi:type="dcterms:W3CDTF">2016-03-02T03:57:00Z</dcterms:modified>
</cp:coreProperties>
</file>