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r>
        <w:rPr>
          <w:rFonts w:hint="eastAsia"/>
        </w:rPr>
        <w:t>监听器的基本使用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r>
        <w:rPr>
          <w:rFonts w:hint="eastAsia"/>
        </w:rPr>
        <w:t>java远程方法调用一个示例，分为客户端与服务端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r>
        <w:rPr>
          <w:rFonts w:hint="eastAsia"/>
        </w:rPr>
        <w:t>人脸识别以及文字识别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8ED70D3"/>
    <w:rsid w:val="107E359D"/>
    <w:rsid w:val="26333F24"/>
    <w:rsid w:val="3BD67BA6"/>
    <w:rsid w:val="49890E29"/>
    <w:rsid w:val="52F144A1"/>
    <w:rsid w:val="5D1F230C"/>
    <w:rsid w:val="63763AB0"/>
    <w:rsid w:val="64072119"/>
    <w:rsid w:val="65951274"/>
    <w:rsid w:val="6E847F5D"/>
    <w:rsid w:val="7BDC1AC3"/>
    <w:rsid w:val="7C8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257</TotalTime>
  <ScaleCrop>false</ScaleCrop>
  <LinksUpToDate>false</LinksUpToDate>
  <CharactersWithSpaces>2769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2019-09-12T03:15:46Z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