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How to Enable Secboot Step by Step</w:t>
      </w:r>
    </w:p>
    <w:p>
      <w:pPr>
        <w:pStyle w:val="Normal"/>
        <w:rPr/>
      </w:pPr>
      <w:r>
        <w:rPr/>
      </w:r>
    </w:p>
    <w:p>
      <w:pPr>
        <w:pStyle w:val="Normal"/>
        <w:rPr/>
      </w:pPr>
      <w:r>
        <w:rPr/>
      </w:r>
    </w:p>
    <w:p>
      <w:pPr>
        <w:pStyle w:val="Normal"/>
        <w:rPr/>
      </w:pPr>
      <w:r>
        <w:rPr/>
        <w:t>Contents</w:t>
      </w:r>
    </w:p>
    <w:p>
      <w:pPr>
        <w:pStyle w:val="Normal"/>
        <w:rPr/>
      </w:pPr>
      <w:r>
        <w:rPr/>
        <w:tab/>
        <w:t>Secure Boot</w:t>
      </w:r>
    </w:p>
    <w:p>
      <w:pPr>
        <w:pStyle w:val="Normal"/>
        <w:rPr/>
      </w:pPr>
      <w:r>
        <w:rPr/>
        <w:tab/>
        <w:t>Enable Secure Boot</w:t>
      </w:r>
    </w:p>
    <w:p>
      <w:pPr>
        <w:pStyle w:val="Normal"/>
        <w:rPr/>
      </w:pPr>
      <w:r>
        <w:rPr/>
        <w:tab/>
        <w:t>Debug</w:t>
      </w:r>
    </w:p>
    <w:p>
      <w:pPr>
        <w:pStyle w:val="Normal"/>
        <w:rPr/>
      </w:pPr>
      <w:r>
        <w:rPr/>
        <w:tab/>
        <w:t>References</w:t>
      </w:r>
    </w:p>
    <w:p>
      <w:pPr>
        <w:pStyle w:val="Normal"/>
        <w:rPr/>
      </w:pPr>
      <w:r>
        <w:rPr/>
        <w:tab/>
        <w:t>Questions?</w:t>
      </w:r>
    </w:p>
    <w:p>
      <w:pPr>
        <w:pStyle w:val="Normal"/>
        <w:rPr/>
      </w:pPr>
      <w:r>
        <w:rPr/>
      </w:r>
    </w:p>
    <w:p>
      <w:pPr>
        <w:pStyle w:val="Normal"/>
        <w:rPr/>
      </w:pPr>
      <w:r>
        <w:rPr/>
        <w:t>Secure Boot</w:t>
      </w:r>
    </w:p>
    <w:p>
      <w:pPr>
        <w:pStyle w:val="Normal"/>
        <w:rPr/>
      </w:pPr>
      <w:r>
        <w:rPr/>
      </w:r>
    </w:p>
    <w:p>
      <w:pPr>
        <w:pStyle w:val="Normal"/>
        <w:ind w:left="180" w:right="0" w:firstLine="360"/>
        <w:rPr/>
      </w:pPr>
      <w:r>
        <w:rPr/>
        <w:t>Secure boot refers to the bootup sequence that establishes a trusted platform for secure applications.</w:t>
      </w:r>
    </w:p>
    <w:p>
      <w:pPr>
        <w:pStyle w:val="Normal"/>
        <w:ind w:left="180" w:right="0" w:firstLine="360"/>
        <w:rPr/>
      </w:pPr>
      <w:r>
        <w:rPr/>
        <w:t>It starts as an immutable sequence that validates the origin of the code using cryptographic authentication so only authorized software can be executed. The bootup sequence places the device in a known security state and protects against binary manipulation of software and reflashing attacks.</w:t>
      </w:r>
    </w:p>
    <w:p>
      <w:pPr>
        <w:pStyle w:val="Normal"/>
        <w:ind w:left="180" w:right="0" w:firstLine="360"/>
        <w:rPr/>
      </w:pPr>
      <w:r>
        <w:rPr/>
        <w:t>A secure boot system adds cryptographic checks to each stage of the boot up process. This process asserts the authenticity of all secure software images that are executed by the device.</w:t>
      </w:r>
    </w:p>
    <w:p>
      <w:pPr>
        <w:pStyle w:val="Normal"/>
        <w:ind w:left="180" w:right="0" w:firstLine="360"/>
        <w:rPr/>
      </w:pPr>
      <w:r>
        <w:rPr/>
        <w:t>This additional check prevents any unauthorized or maliciously modified software from running on the device. Secure boot is enabled through a set of hardware fuses. For the code to be executed, it must be signed by the trusted entity identified in the hardware fuses.</w:t>
      </w:r>
    </w:p>
    <w:p>
      <w:pPr>
        <w:pStyle w:val="Normal"/>
        <w:ind w:left="180" w:right="0" w:firstLine="360"/>
        <w:rPr/>
      </w:pPr>
      <w:r>
        <w:rPr/>
      </w:r>
    </w:p>
    <w:p>
      <w:pPr>
        <w:pStyle w:val="Normal"/>
        <w:ind w:left="180" w:right="0" w:firstLine="360"/>
        <w:rPr/>
      </w:pPr>
      <w:r>
        <w:rPr/>
        <w:t>To sign the images, a trusted vendor uses their private key to generate a signature of the raw code that they want to use, and adds this to the device alongside the software binary. Images (the format in which the code is packaged) can be signed using QTI’s Code signing management system (CSMS), or using the licensee’s own code signing system. Signed images include the code signature and the certificate chain. For the two-certificate chain model, the root of the certificate chain must be self-signed, which is not needed for the three-certificate chain model.</w:t>
      </w:r>
    </w:p>
    <w:p>
      <w:pPr>
        <w:pStyle w:val="Normal"/>
        <w:ind w:left="180" w:right="0" w:firstLine="360"/>
        <w:rPr/>
      </w:pPr>
      <w:r>
        <w:rPr/>
        <w:t>The boot up of a device comprises a multiple-stage process. Each image in the stage performs a specific function, and each image is verified by the previous image. For example, Primary Boot Loader (PBL) → Secondary Boot Loader (SBL) → ARM® TrustZone</w:t>
      </w:r>
    </w:p>
    <w:p>
      <w:pPr>
        <w:pStyle w:val="Normal"/>
        <w:ind w:left="180" w:right="0" w:firstLine="360"/>
        <w:rPr/>
      </w:pPr>
      <w:r>
        <w:rPr/>
      </w:r>
    </w:p>
    <w:p>
      <w:pPr>
        <w:pStyle w:val="Normal"/>
        <w:ind w:left="180" w:right="0" w:firstLine="36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005830" cy="57899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05830" cy="5789930"/>
                    </a:xfrm>
                    <a:prstGeom prst="rect">
                      <a:avLst/>
                    </a:prstGeom>
                  </pic:spPr>
                </pic:pic>
              </a:graphicData>
            </a:graphic>
          </wp:anchor>
        </w:drawing>
      </w:r>
    </w:p>
    <w:p>
      <w:pPr>
        <w:pStyle w:val="Normal"/>
        <w:ind w:right="0" w:hanging="0"/>
        <w:rPr/>
      </w:pPr>
      <w:r>
        <w:rPr/>
        <w:t>Root CA</w:t>
      </w:r>
    </w:p>
    <w:p>
      <w:pPr>
        <w:pStyle w:val="Normal"/>
        <w:ind w:right="0" w:hanging="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993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993515"/>
                    </a:xfrm>
                    <a:prstGeom prst="rect">
                      <a:avLst/>
                    </a:prstGeom>
                  </pic:spPr>
                </pic:pic>
              </a:graphicData>
            </a:graphic>
          </wp:anchor>
        </w:drawing>
      </w:r>
    </w:p>
    <w:p>
      <w:pPr>
        <w:pStyle w:val="Normal"/>
        <w:ind w:right="0" w:hanging="0"/>
        <w:rPr/>
      </w:pPr>
      <w:r>
        <w:rPr/>
        <w:t>Attestation Certificate</w:t>
      </w:r>
    </w:p>
    <w:p>
      <w:pPr>
        <w:pStyle w:val="Normal"/>
        <w:ind w:right="0"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4729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4472940"/>
                    </a:xfrm>
                    <a:prstGeom prst="rect">
                      <a:avLst/>
                    </a:prstGeom>
                  </pic:spPr>
                </pic:pic>
              </a:graphicData>
            </a:graphic>
          </wp:anchor>
        </w:drawing>
      </w:r>
    </w:p>
    <w:p>
      <w:pPr>
        <w:pStyle w:val="Normal"/>
        <w:ind w:right="0" w:hanging="0"/>
        <w:rPr/>
      </w:pPr>
      <w:r>
        <w:rPr/>
      </w:r>
    </w:p>
    <w:p>
      <w:pPr>
        <w:pStyle w:val="Normal"/>
        <w:ind w:right="0" w:hanging="0"/>
        <w:rPr/>
      </w:pPr>
      <w:r>
        <w:rPr/>
        <w:t>SW_ID Definitions</w:t>
      </w:r>
    </w:p>
    <w:p>
      <w:pPr>
        <w:pStyle w:val="Normal"/>
        <w:ind w:right="0" w:hanging="0"/>
        <w:rPr/>
      </w:pPr>
      <w:r>
        <w:rPr/>
      </w:r>
    </w:p>
    <w:p>
      <w:pPr>
        <w:pStyle w:val="Normal"/>
        <w:ind w:left="360" w:right="0" w:hanging="0"/>
        <w:rPr/>
      </w:pPr>
      <w:r>
        <w:rPr/>
        <w:t>BL1 = 0x0</w:t>
        <w:tab/>
        <w:tab/>
        <w:tab/>
        <w:tab/>
        <w:tab/>
        <w:tab/>
        <w:tab/>
        <w:t>/* SBL1 image */</w:t>
      </w:r>
    </w:p>
    <w:p>
      <w:pPr>
        <w:pStyle w:val="Normal"/>
        <w:ind w:left="360" w:right="0" w:hanging="0"/>
        <w:rPr/>
      </w:pPr>
      <w:r>
        <w:rPr/>
        <w:t>MBA = 0x1                                            /* MBA image */</w:t>
      </w:r>
    </w:p>
    <w:p>
      <w:pPr>
        <w:pStyle w:val="Normal"/>
        <w:ind w:left="360" w:right="0" w:hanging="0"/>
        <w:rPr/>
      </w:pPr>
      <w:r>
        <w:rPr/>
        <w:t>AMSS_HASH_TABLE = 0x2,             /* Modem image hashtable */</w:t>
      </w:r>
    </w:p>
    <w:p>
      <w:pPr>
        <w:pStyle w:val="Normal"/>
        <w:ind w:left="360" w:right="0" w:hanging="0"/>
        <w:rPr/>
      </w:pPr>
      <w:r>
        <w:rPr/>
        <w:t>EHOSTD = 0x3                                     /* Emergency downloader image */</w:t>
      </w:r>
    </w:p>
    <w:p>
      <w:pPr>
        <w:pStyle w:val="Normal"/>
        <w:ind w:left="360" w:right="0" w:hanging="0"/>
        <w:rPr/>
      </w:pPr>
      <w:r>
        <w:rPr/>
        <w:t>DSP_HASH_TABLE = 0x4,                 /* lpass etc running on ADSP*/</w:t>
      </w:r>
    </w:p>
    <w:p>
      <w:pPr>
        <w:pStyle w:val="Normal"/>
        <w:ind w:left="360" w:right="0" w:hanging="0"/>
        <w:rPr/>
      </w:pPr>
      <w:r>
        <w:rPr/>
        <w:t>TZ_KERNEL = 0x7,                             /* TZBSP image */</w:t>
      </w:r>
    </w:p>
    <w:p>
      <w:pPr>
        <w:pStyle w:val="Normal"/>
        <w:ind w:left="360" w:right="0" w:hanging="0"/>
        <w:rPr/>
      </w:pPr>
      <w:r>
        <w:rPr/>
        <w:t>APPSBL = 0x9,                                     /* APPSBL */</w:t>
      </w:r>
    </w:p>
    <w:p>
      <w:pPr>
        <w:pStyle w:val="Normal"/>
        <w:ind w:left="360" w:right="0" w:hanging="0"/>
        <w:rPr/>
      </w:pPr>
      <w:r>
        <w:rPr/>
        <w:t>RPM_FW = 0xA,                                   /* RPM firmware */</w:t>
      </w:r>
    </w:p>
    <w:p>
      <w:pPr>
        <w:pStyle w:val="Normal"/>
        <w:ind w:left="360" w:right="0" w:hanging="0"/>
        <w:rPr/>
      </w:pPr>
      <w:r>
        <w:rPr/>
        <w:t>TZ_EXEC_HASH_TABLE = 0xC,       /* TrustZone applications - Playready/TrustZone */</w:t>
      </w:r>
    </w:p>
    <w:p>
      <w:pPr>
        <w:pStyle w:val="Normal"/>
        <w:ind w:left="360" w:right="0" w:hanging="0"/>
        <w:rPr/>
      </w:pPr>
      <w:r>
        <w:rPr/>
        <w:t>WCNSS_HASH_TABLE = 0xD           /* Pronto/WCN image */</w:t>
      </w:r>
    </w:p>
    <w:p>
      <w:pPr>
        <w:pStyle w:val="Normal"/>
        <w:ind w:left="360" w:right="0" w:hanging="0"/>
        <w:rPr/>
      </w:pPr>
      <w:r>
        <w:rPr/>
        <w:t>VIDEO_HASH_TABLE = 0xE,            /* Venus image */</w:t>
      </w:r>
    </w:p>
    <w:p>
      <w:pPr>
        <w:pStyle w:val="Normal"/>
        <w:ind w:left="360" w:right="0" w:hanging="0"/>
        <w:rPr/>
      </w:pPr>
      <w:r>
        <w:rPr/>
        <w:t>WATCHDOG = 0x12                             /* System debug image */</w:t>
      </w:r>
    </w:p>
    <w:p>
      <w:pPr>
        <w:pStyle w:val="Normal"/>
        <w:ind w:left="360" w:right="0" w:hanging="0"/>
        <w:rPr/>
      </w:pPr>
      <w:r>
        <w:rPr/>
        <w:t>HYP = 0x15                                            /* Hypervisor image */</w:t>
      </w:r>
    </w:p>
    <w:p>
      <w:pPr>
        <w:pStyle w:val="Normal"/>
        <w:ind w:right="0" w:hanging="0"/>
        <w:rPr/>
      </w:pPr>
      <w:r>
        <w:rPr/>
      </w:r>
    </w:p>
    <w:p>
      <w:pPr>
        <w:pStyle w:val="Normal"/>
        <w:ind w:right="0" w:hanging="0"/>
        <w:rPr/>
      </w:pPr>
      <w:r>
        <w:rPr/>
        <w:t>Image Authentication Components</w:t>
      </w:r>
    </w:p>
    <w:p>
      <w:pPr>
        <w:pStyle w:val="Normal"/>
        <w:ind w:right="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3954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395470"/>
                    </a:xfrm>
                    <a:prstGeom prst="rect">
                      <a:avLst/>
                    </a:prstGeom>
                  </pic:spPr>
                </pic:pic>
              </a:graphicData>
            </a:graphic>
          </wp:anchor>
        </w:drawing>
      </w:r>
    </w:p>
    <w:p>
      <w:pPr>
        <w:pStyle w:val="Normal"/>
        <w:ind w:right="0" w:hanging="0"/>
        <w:rPr/>
      </w:pPr>
      <w:r>
        <w:rPr/>
      </w:r>
    </w:p>
    <w:p>
      <w:pPr>
        <w:pStyle w:val="Normal"/>
        <w:ind w:right="0" w:hanging="0"/>
        <w:rPr/>
      </w:pPr>
      <w:r>
        <w:rPr/>
        <w:t>Enable Secure Boot</w:t>
      </w:r>
    </w:p>
    <w:p>
      <w:pPr>
        <w:pStyle w:val="Normal"/>
        <w:ind w:right="0" w:hanging="0"/>
        <w:rPr/>
      </w:pPr>
      <w:r>
        <w:rPr/>
        <w:tab/>
        <w:t>Signing tools</w:t>
      </w:r>
    </w:p>
    <w:p>
      <w:pPr>
        <w:pStyle w:val="Normal"/>
        <w:ind w:left="360" w:right="0" w:hanging="0"/>
        <w:rPr/>
      </w:pPr>
      <w:r>
        <w:rPr/>
        <w:t>Generate certificate</w:t>
      </w:r>
    </w:p>
    <w:p>
      <w:pPr>
        <w:pStyle w:val="Normal"/>
        <w:ind w:left="360" w:right="0" w:hanging="0"/>
        <w:rPr/>
      </w:pPr>
      <w:r>
        <w:rPr/>
        <w:t>FuseBlower configuration</w:t>
      </w:r>
    </w:p>
    <w:p>
      <w:pPr>
        <w:pStyle w:val="Normal"/>
        <w:ind w:left="360" w:right="0" w:hanging="0"/>
        <w:rPr/>
      </w:pPr>
      <w:r>
        <w:rPr/>
        <w:t>SecImage configuration</w:t>
      </w:r>
    </w:p>
    <w:p>
      <w:pPr>
        <w:pStyle w:val="Normal"/>
        <w:ind w:left="360" w:right="0" w:hanging="0"/>
        <w:rPr/>
      </w:pPr>
      <w:r>
        <w:rPr/>
      </w:r>
    </w:p>
    <w:p>
      <w:pPr>
        <w:pStyle w:val="Normal"/>
        <w:ind w:right="0" w:hanging="0"/>
        <w:rPr/>
      </w:pPr>
      <w:r>
        <w:rPr/>
        <w:t>Signing tools</w:t>
      </w:r>
    </w:p>
    <w:p>
      <w:pPr>
        <w:pStyle w:val="Normal"/>
        <w:ind w:right="0" w:hanging="0"/>
        <w:rPr/>
      </w:pPr>
      <w:r>
        <w:rPr/>
      </w:r>
    </w:p>
    <w:p>
      <w:pPr>
        <w:pStyle w:val="Normal"/>
        <w:ind w:right="0" w:hanging="0"/>
        <w:rPr/>
      </w:pPr>
      <w:r>
        <w:rPr/>
        <w:t>Online</w:t>
      </w:r>
    </w:p>
    <w:p>
      <w:pPr>
        <w:pStyle w:val="Normal"/>
        <w:ind w:left="360" w:right="0" w:hanging="0"/>
        <w:rPr/>
      </w:pPr>
      <w:r>
        <w:rPr/>
        <w:t>CSMS</w:t>
      </w:r>
    </w:p>
    <w:p>
      <w:pPr>
        <w:pStyle w:val="Normal"/>
        <w:ind w:left="360" w:right="0" w:hanging="0"/>
        <w:rPr/>
      </w:pPr>
      <w:r>
        <w:rPr/>
        <w:t>CASS</w:t>
      </w:r>
    </w:p>
    <w:p>
      <w:pPr>
        <w:pStyle w:val="Normal"/>
        <w:ind w:right="0" w:hanging="0"/>
        <w:rPr/>
      </w:pPr>
      <w:r>
        <w:rPr/>
        <w:t>Local</w:t>
      </w:r>
    </w:p>
    <w:p>
      <w:pPr>
        <w:pStyle w:val="Normal"/>
        <w:tabs>
          <w:tab w:val="left" w:pos="360" w:leader="none"/>
        </w:tabs>
        <w:ind w:left="360" w:right="0" w:hanging="0"/>
        <w:rPr/>
      </w:pPr>
      <w:r>
        <w:rPr/>
        <w:t>QPSA</w:t>
      </w:r>
    </w:p>
    <w:p>
      <w:pPr>
        <w:pStyle w:val="Normal"/>
        <w:tabs>
          <w:tab w:val="left" w:pos="360" w:leader="none"/>
        </w:tabs>
        <w:ind w:left="360" w:right="0" w:hanging="0"/>
        <w:rPr/>
      </w:pPr>
      <w:r>
        <w:rPr/>
        <w:t>Sectools</w:t>
      </w:r>
    </w:p>
    <w:p>
      <w:pPr>
        <w:pStyle w:val="Normal"/>
        <w:tabs>
          <w:tab w:val="left" w:pos="360" w:leader="none"/>
        </w:tabs>
        <w:ind w:right="0"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5496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549650"/>
                    </a:xfrm>
                    <a:prstGeom prst="rect">
                      <a:avLst/>
                    </a:prstGeom>
                  </pic:spPr>
                </pic:pic>
              </a:graphicData>
            </a:graphic>
          </wp:anchor>
        </w:drawing>
      </w:r>
    </w:p>
    <w:p>
      <w:pPr>
        <w:pStyle w:val="Normal"/>
        <w:tabs>
          <w:tab w:val="left" w:pos="360" w:leader="none"/>
        </w:tabs>
        <w:ind w:right="0" w:hanging="0"/>
        <w:rPr/>
      </w:pPr>
      <w:r>
        <w:rPr/>
        <w:t>3. Generate Certificate</w:t>
      </w:r>
    </w:p>
    <w:p>
      <w:pPr>
        <w:pStyle w:val="Normal"/>
        <w:tabs>
          <w:tab w:val="left" w:pos="360" w:leader="none"/>
        </w:tabs>
        <w:ind w:right="0" w:hanging="0"/>
        <w:rPr/>
      </w:pPr>
      <w:r>
        <w:rPr/>
        <w:t>3.1 Generate root key and certificate.</w:t>
      </w:r>
    </w:p>
    <w:p>
      <w:pPr>
        <w:pStyle w:val="Normal"/>
        <w:tabs>
          <w:tab w:val="left" w:pos="360" w:leader="none"/>
        </w:tabs>
        <w:ind w:right="0" w:hanging="0"/>
        <w:rPr/>
      </w:pPr>
      <w:r>
        <w:rPr/>
        <w:t>3.1.1 Generate root key: Input – None, Output – oem_rootca.key</w:t>
      </w:r>
    </w:p>
    <w:p>
      <w:pPr>
        <w:pStyle w:val="Normal"/>
        <w:tabs>
          <w:tab w:val="left" w:pos="360" w:leader="none"/>
        </w:tabs>
        <w:ind w:right="0" w:hanging="0"/>
        <w:rPr/>
      </w:pPr>
      <w:r>
        <w:rPr/>
        <w:tab/>
      </w:r>
      <w:r>
        <w:rPr>
          <w:color w:val="00CC00"/>
        </w:rPr>
        <w:t>OpenSSL Genrsa –out oem_rootca.key -3 2048</w:t>
      </w:r>
      <w:r>
        <w:rPr/>
        <w:t>( openssl genrsa -out oem_rootca.key -3 2048)</w:t>
      </w:r>
    </w:p>
    <w:p>
      <w:pPr>
        <w:pStyle w:val="Normal"/>
        <w:tabs>
          <w:tab w:val="left" w:pos="360" w:leader="none"/>
        </w:tabs>
        <w:ind w:right="0" w:hanging="0"/>
        <w:rPr/>
      </w:pPr>
      <w:r>
        <w:rPr/>
        <w:t>3.1.2Generate root cert: Input – oem_rootca.key AND opensslroot.cfg, Output – oem_rootca.crt</w:t>
      </w:r>
    </w:p>
    <w:p>
      <w:pPr>
        <w:pStyle w:val="Normal"/>
        <w:tabs>
          <w:tab w:val="left" w:pos="360" w:leader="none"/>
        </w:tabs>
        <w:ind w:right="0" w:hanging="0"/>
        <w:rPr/>
      </w:pPr>
      <w:r>
        <w:rPr/>
        <w:tab/>
      </w:r>
      <w:r>
        <w:rPr>
          <w:color w:val="00CC00"/>
        </w:rPr>
        <w:t>OpenSSL req -new -key oem_rootca.key -x509 -out oem_rootca.crt -subj /C="US"/ST="CA"/L="SANDIEGO"/O="OEM"/OU="General OEM rootca"/CN="OEM ROOT CA" -days 7300 -set_serial 1 -config opensslroot.cfg</w:t>
      </w:r>
    </w:p>
    <w:p>
      <w:pPr>
        <w:pStyle w:val="Normal"/>
        <w:tabs>
          <w:tab w:val="left" w:pos="360" w:leader="none"/>
        </w:tabs>
        <w:ind w:right="0" w:hanging="0"/>
        <w:rPr/>
      </w:pPr>
      <w:r>
        <w:rPr/>
        <w:t xml:space="preserve">3.1.3 Configuration files are in </w:t>
      </w:r>
      <w:r>
        <w:rPr>
          <w:color w:val="000000"/>
          <w:highlight w:val="yellow"/>
        </w:rPr>
        <w:t>sectools\resources\data_prov_assets\General_Assets\Signing\openssl</w:t>
      </w:r>
    </w:p>
    <w:p>
      <w:pPr>
        <w:pStyle w:val="Normal"/>
        <w:tabs>
          <w:tab w:val="left" w:pos="360" w:leader="none"/>
        </w:tabs>
        <w:ind w:right="0" w:hanging="0"/>
        <w:rPr/>
      </w:pPr>
      <w:r>
        <w:rPr/>
        <w:t>3.2 Generate attest CA key, CSR, and certificate.</w:t>
      </w:r>
    </w:p>
    <w:p>
      <w:pPr>
        <w:pStyle w:val="Normal"/>
        <w:tabs>
          <w:tab w:val="left" w:pos="360" w:leader="none"/>
        </w:tabs>
        <w:ind w:right="0" w:hanging="0"/>
        <w:rPr/>
      </w:pPr>
      <w:r>
        <w:rPr/>
        <w:t>3.2.1 Generate attestCA key: Input – None, Output – oem_attestca.key</w:t>
      </w:r>
    </w:p>
    <w:p>
      <w:pPr>
        <w:pStyle w:val="Normal"/>
        <w:tabs>
          <w:tab w:val="left" w:pos="360" w:leader="none"/>
        </w:tabs>
        <w:ind w:right="0" w:hanging="0"/>
        <w:rPr/>
      </w:pPr>
      <w:r>
        <w:rPr/>
        <w:tab/>
      </w:r>
      <w:r>
        <w:rPr>
          <w:color w:val="00CC00"/>
        </w:rPr>
        <w:t>OpenSSL Genrsa -out oem_attestca.key -3 2048</w:t>
      </w:r>
    </w:p>
    <w:p>
      <w:pPr>
        <w:pStyle w:val="Normal"/>
        <w:tabs>
          <w:tab w:val="left" w:pos="360" w:leader="none"/>
        </w:tabs>
        <w:ind w:right="0" w:hanging="0"/>
        <w:rPr/>
      </w:pPr>
      <w:r>
        <w:rPr/>
        <w:t>3.2.2 Generate attestCA CSR: Input – oem_attestca.key AND opensslroot.cfg , Output – oem_attestca.csr</w:t>
      </w:r>
    </w:p>
    <w:p>
      <w:pPr>
        <w:pStyle w:val="Normal"/>
        <w:tabs>
          <w:tab w:val="left" w:pos="360" w:leader="none"/>
        </w:tabs>
        <w:ind w:right="0" w:hanging="0"/>
        <w:rPr/>
      </w:pPr>
      <w:r>
        <w:rPr/>
        <w:tab/>
      </w:r>
      <w:r>
        <w:rPr>
          <w:color w:val="00CC00"/>
        </w:rPr>
        <w:t>OpenSSL req -new -key oem_attestca.key -out oem_attestca.csr -subj /C="US"/ST="CA"/L="SANDIEGO"/O="OEM"/OU="General OEM attestation</w:t>
      </w:r>
    </w:p>
    <w:p>
      <w:pPr>
        <w:pStyle w:val="Normal"/>
        <w:tabs>
          <w:tab w:val="left" w:pos="360" w:leader="none"/>
        </w:tabs>
        <w:ind w:right="0" w:hanging="0"/>
        <w:rPr>
          <w:color w:val="00CC00"/>
        </w:rPr>
      </w:pPr>
      <w:r>
        <w:rPr>
          <w:color w:val="00CC00"/>
        </w:rPr>
        <w:t>CA"/CN="OEM attestation CA" -days 7300 -config opensslroot.cfg</w:t>
      </w:r>
    </w:p>
    <w:p>
      <w:pPr>
        <w:pStyle w:val="Normal"/>
        <w:tabs>
          <w:tab w:val="left" w:pos="360" w:leader="none"/>
        </w:tabs>
        <w:ind w:right="0" w:hanging="0"/>
        <w:rPr/>
      </w:pPr>
      <w:r>
        <w:rPr/>
        <w:t>3.2.3 Generate attestCA CERT: Input – oem_attestca.csr AND oem_rootca.crt AND oem_rootca.key AND v3.ext , Output – oem_attestca.crt</w:t>
      </w:r>
    </w:p>
    <w:p>
      <w:pPr>
        <w:pStyle w:val="Normal"/>
        <w:tabs>
          <w:tab w:val="left" w:pos="360" w:leader="none"/>
        </w:tabs>
        <w:ind w:right="0" w:hanging="0"/>
        <w:rPr/>
      </w:pPr>
      <w:r>
        <w:rPr/>
        <w:tab/>
      </w:r>
      <w:r>
        <w:rPr>
          <w:color w:val="00CC00"/>
        </w:rPr>
        <w:t>openssl x509 -req -in oem_attestca.csr -CA oem_rootca.crt -CAkey oem_rootca.key -out oem_attestca.crt -set_serial 5 -days 7300 -extfile v3.ext</w:t>
      </w:r>
    </w:p>
    <w:p>
      <w:pPr>
        <w:pStyle w:val="Normal"/>
        <w:tabs>
          <w:tab w:val="left" w:pos="360" w:leader="none"/>
        </w:tabs>
        <w:ind w:right="0" w:hanging="0"/>
        <w:rPr/>
      </w:pPr>
      <w:r>
        <w:rPr/>
        <w:t>3.3 If you run into error – Unable to write 'random state', in command prompt:</w:t>
      </w:r>
    </w:p>
    <w:p>
      <w:pPr>
        <w:pStyle w:val="Normal"/>
        <w:tabs>
          <w:tab w:val="left" w:pos="360" w:leader="none"/>
        </w:tabs>
        <w:ind w:right="0" w:hanging="0"/>
        <w:rPr/>
      </w:pPr>
      <w:r>
        <w:rPr/>
        <w:tab/>
        <w:t>Set RANDFILE=.rnd AND set HOME=</w:t>
      </w:r>
      <w:hyperlink r:id="rId7">
        <w:r>
          <w:rPr>
            <w:rStyle w:val="InternetLink"/>
          </w:rPr>
          <w:t>C:\</w:t>
        </w:r>
      </w:hyperlink>
    </w:p>
    <w:p>
      <w:pPr>
        <w:pStyle w:val="Normal"/>
        <w:tabs>
          <w:tab w:val="left" w:pos="360" w:leader="none"/>
        </w:tabs>
        <w:ind w:right="0" w:hanging="0"/>
        <w:rPr/>
      </w:pPr>
      <w:r>
        <w:rPr/>
        <w:tab/>
      </w:r>
      <w:r>
        <w:rPr>
          <w:color w:val="00CC00"/>
        </w:rPr>
        <w:t>mv oem_rootca.key qpsa_rootca.key</w:t>
      </w:r>
    </w:p>
    <w:p>
      <w:pPr>
        <w:pStyle w:val="Normal"/>
        <w:tabs>
          <w:tab w:val="left" w:pos="360" w:leader="none"/>
        </w:tabs>
        <w:ind w:right="0" w:hanging="0"/>
        <w:rPr/>
      </w:pPr>
      <w:r>
        <w:rPr/>
        <w:tab/>
      </w:r>
      <w:r>
        <w:rPr>
          <w:color w:val="00CC00"/>
        </w:rPr>
        <w:t>mv oem_attestca.key qpsa_attestca.key</w:t>
      </w:r>
    </w:p>
    <w:p>
      <w:pPr>
        <w:pStyle w:val="Normal"/>
        <w:tabs>
          <w:tab w:val="left" w:pos="360" w:leader="none"/>
        </w:tabs>
        <w:ind w:right="0" w:hanging="0"/>
        <w:rPr/>
      </w:pPr>
      <w:r>
        <w:rPr/>
        <w:tab/>
      </w:r>
      <w:r>
        <w:rPr>
          <w:color w:val="00CC00"/>
        </w:rPr>
        <w:t>openssl x509 -in oem_rootca.crt -inform PEM -out oem_rootca.cer -outform DER</w:t>
      </w:r>
    </w:p>
    <w:p>
      <w:pPr>
        <w:pStyle w:val="Normal"/>
        <w:tabs>
          <w:tab w:val="left" w:pos="360" w:leader="none"/>
        </w:tabs>
        <w:ind w:right="0" w:hanging="0"/>
        <w:rPr/>
      </w:pPr>
      <w:r>
        <w:rPr/>
        <w:tab/>
      </w:r>
      <w:r>
        <w:rPr>
          <w:color w:val="00CC00"/>
        </w:rPr>
        <w:t>openssl x509 -in oem_attestca.crt -inform PEM -out oem_attestca.cer -outform DER</w:t>
      </w:r>
    </w:p>
    <w:p>
      <w:pPr>
        <w:pStyle w:val="Normal"/>
        <w:tabs>
          <w:tab w:val="left" w:pos="360" w:leader="none"/>
        </w:tabs>
        <w:ind w:left="360" w:right="0" w:hanging="360"/>
        <w:rPr/>
      </w:pPr>
      <w:r>
        <w:rPr>
          <w:color w:val="00CC00"/>
        </w:rPr>
        <w:tab/>
        <w:t>openssl dgst -sha256 qpsa_rootca.cer</w:t>
      </w:r>
    </w:p>
    <w:p>
      <w:pPr>
        <w:pStyle w:val="Normal"/>
        <w:tabs>
          <w:tab w:val="left" w:pos="360" w:leader="none"/>
        </w:tabs>
        <w:ind w:left="360" w:right="0" w:hanging="0"/>
        <w:rPr/>
      </w:pPr>
      <w:r>
        <w:rPr>
          <w:highlight w:val="lightGray"/>
        </w:rPr>
        <w:t>SHA256(qpsa_rootca.cer)=8ecf3eaa03f772e28479fa2f0bbae2141ccad6f106b384d1c46263edb5b02838</w:t>
      </w:r>
    </w:p>
    <w:p>
      <w:pPr>
        <w:pStyle w:val="Normal"/>
        <w:tabs>
          <w:tab w:val="left" w:pos="360" w:leader="none"/>
        </w:tabs>
        <w:ind w:right="0" w:hanging="0"/>
        <w:rPr/>
      </w:pPr>
      <w:r>
        <w:rPr/>
      </w:r>
    </w:p>
    <w:p>
      <w:pPr>
        <w:pStyle w:val="Normal"/>
        <w:tabs>
          <w:tab w:val="left" w:pos="360" w:leader="none"/>
        </w:tabs>
        <w:ind w:right="0" w:hanging="0"/>
        <w:rPr/>
      </w:pPr>
      <w:r>
        <w:rPr/>
        <w:t>4. FuseBlower Configuration</w:t>
      </w:r>
    </w:p>
    <w:p>
      <w:pPr>
        <w:pStyle w:val="Normal"/>
        <w:tabs>
          <w:tab w:val="left" w:pos="360" w:leader="none"/>
        </w:tabs>
        <w:ind w:right="0" w:hanging="0"/>
        <w:rPr/>
      </w:pPr>
      <w:r>
        <w:rPr/>
        <w:t>4.1 Modify cert hash value:</w:t>
      </w:r>
    </w:p>
    <w:p>
      <w:pPr>
        <w:pStyle w:val="Normal"/>
        <w:tabs>
          <w:tab w:val="left" w:pos="360" w:leader="none"/>
        </w:tabs>
        <w:ind w:right="0" w:hanging="0"/>
        <w:rPr/>
      </w:pPr>
      <w:r>
        <w:rPr/>
        <w:tab/>
        <w:t>File: oem/common/sectools/config/xxx/xxx_fuseblower_USER.xml</w:t>
      </w:r>
    </w:p>
    <w:p>
      <w:pPr>
        <w:pStyle w:val="Normal"/>
        <w:tabs>
          <w:tab w:val="left" w:pos="360" w:leader="none"/>
        </w:tabs>
        <w:ind w:right="0"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6973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1697355"/>
                    </a:xfrm>
                    <a:prstGeom prst="rect">
                      <a:avLst/>
                    </a:prstGeom>
                  </pic:spPr>
                </pic:pic>
              </a:graphicData>
            </a:graphic>
          </wp:anchor>
        </w:drawing>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&lt;description&gt;PK Hash is in Fuse for SEC_BOOT1 : Apps&lt;/description&gt;</w:t>
      </w:r>
    </w:p>
    <w:p>
      <w:pPr>
        <w:pStyle w:val="Normal"/>
        <w:tabs>
          <w:tab w:val="left" w:pos="360" w:leader="none"/>
        </w:tabs>
        <w:ind w:left="360" w:right="0" w:hanging="0"/>
        <w:rPr/>
      </w:pPr>
      <w:r>
        <w:rPr/>
        <w:t>&lt;name&gt;SEC_BOOT1_PK_Hash_in_Fuse&lt;/name&gt;</w:t>
      </w:r>
    </w:p>
    <w:p>
      <w:pPr>
        <w:pStyle w:val="Normal"/>
        <w:tabs>
          <w:tab w:val="left" w:pos="360" w:leader="none"/>
        </w:tabs>
        <w:ind w:left="360" w:right="0" w:hanging="0"/>
        <w:rPr/>
      </w:pPr>
      <w:r>
        <w:rPr/>
        <w:t>&lt;value&gt;</w:t>
      </w:r>
      <w:r>
        <w:rPr>
          <w:color w:val="FF0000"/>
        </w:rPr>
        <w:t>true</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&lt;description&gt;PK Hash is in Fuse for SEC_BOOT2 : MBA&lt;/description&gt;</w:t>
      </w:r>
    </w:p>
    <w:p>
      <w:pPr>
        <w:pStyle w:val="Normal"/>
        <w:tabs>
          <w:tab w:val="left" w:pos="360" w:leader="none"/>
        </w:tabs>
        <w:ind w:left="360" w:right="0" w:hanging="0"/>
        <w:rPr/>
      </w:pPr>
      <w:r>
        <w:rPr/>
        <w:t>&lt;name&gt;SEC_BOOT2_PK_Hash_in_Fuse&lt;/name&gt;</w:t>
      </w:r>
    </w:p>
    <w:p>
      <w:pPr>
        <w:pStyle w:val="Normal"/>
        <w:tabs>
          <w:tab w:val="left" w:pos="360" w:leader="none"/>
        </w:tabs>
        <w:ind w:left="360" w:right="0" w:hanging="0"/>
        <w:rPr/>
      </w:pPr>
      <w:r>
        <w:rPr/>
        <w:t>&lt;value&gt;</w:t>
      </w:r>
      <w:r>
        <w:rPr>
          <w:color w:val="FF0000"/>
        </w:rPr>
        <w:t>true</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&lt;description&gt;PK Hash is in Fuse for SEC_BOOT3 : MPSS&lt;/description&gt;</w:t>
      </w:r>
    </w:p>
    <w:p>
      <w:pPr>
        <w:pStyle w:val="Normal"/>
        <w:tabs>
          <w:tab w:val="left" w:pos="360" w:leader="none"/>
        </w:tabs>
        <w:ind w:left="360" w:right="0" w:hanging="0"/>
        <w:rPr/>
      </w:pPr>
      <w:r>
        <w:rPr/>
        <w:t>&lt;name&gt;SEC_BOOT3_PK_Hash_in_Fuse&lt;/name&gt;</w:t>
      </w:r>
    </w:p>
    <w:p>
      <w:pPr>
        <w:pStyle w:val="Normal"/>
        <w:tabs>
          <w:tab w:val="left" w:pos="360" w:leader="none"/>
        </w:tabs>
        <w:ind w:left="360" w:right="0" w:hanging="0"/>
        <w:rPr/>
      </w:pPr>
      <w:r>
        <w:rPr/>
        <w:t>&lt;value&gt;</w:t>
      </w:r>
      <w:r>
        <w:rPr>
          <w:color w:val="FF0000"/>
        </w:rPr>
        <w:t>true</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Configure oem id</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&lt;description&gt;The OEM hardware ID&lt;/description&gt;</w:t>
      </w:r>
    </w:p>
    <w:p>
      <w:pPr>
        <w:pStyle w:val="Normal"/>
        <w:tabs>
          <w:tab w:val="left" w:pos="360" w:leader="none"/>
        </w:tabs>
        <w:ind w:left="360" w:right="0" w:hanging="0"/>
        <w:rPr/>
      </w:pPr>
      <w:r>
        <w:rPr/>
        <w:t>&lt;name&gt;oem_hw_id&lt;/name&gt;</w:t>
      </w:r>
    </w:p>
    <w:p>
      <w:pPr>
        <w:pStyle w:val="Normal"/>
        <w:tabs>
          <w:tab w:val="left" w:pos="360" w:leader="none"/>
        </w:tabs>
        <w:ind w:left="360" w:right="0" w:hanging="0"/>
        <w:rPr/>
      </w:pPr>
      <w:r>
        <w:rPr/>
        <w:t>&lt;value&gt;</w:t>
      </w:r>
      <w:r>
        <w:rPr>
          <w:color w:val="FF0000"/>
        </w:rPr>
        <w:t>0x0</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Configure product ID</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&lt;description&gt;The OEM product ID&lt;/description&gt;</w:t>
      </w:r>
    </w:p>
    <w:p>
      <w:pPr>
        <w:pStyle w:val="Normal"/>
        <w:tabs>
          <w:tab w:val="left" w:pos="360" w:leader="none"/>
        </w:tabs>
        <w:ind w:left="360" w:right="0" w:hanging="0"/>
        <w:rPr/>
      </w:pPr>
      <w:r>
        <w:rPr/>
        <w:t>&lt;name&gt;oem_product_id&lt;/name&gt;</w:t>
      </w:r>
    </w:p>
    <w:p>
      <w:pPr>
        <w:pStyle w:val="Normal"/>
        <w:tabs>
          <w:tab w:val="left" w:pos="360" w:leader="none"/>
        </w:tabs>
        <w:ind w:left="360" w:right="0" w:hanging="0"/>
        <w:rPr/>
      </w:pPr>
      <w:r>
        <w:rPr/>
        <w:t>&lt;value&gt;</w:t>
      </w:r>
      <w:r>
        <w:rPr>
          <w:color w:val="FF0000"/>
        </w:rPr>
        <w:t>xxxx</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&lt;/entry&gt;</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&lt;description&gt;If PK Hash in Fuse is 0, then this index selects which of 16 keys in ROM to use&lt;/description&gt;</w:t>
      </w:r>
    </w:p>
    <w:p>
      <w:pPr>
        <w:pStyle w:val="Normal"/>
        <w:tabs>
          <w:tab w:val="left" w:pos="360" w:leader="none"/>
        </w:tabs>
        <w:ind w:left="360" w:right="0" w:hanging="0"/>
        <w:rPr/>
      </w:pPr>
      <w:r>
        <w:rPr/>
        <w:t xml:space="preserve">&lt;name&gt;SEC_BOOT1_rom_pk_hash_index&lt;/name&gt;                                           </w:t>
      </w:r>
    </w:p>
    <w:p>
      <w:pPr>
        <w:pStyle w:val="Normal"/>
        <w:tabs>
          <w:tab w:val="left" w:pos="360" w:leader="none"/>
        </w:tabs>
        <w:ind w:left="360" w:right="0" w:hanging="0"/>
        <w:rPr/>
      </w:pPr>
      <w:r>
        <w:rPr/>
        <w:t>&lt;value&gt;</w:t>
      </w:r>
      <w:r>
        <w:rPr>
          <w:color w:val="FF0000"/>
        </w:rPr>
        <w:t>0</w:t>
      </w:r>
      <w:r>
        <w:rPr/>
        <w:t>&lt;/value&gt;</w:t>
      </w:r>
    </w:p>
    <w:p>
      <w:pPr>
        <w:pStyle w:val="Normal"/>
        <w:tabs>
          <w:tab w:val="left" w:pos="360" w:leader="none"/>
        </w:tabs>
        <w:ind w:left="360" w:right="0" w:hanging="0"/>
        <w:rPr/>
      </w:pPr>
      <w:r>
        <w:rPr/>
        <w:t>&lt;/entry&gt;</w:t>
      </w:r>
    </w:p>
    <w:p>
      <w:pPr>
        <w:pStyle w:val="Normal"/>
        <w:tabs>
          <w:tab w:val="left" w:pos="360" w:leader="none"/>
        </w:tabs>
        <w:ind w:left="360" w:right="0" w:hanging="0"/>
        <w:rPr/>
      </w:pPr>
      <w:r>
        <w:rPr/>
        <w:t>…</w:t>
      </w:r>
    </w:p>
    <w:p>
      <w:pPr>
        <w:pStyle w:val="Normal"/>
        <w:tabs>
          <w:tab w:val="left" w:pos="360" w:leader="none"/>
        </w:tabs>
        <w:ind w:left="360" w:right="0" w:hanging="0"/>
        <w:rPr/>
      </w:pPr>
      <w:r>
        <w:rPr/>
        <w:t>&lt;/entry&gt;</w:t>
      </w:r>
    </w:p>
    <w:p>
      <w:pPr>
        <w:pStyle w:val="Normal"/>
        <w:tabs>
          <w:tab w:val="left" w:pos="360" w:leader="none"/>
        </w:tabs>
        <w:ind w:left="360" w:right="0" w:hanging="0"/>
        <w:rPr/>
      </w:pPr>
      <w:r>
        <w:rPr/>
        <w:t>&lt;entry ignore="false"&gt;</w:t>
      </w:r>
    </w:p>
    <w:p>
      <w:pPr>
        <w:pStyle w:val="Normal"/>
        <w:tabs>
          <w:tab w:val="left" w:pos="360" w:leader="none"/>
        </w:tabs>
        <w:ind w:left="360" w:right="0" w:hanging="0"/>
        <w:rPr/>
      </w:pPr>
      <w:r>
        <w:rPr/>
        <w:t>&lt;description&gt;Use Serial Num for secure boot authentication (0: Use OEM ID (Default), 1: Use Serial Num)&lt;/description&gt;</w:t>
      </w:r>
    </w:p>
    <w:p>
      <w:pPr>
        <w:pStyle w:val="Normal"/>
        <w:tabs>
          <w:tab w:val="left" w:pos="360" w:leader="none"/>
        </w:tabs>
        <w:ind w:left="360" w:right="0" w:hanging="0"/>
        <w:rPr/>
      </w:pPr>
      <w:r>
        <w:rPr/>
        <w:t>&lt;name&gt;SEC_BOOT1_use_serial_num&lt;/name&gt;</w:t>
      </w:r>
    </w:p>
    <w:p>
      <w:pPr>
        <w:pStyle w:val="Normal"/>
        <w:tabs>
          <w:tab w:val="left" w:pos="360" w:leader="none"/>
        </w:tabs>
        <w:ind w:left="360" w:right="0" w:hanging="0"/>
        <w:rPr/>
      </w:pPr>
      <w:r>
        <w:rPr/>
        <w:t>&lt;value&gt;</w:t>
      </w:r>
      <w:r>
        <w:rPr>
          <w:color w:val="FF0000"/>
        </w:rPr>
        <w:t>false</w:t>
      </w:r>
      <w:r>
        <w:rPr/>
        <w:t>&lt;/value&gt;</w:t>
      </w:r>
    </w:p>
    <w:p>
      <w:pPr>
        <w:pStyle w:val="Normal"/>
        <w:tabs>
          <w:tab w:val="left" w:pos="360" w:leader="none"/>
        </w:tabs>
        <w:ind w:left="360" w:right="0" w:hanging="0"/>
        <w:rPr/>
      </w:pPr>
      <w:r>
        <w:rPr/>
        <w:t>&lt;/entry&gt;</w:t>
      </w:r>
    </w:p>
    <w:p>
      <w:pPr>
        <w:pStyle w:val="Normal"/>
        <w:tabs>
          <w:tab w:val="left" w:pos="360" w:leader="none"/>
        </w:tabs>
        <w:ind w:right="0" w:hanging="0"/>
        <w:rPr/>
      </w:pPr>
      <w:r>
        <w:rPr/>
      </w:r>
    </w:p>
    <w:p>
      <w:pPr>
        <w:pStyle w:val="Normal"/>
        <w:tabs>
          <w:tab w:val="left" w:pos="360" w:leader="none"/>
        </w:tabs>
        <w:ind w:right="0" w:hanging="0"/>
        <w:rPr/>
      </w:pPr>
      <w:r>
        <w:rPr/>
        <w:t>5. Register SEC_BOOTx</w:t>
      </w:r>
    </w:p>
    <w:p>
      <w:pPr>
        <w:pStyle w:val="Normal"/>
        <w:tabs>
          <w:tab w:val="left" w:pos="360" w:leader="none"/>
        </w:tabs>
        <w:ind w:right="0" w:hanging="0"/>
        <w:rPr/>
      </w:pPr>
      <w:r>
        <w:rPr/>
        <w:t>5.1 OEM fuse settings for secure boot configuration. This can be:</w:t>
      </w:r>
    </w:p>
    <w:p>
      <w:pPr>
        <w:pStyle w:val="Normal"/>
        <w:tabs>
          <w:tab w:val="left" w:pos="360" w:leader="none"/>
        </w:tabs>
        <w:ind w:left="360" w:right="0" w:hanging="0"/>
        <w:rPr/>
      </w:pPr>
      <w:r>
        <w:rPr/>
        <w:t>Overridden with the QTI settings if necessary.</w:t>
      </w:r>
    </w:p>
    <w:p>
      <w:pPr>
        <w:pStyle w:val="Normal"/>
        <w:tabs>
          <w:tab w:val="left" w:pos="360" w:leader="none"/>
        </w:tabs>
        <w:ind w:left="360" w:right="0" w:hanging="0"/>
        <w:rPr/>
      </w:pPr>
      <w:r>
        <w:rPr/>
        <w:t>Bit 7 – Reserved</w:t>
      </w:r>
    </w:p>
    <w:p>
      <w:pPr>
        <w:pStyle w:val="Normal"/>
        <w:tabs>
          <w:tab w:val="left" w:pos="360" w:leader="none"/>
        </w:tabs>
        <w:ind w:left="360" w:right="0" w:hanging="0"/>
        <w:rPr/>
      </w:pPr>
      <w:r>
        <w:rPr/>
        <w:t>Bit 6 – Use serial number for secure boot authentication (0 – Use OEM ID(Default), 1 – Use serial number)</w:t>
      </w:r>
    </w:p>
    <w:p>
      <w:pPr>
        <w:pStyle w:val="Normal"/>
        <w:tabs>
          <w:tab w:val="left" w:pos="360" w:leader="none"/>
        </w:tabs>
        <w:ind w:left="360" w:right="0" w:hanging="0"/>
        <w:rPr/>
      </w:pPr>
      <w:r>
        <w:rPr/>
        <w:t>Bit 5 – Authentication enable (0 – No authentication required, 1 – Authentication required)</w:t>
      </w:r>
    </w:p>
    <w:p>
      <w:pPr>
        <w:pStyle w:val="Normal"/>
        <w:tabs>
          <w:tab w:val="left" w:pos="360" w:leader="none"/>
        </w:tabs>
        <w:ind w:left="360" w:right="0" w:hanging="0"/>
        <w:rPr/>
      </w:pPr>
      <w:r>
        <w:rPr/>
        <w:t>Bit 4 – PK hash in fuse (0 – SHA-256 hash of root certificate is ROM, 1 SHA-256 hash of root certificate used is in OEM_PK_HASH)</w:t>
      </w:r>
    </w:p>
    <w:p>
      <w:pPr>
        <w:pStyle w:val="Normal"/>
        <w:tabs>
          <w:tab w:val="left" w:pos="360" w:leader="none"/>
        </w:tabs>
        <w:ind w:left="360" w:right="0" w:hanging="0"/>
        <w:rPr/>
      </w:pPr>
      <w:r>
        <w:rPr/>
        <w:t>Bits 3 to 0 – ROM PK hash index (if PK hash in fuse is 0, then this index selects from the 16 keys in ROM for use)</w:t>
      </w:r>
    </w:p>
    <w:p>
      <w:pPr>
        <w:pStyle w:val="Normal"/>
        <w:tabs>
          <w:tab w:val="left" w:pos="360" w:leader="none"/>
        </w:tabs>
        <w:ind w:right="0" w:hanging="0"/>
        <w:rPr/>
      </w:pPr>
      <w:r>
        <w:rPr/>
      </w:r>
    </w:p>
    <w:p>
      <w:pPr>
        <w:pStyle w:val="Normal"/>
        <w:tabs>
          <w:tab w:val="left" w:pos="360" w:leader="none"/>
        </w:tabs>
        <w:ind w:right="0" w:hanging="0"/>
        <w:rPr/>
      </w:pPr>
      <w:r>
        <w:rPr/>
        <w:t>6. Generate and Verify Sec.Dat</w:t>
      </w:r>
    </w:p>
    <w:p>
      <w:pPr>
        <w:pStyle w:val="Normal"/>
        <w:tabs>
          <w:tab w:val="left" w:pos="360" w:leader="none"/>
        </w:tabs>
        <w:ind w:right="0" w:hanging="0"/>
        <w:rPr/>
      </w:pPr>
      <w:r>
        <w:rPr/>
        <w:t xml:space="preserve">6.1 </w:t>
      </w:r>
      <w:r>
        <w:rPr>
          <w:color w:val="00CC00"/>
        </w:rPr>
        <w:t>Sectools.py fuseblower -e config\xxx\xxx_fuseblower_OEM.xml -q config\xxx\xxx_fuseblower_QC.xml -u config\xxx\xxx_fuseblower_USER.xml -g verbose -vvv</w:t>
      </w:r>
    </w:p>
    <w:p>
      <w:pPr>
        <w:pStyle w:val="Normal"/>
        <w:tabs>
          <w:tab w:val="left" w:pos="360" w:leader="none"/>
        </w:tabs>
        <w:ind w:right="0" w:hanging="0"/>
        <w:rPr/>
      </w:pPr>
      <w:r>
        <w:rPr/>
        <w:t xml:space="preserve">6.2 </w:t>
      </w:r>
      <w:r>
        <w:rPr>
          <w:color w:val="00CC00"/>
        </w:rPr>
        <w:t>sectools.py fuseblower</w:t>
      </w:r>
    </w:p>
    <w:p>
      <w:pPr>
        <w:pStyle w:val="Normal"/>
        <w:tabs>
          <w:tab w:val="left" w:pos="360" w:leader="none"/>
        </w:tabs>
        <w:ind w:right="0" w:hanging="0"/>
        <w:rPr>
          <w:color w:val="00CC00"/>
        </w:rPr>
      </w:pPr>
      <w:r>
        <w:rPr>
          <w:color w:val="00CC00"/>
        </w:rPr>
        <w:t>--oem_config_path=config\&lt;platform&gt;\&lt;platform&gt;_fuseblower_OEM.xml</w:t>
      </w:r>
    </w:p>
    <w:p>
      <w:pPr>
        <w:pStyle w:val="Normal"/>
        <w:tabs>
          <w:tab w:val="left" w:pos="360" w:leader="none"/>
        </w:tabs>
        <w:ind w:right="0" w:hanging="0"/>
        <w:rPr>
          <w:color w:val="00CC00"/>
        </w:rPr>
      </w:pPr>
      <w:r>
        <w:rPr>
          <w:color w:val="00CC00"/>
        </w:rPr>
        <w:t>--qc_config_path=config\&lt;platform&gt;\&lt;platform&gt;_fuseblower_QC.xml --user_config_path=config\&lt;platform&gt;\&lt;platform&gt;_fuseblower_USER.xml --secdat=&lt;sec.dat file path&gt; --validate</w:t>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t>7. Verify Signed Images</w:t>
      </w:r>
    </w:p>
    <w:p>
      <w:pPr>
        <w:pStyle w:val="Normal"/>
        <w:tabs>
          <w:tab w:val="left" w:pos="360" w:leader="none"/>
        </w:tabs>
        <w:ind w:right="0"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2571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5257165"/>
                    </a:xfrm>
                    <a:prstGeom prst="rect">
                      <a:avLst/>
                    </a:prstGeom>
                  </pic:spPr>
                </pic:pic>
              </a:graphicData>
            </a:graphic>
          </wp:anchor>
        </w:drawing>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r>
    </w:p>
    <w:p>
      <w:pPr>
        <w:pStyle w:val="Normal"/>
        <w:tabs>
          <w:tab w:val="left" w:pos="360" w:leader="none"/>
        </w:tabs>
        <w:ind w:right="0" w:hanging="0"/>
        <w:rPr/>
      </w:pPr>
      <w:r>
        <w:rPr/>
        <w:t>8. Secure Image Configuration</w:t>
      </w:r>
    </w:p>
    <w:p>
      <w:pPr>
        <w:pStyle w:val="Normal"/>
        <w:tabs>
          <w:tab w:val="left" w:pos="360" w:leader="none"/>
        </w:tabs>
        <w:ind w:right="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3453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20130" cy="4345305"/>
                    </a:xfrm>
                    <a:prstGeom prst="rect">
                      <a:avLst/>
                    </a:prstGeom>
                  </pic:spPr>
                </pic:pic>
              </a:graphicData>
            </a:graphic>
          </wp:anchor>
        </w:drawing>
      </w:r>
    </w:p>
    <w:p>
      <w:pPr>
        <w:pStyle w:val="Normal"/>
        <w:tabs>
          <w:tab w:val="left" w:pos="360" w:leader="none"/>
        </w:tabs>
        <w:ind w:right="0" w:hanging="0"/>
        <w:rPr/>
      </w:pPr>
      <w:r>
        <w:rPr/>
      </w:r>
    </w:p>
    <w:p>
      <w:pPr>
        <w:pStyle w:val="Normal"/>
        <w:tabs>
          <w:tab w:val="left" w:pos="360" w:leader="none"/>
        </w:tabs>
        <w:ind w:right="0" w:hanging="0"/>
        <w:rPr/>
      </w:pPr>
      <w:r>
        <w:rPr/>
        <w:t>9. Debug</w:t>
      </w:r>
    </w:p>
    <w:p>
      <w:pPr>
        <w:pStyle w:val="Normal"/>
        <w:tabs>
          <w:tab w:val="left" w:pos="360" w:leader="none"/>
        </w:tabs>
        <w:ind w:right="0" w:hanging="0"/>
        <w:rPr/>
      </w:pPr>
      <w:r>
        <w:rPr/>
        <w:t>Failure in XBL loading image</w:t>
      </w:r>
    </w:p>
    <w:p>
      <w:pPr>
        <w:pStyle w:val="Normal"/>
        <w:tabs>
          <w:tab w:val="left" w:pos="360" w:leader="none"/>
        </w:tabs>
        <w:ind w:right="0" w:hanging="0"/>
        <w:rPr/>
      </w:pPr>
      <w:r>
        <w:rPr/>
        <w:t>Failure in PIL loading</w:t>
      </w:r>
    </w:p>
    <w:p>
      <w:pPr>
        <w:pStyle w:val="Normal"/>
        <w:tabs>
          <w:tab w:val="left" w:pos="360" w:leader="none"/>
        </w:tabs>
        <w:ind w:right="0" w:hanging="0"/>
        <w:rPr/>
      </w:pPr>
      <w:r>
        <w:rPr/>
        <w:t>Failure during download through QFIL</w:t>
      </w:r>
    </w:p>
    <w:p>
      <w:pPr>
        <w:pStyle w:val="Normal"/>
        <w:tabs>
          <w:tab w:val="left" w:pos="360" w:leader="none"/>
        </w:tabs>
        <w:ind w:right="0" w:hanging="0"/>
        <w:rPr/>
      </w:pPr>
      <w:r>
        <w:rPr/>
        <w:t>Dump and QSEE log</w:t>
      </w:r>
    </w:p>
    <w:p>
      <w:pPr>
        <w:pStyle w:val="Normal"/>
        <w:tabs>
          <w:tab w:val="left" w:pos="360" w:leader="none"/>
        </w:tabs>
        <w:ind w:right="0" w:hanging="0"/>
        <w:rPr/>
      </w:pPr>
      <w:r>
        <w:rPr/>
        <w:t>Re-enable JTAG access</w:t>
      </w:r>
    </w:p>
    <w:p>
      <w:pPr>
        <w:pStyle w:val="Normal"/>
        <w:tabs>
          <w:tab w:val="left" w:pos="360" w:leader="none"/>
        </w:tabs>
        <w:ind w:right="0" w:hanging="0"/>
        <w:rPr/>
      </w:pPr>
      <w:r>
        <w:rPr/>
      </w:r>
    </w:p>
    <w:p>
      <w:pPr>
        <w:pStyle w:val="Normal"/>
        <w:tabs>
          <w:tab w:val="left" w:pos="360" w:leader="none"/>
        </w:tabs>
        <w:ind w:right="0" w:hanging="0"/>
        <w:rPr/>
      </w:pPr>
      <w:r>
        <w:rPr/>
        <w:t>9.1 Failure in XBL Loading Image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404674 – clock_init,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183 – clock_init, Delta</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404948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105256 – QSEE Image Loaded, Delta – (1430940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510234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335 – SEC Image Loaded, Delta – (2048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517585 – sbl1_efs_handle_cookies,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549 – sbl1_efs_handle_cookies, Delta</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525301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36478 – DEVCFG Image Loaded, Delta – (28052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562328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 – 44469 – RPM Image Loaded, Delta – (167672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606828 – Image Load,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630465 – Error code 3700000b at boot_config.c Line 227</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B – 679235 – usb:init</w:t>
      </w:r>
    </w:p>
    <w:p>
      <w:pPr>
        <w:pStyle w:val="Normal"/>
        <w:tabs>
          <w:tab w:val="left" w:pos="272" w:leader="none"/>
        </w:tabs>
        <w:ind w:left="0" w:right="0" w:hanging="0"/>
        <w:rPr/>
      </w:pPr>
      <w:r>
        <w:rPr/>
        <w:t>9.2 Failure in PIL Loading</w:t>
      </w:r>
    </w:p>
    <w:p>
      <w:pPr>
        <w:pStyle w:val="Normal"/>
        <w:tabs>
          <w:tab w:val="left" w:pos="272" w:leader="none"/>
        </w:tabs>
        <w:ind w:left="0" w:right="0" w:hanging="0"/>
        <w:rPr/>
      </w:pPr>
      <w:r>
        <w:rPr/>
        <w:t>9.2.1 Normal image loaded example: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Line 1234: [ 10.045745] subsys-pil-tz c200000.qcom,lpass: adsp: loading from 0x000000008c200000 to 0x000000008d300000</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Line 1235: [ 10.240098] subsys-pil-tz c200000.qcom,lpass: adsp: Brought out of reset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Line 1236: [ 10.285683] subsys-pil-tz c200000.qcom,lpass: Subsystem error monitoring/handling services are up</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Line 1237: [ 10.293538] subsys-pil-tz c200000.qcom,lpass: adsp: Power/Clock ready interrupt received</w:t>
      </w:r>
    </w:p>
    <w:p>
      <w:pPr>
        <w:pStyle w:val="Normal"/>
        <w:tabs>
          <w:tab w:val="left" w:pos="272" w:leader="none"/>
        </w:tabs>
        <w:ind w:left="0" w:right="0" w:hanging="0"/>
        <w:rPr/>
      </w:pPr>
      <w:r>
        <w:rPr/>
        <w:t>9.2.2 Abnormal image loaded example: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[ 16.558111] subsys-pil-tz soc:qcom,kgsl-hyp: a506_zap: loading from 0x000000008f000000 to 0x000000008f002000</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[ 16.565044] scm_call failed: func id 0x42000201, arginfo: 0x82, args: 0xd, 0xf2cba000, 0x0, 0x0, ret: -2, syscall returns: 0xffffffffffffffff, 0x0, 0x0</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[ 16.568231] subsys-pil-tz soc:qcom,kgsl-hyp: a506_zap: Invalid firmware metadata</w:t>
      </w:r>
    </w:p>
    <w:p>
      <w:pPr>
        <w:pStyle w:val="Normal"/>
        <w:tabs>
          <w:tab w:val="left" w:pos="272" w:leader="none"/>
        </w:tabs>
        <w:ind w:left="0" w:right="0" w:hanging="0"/>
        <w:rPr/>
      </w:pPr>
      <w:r>
        <w:rPr/>
        <w:t>9.3 Download Failure Through QFIL</w:t>
      </w:r>
    </w:p>
    <w:p>
      <w:pPr>
        <w:pStyle w:val="Normal"/>
        <w:tabs>
          <w:tab w:val="left" w:pos="272" w:leader="none"/>
        </w:tabs>
        <w:ind w:left="0" w:right="0" w:hanging="0"/>
        <w:rPr/>
      </w:pPr>
      <w:r>
        <w:rPr/>
        <w:t>9.3.1 QFIL log:</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Start download</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Program</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Path:D:\8953\factory_verison\factory_verison\HLMLAAL10M101020\firehorseimage\pr</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og_emmc_firehose.mbn</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COM port number:28</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Sahara connecting</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Sahara version:2</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Start sending programmer</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Sending programmer finished</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Switch To FireHose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Wait for 3 seconds...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Max payload size to target: 49152 bytes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Device type: eMMC</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Platform: 8x26</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Disable ack raw data every N packets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Skip write: False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Always validate:False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Use verbose: False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COM port number:28</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Sending NOP</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Write file last error: 0</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NOP: fail code: 9</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Unable to send FireHose NOP, device is not in Firehose mode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Download fail: FireHose Fail FireHose Fail: Failed to send Firehose NOP to the phone.</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Finish download</w:t>
      </w:r>
    </w:p>
    <w:p>
      <w:pPr>
        <w:pStyle w:val="Normal"/>
        <w:tabs>
          <w:tab w:val="left" w:pos="272" w:leader="none"/>
        </w:tabs>
        <w:ind w:left="0" w:right="0" w:hanging="0"/>
        <w:rPr/>
      </w:pPr>
      <w:r>
        <w:rPr/>
        <w:t>9.3.2 For QFIL flash issue, following changes are required for the MSM8953 chipset in:</w:t>
      </w:r>
    </w:p>
    <w:p>
      <w:pPr>
        <w:pStyle w:val="Normal"/>
        <w:tabs>
          <w:tab w:val="left" w:pos="272" w:leader="none"/>
        </w:tabs>
        <w:ind w:left="0" w:right="0" w:hanging="0"/>
        <w:rPr/>
      </w:pPr>
      <w:r>
        <w:rPr/>
        <w:t>boot_images\core\storage\tools\deviceprogrammer_ddr\src\firehose\deviceprogrammer_initialize.c</w:t>
      </w:r>
    </w:p>
    <w:p>
      <w:pPr>
        <w:pStyle w:val="Normal"/>
        <w:tabs>
          <w:tab w:val="left" w:pos="272" w:leader="none"/>
        </w:tabs>
        <w:ind w:left="0" w:right="0" w:hanging="0"/>
        <w:rPr/>
      </w:pPr>
      <w:r>
        <w:rPr/>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in function void deviceprogrammer_init_hw()</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comment out - start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#ifndef SKIP_SECBOOT_CHECK_NOT_RECOMMENDED_BY_QUALCOMM</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This check below is to ensure that only VIP programmer is run on</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secure boot devices</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In otherwords, signing the non VIP programmer is highly not</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recommended</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if (FALSE == isValidationMode() &amp;&amp; TRUE ==</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isAuthenticationEnabled()) { strlcat(err_log, "Secure boot detected.</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VIP not enabled:fail ", sizeof(err_log)); }</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#endif</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t>+ comment out - end */</w:t>
      </w:r>
    </w:p>
    <w:p>
      <w:pPr>
        <w:pStyle w:val="Normal"/>
        <w:tabs>
          <w:tab w:val="left" w:pos="272" w:leader="none"/>
        </w:tabs>
        <w:ind w:left="269" w:right="0" w:hanging="0"/>
        <w:rPr>
          <w:rFonts w:ascii="Bitstream Charter" w:hAnsi="Bitstream Charter"/>
          <w:color w:val="666666"/>
          <w:sz w:val="20"/>
          <w:szCs w:val="20"/>
        </w:rPr>
      </w:pPr>
      <w:r>
        <w:rPr>
          <w:rFonts w:ascii="Bitstream Charter" w:hAnsi="Bitstream Charter"/>
          <w:color w:val="666666"/>
          <w:sz w:val="20"/>
          <w:szCs w:val="20"/>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9.4 Dump and QSEE Log</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For TZ 3.0, modified code is needed to enable dump and QSEE log</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trustzone_images/core/securemsm/trustzone/qsee/kernel/src/tzbsp_dload_mode.c</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boolean tzbsp_allow_memory_dump()</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 if(tzbsp_is_dload_mode_set())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return TRUE;</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int tzbsp_security_allows_mem_dump(uint32 *rsp, uint32 rsplen)</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 *rsp = (uint32)TRUE;</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Modify tzbsp_allow_unlock_xpu() to return TRUE.</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trustzone_images\core\securemsm\trustzone\qsee\oem\chipsetxxx\src\tzbsp_oem_lo</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g.c</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boolean tzbsp_oem_allow_logging(void)</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 return TRUE;</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w:t>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For TZ 4.0, debug policy is needed to enable dump and QSEE log Common\sectools\config\8996\8996_debugpolicy.xml</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Flags</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&lt;flag&gt; &lt;bit_pos&gt;0&lt;/bit_pos&gt; &lt;value&gt;0&lt;/value&gt; &lt;/flag&gt; &lt;!--DP_ENABLE_ONLINE_CRASH_DUMPS--&gt;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&lt;flag&gt; &lt;bit_pos&gt;1&lt;/bit_pos&gt; &lt;value&gt;0&lt;/value&gt; &lt;/flag&gt; &lt;!--DP_ENABLE_OFFLINE_CRASH_DUMPS--&gt;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&lt;flag&gt; &lt;bit_pos&gt;2&lt;/bit_pos&gt; &lt;value&gt;0&lt;/value&gt; &lt;/flag&gt; &lt;!--DP_ENABLE_JTAG--&gt;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&lt;flag&gt; &lt;bit_pos&gt;3&lt;/bit_pos&gt; &lt;value&gt;0&lt;/value&gt; &lt;/flag&gt; &lt;!--DP_ENABLE_LOGS--&gt;</w:t>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Root hash</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Image bit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&lt;swid&gt; &lt;bit_pos&gt;0&lt;/bit_pos&gt; &lt;value&gt;0&lt;/value&gt; &lt;/swid&gt; &lt;!--XBL--&gt;</w:t>
      </w:r>
    </w:p>
    <w:p>
      <w:pPr>
        <w:pStyle w:val="Normal"/>
        <w:tabs>
          <w:tab w:val="left" w:pos="272" w:leader="none"/>
        </w:tabs>
        <w:ind w:left="0" w:right="0" w:hanging="0"/>
        <w:rPr>
          <w:rFonts w:ascii="Bitstream Charter" w:hAnsi="Bitstream Charter"/>
          <w:color w:val="666666"/>
          <w:sz w:val="20"/>
          <w:szCs w:val="20"/>
        </w:rPr>
      </w:pPr>
      <w:r>
        <w:rPr>
          <w:rFonts w:ascii="Bitstream Charter" w:hAnsi="Bitstream Charter"/>
          <w:color w:val="666666"/>
          <w:sz w:val="20"/>
          <w:szCs w:val="20"/>
        </w:rPr>
        <w:t>&lt;swid&gt; &lt;bit_pos&gt;1&lt;/bit_pos&gt; &lt;value&gt;0&lt;/value&gt; &lt;/swid&gt; &lt;!--MBA--&gt;</w:t>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Serial number</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 Re-enable JTAG Access</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9.5.1 Debug OU</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9.5.2 The lower 32 bits denote the action to be taken by the PBL in writing to the one-time writable OVERRIDE_2 and OVERRIDE_3 (APPS PBL) and OVERRIDE_4 (modem PBL) registers. These</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registers allow override of the OEM debug disable fuses:</w:t>
      </w:r>
    </w:p>
    <w:p>
      <w:pPr>
        <w:pStyle w:val="Normal"/>
        <w:tabs>
          <w:tab w:val="left" w:pos="272" w:leader="none"/>
        </w:tabs>
        <w:ind w:left="269" w:right="0" w:hanging="0"/>
        <w:rPr>
          <w:rFonts w:ascii="Liberation Serif" w:hAnsi="Liberation Serif"/>
          <w:color w:val="00000A"/>
          <w:sz w:val="24"/>
          <w:szCs w:val="24"/>
        </w:rPr>
      </w:pPr>
      <w:r>
        <w:rPr>
          <w:color w:val="00000A"/>
          <w:sz w:val="24"/>
          <w:szCs w:val="24"/>
        </w:rPr>
        <w:t>Setting them to 1 maintains the OEM debug disabling the fuse values.</w:t>
      </w:r>
    </w:p>
    <w:p>
      <w:pPr>
        <w:pStyle w:val="Normal"/>
        <w:tabs>
          <w:tab w:val="left" w:pos="272" w:leader="none"/>
        </w:tabs>
        <w:ind w:left="269" w:right="0" w:hanging="0"/>
        <w:rPr>
          <w:rFonts w:ascii="Liberation Serif" w:hAnsi="Liberation Serif"/>
          <w:color w:val="00000A"/>
          <w:sz w:val="24"/>
          <w:szCs w:val="24"/>
        </w:rPr>
      </w:pPr>
      <w:r>
        <w:rPr>
          <w:color w:val="00000A"/>
          <w:sz w:val="24"/>
          <w:szCs w:val="24"/>
        </w:rPr>
        <w:t>Setting them to 0 overrides the OEM debug disabling the fuse values, with the</w:t>
      </w:r>
    </w:p>
    <w:p>
      <w:pPr>
        <w:pStyle w:val="Normal"/>
        <w:tabs>
          <w:tab w:val="left" w:pos="272" w:leader="none"/>
        </w:tabs>
        <w:ind w:left="269" w:right="0" w:hanging="0"/>
        <w:rPr>
          <w:rFonts w:ascii="Liberation Serif" w:hAnsi="Liberation Serif"/>
          <w:color w:val="00000A"/>
          <w:sz w:val="24"/>
          <w:szCs w:val="24"/>
        </w:rPr>
      </w:pPr>
      <w:r>
        <w:rPr>
          <w:color w:val="00000A"/>
          <w:sz w:val="24"/>
          <w:szCs w:val="24"/>
        </w:rPr>
        <w:t>QTI debug disabling the fuse values.</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9.5.3 If the OEM wants to disable the ability to re-enable JTAG access through possible use of override registers, all the images (including SBL1 and MBA) must be signed with DEBUG OU = 0x0000000000000002. This results in APPS_PBL and MODEM_PBL writing 0x0 to the override</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registers. Since the override registers are only one-time writable in a device reset cycle, further access to enable JTAG is prohibited by the hardware.</w:t>
      </w:r>
    </w:p>
    <w:p>
      <w:pPr>
        <w:pStyle w:val="Normal"/>
        <w:tabs>
          <w:tab w:val="left" w:pos="272" w:leader="none"/>
        </w:tabs>
        <w:ind w:left="0" w:right="0" w:hanging="0"/>
        <w:rPr>
          <w:rFonts w:ascii="Liberation Serif" w:hAnsi="Liberation Serif"/>
          <w:color w:val="00000A"/>
          <w:sz w:val="24"/>
          <w:szCs w:val="24"/>
        </w:rPr>
      </w:pPr>
      <w:r>
        <w:rPr>
          <w:color w:val="00000A"/>
          <w:sz w:val="24"/>
          <w:szCs w:val="24"/>
        </w:rPr>
        <w:t>9.5.4 If the OEM wants to re-enable JTAG access using the override registers, the SBL1 and MBA images must be signed with DEBUG OU = (SERIAL_NUM « 32) | 0x00000003. Other software images need not be resigned and can retain the old default value of DEBUG OU = 0x0000000000000002. This also allows the MBA and TrustZone to enable the RAM dump feature for the various subsystems. The DEBUG OU field is 64-bit, because it must change to (SERIAL_NUM « 32) | 0x00000003. Re-enabling JTAG on MSM8916 device is done in a per-device manner.</w:t>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r>
    </w:p>
    <w:p>
      <w:pPr>
        <w:pStyle w:val="Normal"/>
        <w:tabs>
          <w:tab w:val="left" w:pos="272" w:leader="none"/>
        </w:tabs>
        <w:ind w:left="0" w:right="0" w:hanging="0"/>
        <w:rPr>
          <w:rFonts w:ascii="Liberation Serif" w:hAnsi="Liberation Serif"/>
          <w:color w:val="00000A"/>
          <w:sz w:val="24"/>
          <w:szCs w:val="24"/>
        </w:rPr>
      </w:pPr>
      <w:r>
        <w:rPr>
          <w:color w:val="00000A"/>
          <w:sz w:val="24"/>
          <w:szCs w:val="24"/>
        </w:rPr>
        <w:t>10. References</w:t>
      </w:r>
    </w:p>
    <w:p>
      <w:pPr>
        <w:pStyle w:val="Normal"/>
        <w:tabs>
          <w:tab w:val="left" w:pos="272" w:leader="none"/>
        </w:tabs>
        <w:ind w:left="0" w:right="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8906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389064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Bitstream Charter">
    <w:charset w:val="01"/>
    <w:family w:val="roman"/>
    <w:pitch w:val="variable"/>
  </w:font>
</w:fonts>
</file>

<file path=word/settings.xml><?xml version="1.0" encoding="utf-8"?>
<w:settings xmlns:w="http://schemas.openxmlformats.org/wordprocessingml/2006/main">
  <w:zoom w:percent="16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file:///C:/"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187</TotalTime>
  <Application>LibreOffice/5.1.6.2$Linux_X86_64 LibreOffice_project/10m0$Build-2</Application>
  <Pages>12</Pages>
  <Words>1636</Words>
  <Characters>10675</Characters>
  <CharactersWithSpaces>12476</CharactersWithSpaces>
  <Paragraphs>243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2019-03-16T10:12:08Z</dcterms:created>
  <dc:creator/>
  <dc:description/>
  <dc:language>en-US</dc:language>
  <cp:lastModifiedBy/>
  <dcterms:modified xsi:type="dcterms:W3CDTF">2019-03-18T15:41:37Z</dcterms:modified>
  <cp:revision>47</cp:revision>
  <dc:subject/>
  <dc:title/>
</cp:coreProperties>
</file>