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1BA28" w14:textId="06763E70" w:rsidR="006D06FC" w:rsidRPr="006D06FC" w:rsidRDefault="00CB4E52" w:rsidP="005D16A1">
      <w:pPr>
        <w:shd w:val="clear" w:color="auto" w:fill="FFFFFF"/>
        <w:jc w:val="center"/>
        <w:rPr>
          <w:rFonts w:ascii="Arial" w:eastAsia="Times New Roman" w:hAnsi="Arial" w:cs="Arial"/>
          <w:b/>
          <w:bCs/>
          <w:color w:val="000000"/>
          <w:sz w:val="22"/>
          <w:szCs w:val="22"/>
        </w:rPr>
      </w:pPr>
      <w:r w:rsidRPr="006D06FC">
        <w:rPr>
          <w:rFonts w:ascii="Arial" w:eastAsia="Times New Roman" w:hAnsi="Arial" w:cs="Arial"/>
          <w:b/>
          <w:bCs/>
          <w:color w:val="000000"/>
          <w:sz w:val="22"/>
          <w:szCs w:val="22"/>
        </w:rPr>
        <w:t>TALKER NORMALISATION OF PROSODIC CUES IN NON-NATIVE SPEAKERS</w:t>
      </w:r>
    </w:p>
    <w:p w14:paraId="63816482" w14:textId="1479458E" w:rsidR="00CB4E52" w:rsidRDefault="006D06FC" w:rsidP="006D06FC">
      <w:pPr>
        <w:shd w:val="clear" w:color="auto" w:fill="FFFFFF"/>
        <w:jc w:val="center"/>
        <w:rPr>
          <w:rFonts w:ascii="Arial" w:eastAsia="Times New Roman" w:hAnsi="Arial" w:cs="Arial"/>
          <w:color w:val="000000"/>
          <w:sz w:val="22"/>
          <w:szCs w:val="22"/>
        </w:rPr>
      </w:pPr>
      <w:r w:rsidRPr="006D06FC">
        <w:rPr>
          <w:rFonts w:ascii="Arial" w:eastAsia="Times New Roman" w:hAnsi="Arial" w:cs="Arial"/>
          <w:color w:val="000000"/>
          <w:sz w:val="22"/>
          <w:szCs w:val="22"/>
        </w:rPr>
        <w:t xml:space="preserve">Bei Li (The Hong Kong Polytechnic University), </w:t>
      </w:r>
      <w:r w:rsidR="00E75FE4">
        <w:rPr>
          <w:rFonts w:ascii="Arial" w:eastAsia="Times New Roman" w:hAnsi="Arial" w:cs="Arial"/>
          <w:color w:val="000000"/>
          <w:sz w:val="22"/>
          <w:szCs w:val="22"/>
        </w:rPr>
        <w:t xml:space="preserve">Bruce </w:t>
      </w:r>
      <w:bookmarkStart w:id="0" w:name="_GoBack"/>
      <w:bookmarkEnd w:id="0"/>
      <w:r w:rsidRPr="006D06FC">
        <w:rPr>
          <w:rFonts w:ascii="Arial" w:eastAsia="Times New Roman" w:hAnsi="Arial" w:cs="Arial"/>
          <w:color w:val="000000"/>
          <w:sz w:val="22"/>
          <w:szCs w:val="22"/>
        </w:rPr>
        <w:t xml:space="preserve">Xiao Wang (The Hong Kong Polytechnic University), Si Chen (The Hong Kong Polytechnic University), </w:t>
      </w:r>
      <w:proofErr w:type="spellStart"/>
      <w:r w:rsidRPr="006D06FC">
        <w:rPr>
          <w:rFonts w:ascii="Arial" w:eastAsia="Times New Roman" w:hAnsi="Arial" w:cs="Arial"/>
          <w:color w:val="000000"/>
          <w:sz w:val="22"/>
          <w:szCs w:val="22"/>
        </w:rPr>
        <w:t>Caicai</w:t>
      </w:r>
      <w:proofErr w:type="spellEnd"/>
      <w:r w:rsidRPr="006D06FC">
        <w:rPr>
          <w:rFonts w:ascii="Arial" w:eastAsia="Times New Roman" w:hAnsi="Arial" w:cs="Arial"/>
          <w:color w:val="000000"/>
          <w:sz w:val="22"/>
          <w:szCs w:val="22"/>
        </w:rPr>
        <w:t xml:space="preserve"> Zhang (The Hong Kong Polytechnic University), </w:t>
      </w:r>
      <w:proofErr w:type="spellStart"/>
      <w:r w:rsidRPr="006D06FC">
        <w:rPr>
          <w:rFonts w:ascii="Arial" w:eastAsia="Times New Roman" w:hAnsi="Arial" w:cs="Arial"/>
          <w:color w:val="000000"/>
          <w:sz w:val="22"/>
          <w:szCs w:val="22"/>
        </w:rPr>
        <w:t>Puiyin</w:t>
      </w:r>
      <w:proofErr w:type="spellEnd"/>
      <w:r w:rsidRPr="006D06FC">
        <w:rPr>
          <w:rFonts w:ascii="Arial" w:eastAsia="Times New Roman" w:hAnsi="Arial" w:cs="Arial"/>
          <w:color w:val="000000"/>
          <w:sz w:val="22"/>
          <w:szCs w:val="22"/>
        </w:rPr>
        <w:t xml:space="preserve"> Lau (The University of Hong Kong)</w:t>
      </w:r>
      <w:r>
        <w:rPr>
          <w:rFonts w:ascii="Arial" w:eastAsia="Times New Roman" w:hAnsi="Arial" w:cs="Arial"/>
          <w:color w:val="000000"/>
          <w:sz w:val="22"/>
          <w:szCs w:val="22"/>
        </w:rPr>
        <w:t xml:space="preserve"> &amp;</w:t>
      </w:r>
      <w:r w:rsidRPr="006D06FC">
        <w:rPr>
          <w:rFonts w:ascii="Arial" w:eastAsia="Times New Roman" w:hAnsi="Arial" w:cs="Arial"/>
          <w:color w:val="000000"/>
          <w:sz w:val="22"/>
          <w:szCs w:val="22"/>
        </w:rPr>
        <w:t xml:space="preserve"> Yike Yang (Hong Kong Shue Yan University)</w:t>
      </w:r>
    </w:p>
    <w:p w14:paraId="08C9EBE1" w14:textId="4B72A1CD" w:rsidR="006D06FC" w:rsidRDefault="0046010C" w:rsidP="00CB4E52">
      <w:pPr>
        <w:shd w:val="clear" w:color="auto" w:fill="FFFFFF"/>
        <w:jc w:val="center"/>
        <w:rPr>
          <w:rFonts w:ascii="Arial" w:eastAsia="Times New Roman" w:hAnsi="Arial" w:cs="Arial"/>
          <w:color w:val="000000"/>
          <w:sz w:val="22"/>
          <w:szCs w:val="22"/>
        </w:rPr>
      </w:pPr>
      <w:hyperlink r:id="rId6" w:history="1">
        <w:r w:rsidR="006D06FC" w:rsidRPr="00A64B78">
          <w:rPr>
            <w:rStyle w:val="Hyperlink"/>
            <w:rFonts w:ascii="Arial" w:eastAsia="Times New Roman" w:hAnsi="Arial" w:cs="Arial"/>
            <w:sz w:val="22"/>
            <w:szCs w:val="22"/>
          </w:rPr>
          <w:t>benita.bei-li@connect.polyu.hk</w:t>
        </w:r>
      </w:hyperlink>
    </w:p>
    <w:p w14:paraId="5DE5D0A2" w14:textId="77777777" w:rsidR="006D06FC" w:rsidRPr="006D06FC" w:rsidRDefault="006D06FC" w:rsidP="00CB4E52">
      <w:pPr>
        <w:shd w:val="clear" w:color="auto" w:fill="FFFFFF"/>
        <w:jc w:val="center"/>
        <w:rPr>
          <w:rFonts w:ascii="Arial" w:eastAsia="Times New Roman" w:hAnsi="Arial" w:cs="Arial"/>
          <w:color w:val="000000"/>
          <w:sz w:val="22"/>
          <w:szCs w:val="22"/>
        </w:rPr>
      </w:pPr>
    </w:p>
    <w:p w14:paraId="5380D87A" w14:textId="356143AC" w:rsidR="006D06FC" w:rsidRDefault="00CB4E52" w:rsidP="006D06FC">
      <w:pPr>
        <w:pStyle w:val="1"/>
        <w:spacing w:line="200" w:lineRule="atLeast"/>
        <w:jc w:val="both"/>
        <w:rPr>
          <w:rFonts w:ascii="Arial" w:hAnsi="Arial" w:cs="Arial"/>
          <w:sz w:val="22"/>
          <w:szCs w:val="22"/>
          <w:lang w:val="en-GB"/>
        </w:rPr>
      </w:pPr>
      <w:r w:rsidRPr="006D06FC">
        <w:rPr>
          <w:rFonts w:ascii="Arial" w:hAnsi="Arial" w:cs="Arial"/>
          <w:sz w:val="22"/>
          <w:szCs w:val="22"/>
          <w:lang w:val="en-GB"/>
        </w:rPr>
        <w:t>In speech perception, the surface acoustic cues are susceptible to variability caused by social factors, as well as biological factors</w:t>
      </w:r>
      <w:r w:rsidRPr="006D06FC">
        <w:rPr>
          <w:rFonts w:ascii="Arial" w:hAnsi="Arial" w:cs="Arial" w:hint="eastAsia"/>
          <w:sz w:val="22"/>
          <w:szCs w:val="22"/>
          <w:lang w:val="en-GB"/>
        </w:rPr>
        <w:t>.</w:t>
      </w:r>
      <w:r w:rsidRPr="006D06FC">
        <w:rPr>
          <w:rFonts w:ascii="Arial" w:hAnsi="Arial" w:cs="Arial"/>
          <w:sz w:val="22"/>
          <w:szCs w:val="22"/>
          <w:lang w:val="en-GB"/>
        </w:rPr>
        <w:t xml:space="preserve"> Consequently, listeners must normalise the variable acoustic cues in speech perception. The process of listeners mapping variable acoustic signals onto the invariable underlying linguistic categories is called talker normalisation. Several talker normalisation models have been proposed </w:t>
      </w:r>
      <w:r w:rsidRPr="006D06FC">
        <w:rPr>
          <w:rFonts w:ascii="Arial" w:hAnsi="Arial" w:cs="Arial"/>
          <w:sz w:val="22"/>
          <w:szCs w:val="22"/>
          <w:lang w:val="en-GB"/>
        </w:rPr>
        <w:fldChar w:fldCharType="begin"/>
      </w:r>
      <w:r w:rsidRPr="006D06FC">
        <w:rPr>
          <w:rFonts w:ascii="Arial" w:hAnsi="Arial" w:cs="Arial"/>
          <w:sz w:val="22"/>
          <w:szCs w:val="22"/>
          <w:lang w:val="en-GB"/>
        </w:rPr>
        <w:instrText xml:space="preserve"> ADDIN ZOTERO_ITEM CSL_CITATION {"citationID":"vLh3DZv5","properties":{"formattedCitation":"(Chen et al., 2022; Laing et al., 2012; McGowan &amp; Cushing, 1999; Shao &amp; Zhang, 2019; Story, 2005)","plainCitation":"(Chen et al., 2022; Laing et al., 2012; McGowan &amp; Cushing, 1999; Shao &amp; Zhang, 2019; Story, 2005)","noteIndex":0},"citationItems":[{"id":715,"uris":["http://zotero.org/users/local/QBeVNxBv/items/ZYL3R65G"],"itemData":{"id":715,"type":"article-journal","abstract":"Voices have unique acoustic signatures, contributing to the acoustic variability listeners must contend with in perceiving speech, and it has long been proposed that listeners normalize speech perception to information extracted from a talker's speech. Initial attempts to explain talker normalization relied on extraction of articulatory referents, but recent studies of context-dependent auditory perception suggest that general auditory referents such as the long-term average spectrum (LTAS) of a talker's speech similarly affect speech perception. The present study aimed to differentiate the contributions of articulatory/linguistic versus auditory referents for context-driven talker normalization effects and, more specifically, to identify the specific constraints under which such contexts impact speech perception. Synthesized sentences manipulated to sound like different talkers influenced categorization of a subsequent speech target only when differences in the sentences' LTAS were in the frequency range of the acoustic cues relevant for the target phonemic contrast. This effect was true both for speech targets preceded by spoken sentence contexts and for targets preceded by non-speech tone sequences that were LTAS-matched to the spoken sentence contexts. Specific LTAS characteristics, rather than perceived talker, predicted the results suggesting that general auditory mechanisms play an important role in effects considered to be instances of perceptual talker normalization.","container-title":"Frontiers in Psychology","DOI":"10.3389/fpsyg.2012.00203","ISSN":"1664-1078","journalAbbreviation":"Front Psychol","language":"eng","note":"PMID: 22737140\nPMCID: PMC3381219","page":"203","source":"PubMed","title":"Tuned with a Tune: Talker Normalization via General Auditory Processes","title-short":"Tuned with a Tune","volume":"3","author":[{"family":"Laing","given":"Erika J. C."},{"family":"Liu","given":"Ran"},{"family":"Lotto","given":"Andrew J."},{"family":"Holt","given":"Lori L."}],"issued":{"date-parts":[["2012"]]}}},{"id":713,"uris":["http://zotero.org/users/local/QBeVNxBv/items/3SPLG6SB"],"itemData":{"id":713,"type":"article-journal","abstract":"A method is presented that accounts for differences in the acoustics of vowel production caused by human talkers' vocal-tract anatomies and postural settings. Such a method is needed by an analysis-by-synthesis procedure designed to recover midsagittal articulatory movement from speech acoustics because the procedure employs an articulatory model as an internal model. The normalization procedure involves the adjustment of parameters of the articulatory model that are not of interest for the midsagittal movement recovery procedure. These parameters are adjusted so that acoustic signals produced by the human and the articulatory model match as closely as possible over an initial set of pairs of corresponding human and model midsagittal shapes. Further, these initial midsagittal shape correspondence need to be generalized so that all midsagittal shapes of the human can be obtained from midsagittal shapes of the model. Once these procedures are complete, the midsagittal articulatory movement recovery algorithm can be used to derive model articulatory trajectories that, subsequently, can be transformed into human articulatory trajectories. In this paper the proposed normalization procedure is outlined and the results of experiments with data from two talkers contained in the X-ray Microbeam Speech Production Database are presented. It was found to be possible to characterize these vocal tracts during vowel production with the proposed procedure and to generalize the initial midsagittal correspondences over a set of vowels to other vowels. The procedure was also found to aid in midsagittal articulatory movement recovery from speech acoustics in a vowel-to-vowel production for the two subjects.","container-title":"The Journal of the Acoustical Society of America","DOI":"10.1121/1.427117","ISSN":"0001-4966","issue":"2","journalAbbreviation":"J Acoust Soc Am","language":"eng","note":"PMID: 10462814","page":"1090-1105","source":"PubMed","title":"Vocal tract normalization for midsagittal articulatory recovery with analysis-by-synthesis","volume":"106","author":[{"family":"McGowan","given":"R. S."},{"family":"Cushing","given":"S."}],"issued":{"date-parts":[["1999",8]]}}},{"id":718,"uris":["http://zotero.org/users/local/QBeVNxBv/items/NQTB3NQB"],"itemData":{"id":718,"type":"article-journal","abstract":"Despite the lack of invariance in the mapping between the acoustic signal and phonological representation, typical listeners are capable of using information of a talker's vocal characteristics to recognize phonemes, a process known as \"talker normalization\". The current study investigated the time course of talker normalization in typical listeners and individuals with congenital amusia, a neurodevelopmental disorder of refined pitch processing. We examined the event-related potentials (ERPs) underling lexical tone processing in 24 Cantonese-speaking amusics and 24 typical listeners (controls) in two conditions: blocked-talker and mixed-talker conditions. The results demonstrated that for typical listeners, effects of talker variability can be observed as early as in the N1 time-window (100-150 ms), with the N1 amplitude reduced in the mixed-talker condition. Significant effects were also found in later components: the N2b/c peaked significantly earlier and the P3a and P3b amplitude was enhanced in the blocked-talker condition relative to the mixed-talker condition, especially for the tone pair that is more difficult to discriminate. These results suggest that the blocked-talker mode of stimulus presentation probably facilitates auditory processing and requires less attentional effort with easier speech categorization than the mixed-talker condition, providing neural evidence for the \"active control theory\". On the other hand, amusics exhibited comparable N1 amplitude to controls in both conditions, but deviated from controls in later components. They demonstrated overall later N2b/c peak latency significantly reduced P3a amplitude in the blocked-talker condition and reduced P3b amplitude irrespective of talker conditions. These results suggest that the amusic brain was intact in the auditory processing of talker normalization processes, as reflected by the comparable N1 amplitude, but exhibited reduced automatic attentional switch to tone changes in the blocked-talker condition, as captured by the reduced P3a amplitude, which presumably underlies a previously reported perceptual \"anchoring\" deficit in amusics. Altogether, these findings revealed the time course of talker normalization processes in typical listeners and extended the finding that conscious pitch processing is impaired in the amusic brain.","container-title":"NeuroImage. Clinical","DOI":"10.1016/j.nicl.2019.101814","ISSN":"2213-1582","journalAbbreviation":"Neuroimage Clin","language":"eng","note":"PMID: 30978657\nPMCID: PMC6458432","page":"101814","source":"PubMed","title":"Talker normalization in typical Cantonese-speaking listeners and congenital amusics: Evidence from event-related potentials","title-short":"Talker normalization in typical Cantonese-speaking listeners and congenital amusics","volume":"23","author":[{"family":"Shao","given":"Jing"},{"family":"Zhang","given":"Caicai"}],"issued":{"date-parts":[["2019"]]}}},{"id":695,"uris":["http://zotero.org/users/local/QBeVNxBv/items/MI7SMIMS"],"itemData":{"id":695,"type":"article-journal","abstract":"Abstract\n            The lack of invariance problem in speech perception refers to a fundamental problem of how listeners deal with differences of speech sounds produced by various speakers. The current study is the first to test the contributions of mentally stored distributional information in normalization of prosodic cues. This study starts out by modelling distributions of acoustic cues from a speech corpus. We proceeded to conduct three experiments using both naturally produced lexical tones with estimated distributions and manipulated lexical tones with f0 values generated from simulated distributions. State of the art statistical techniques have been used to examine the effects of distribution parameters in normalization and identification curves with respect to each parameter. Based on the significant effects of distribution parameters, we proposed a probabilistic parametric representation (PPR), integrating knowledge from previously established distributions of speakers with their indexical information. PPR is still accessed during speech perception even when contextual information is present. We also discussed the procedure of normalization of speech signals produced by unfamiliar talker with and without contexts and the access of long-term stored representations.","container-title":"Scientific Reports","DOI":"10.1038/s41598-022-18838-w","ISSN":"2045-2322","issue":"1","journalAbbreviation":"Sci Rep","language":"en","page":"14635","source":"DOI.org (Crossref)","title":"Modelling representations in speech normalization of prosodic cues","volume":"12","author":[{"family":"Chen","given":"Si"},{"family":"Zhang","given":"Caicai"},{"family":"Lau","given":"Puiyin"},{"family":"Yang","given":"Yike"},{"family":"Li","given":"Bei"}],"issued":{"date-parts":[["2022",8,27]]}}},{"id":710,"uris":["http://zotero.org/users/local/QBeVNxBv/items/WSGRDVJR"],"itemData":{"id":710,"type":"article-journal","abstract":"A model of the vocal-tract area function is described that consists of four tiers. The first tier is a vowel substrate defined by a system of spatial eigenmodes and a neutral area function determined from MRI-based vocal-tract data. The input parameters to the first tier are coefficient values that, when multiplied by the appropriate eigenmode and added to the neutral area function, construct a desired vowel. The second tier consists of a consonant shaping function defined along the length of the vocal tract that can be used to modify the vowel substrate such that a constriction is formed. Input parameters consist of the location, area, and range of the constriction. Location and area roughly correspond to the standard phonetic specifications of place and degree of constriction, whereas the range defines the amount of vocal-tract length over which the constriction will influence the tract shape. The third tier allows length modifications for articulatory maneuvers such as lip rounding/spreading and larynx lowering/raising. Finally, the fourth tier provides control of the level of acoustic coupling of the vocal tract to the nasal tract. All parameters can be specified either as static or time varying, which allows for multiple levels of coarticulation or coproduction.","container-title":"The Journal of the Acoustical Society of America","DOI":"10.1121/1.1869752","ISSN":"0001-4966","issue":"5","journalAbbreviation":"The Journal of the Acoustical Society of America","page":"3231-3254","source":"Silverchair","title":"A parametric model of the vocal tract area function for vowel and consonant simulation","volume":"117","author":[{"family":"Story","given":"Brad H."}],"issued":{"date-parts":[["2005",4,28]]}}}],"schema":"https://github.com/citation-style-language/schema/raw/master/csl-citation.json"} </w:instrText>
      </w:r>
      <w:r w:rsidRPr="006D06FC">
        <w:rPr>
          <w:rFonts w:ascii="Arial" w:hAnsi="Arial" w:cs="Arial"/>
          <w:sz w:val="22"/>
          <w:szCs w:val="22"/>
          <w:lang w:val="en-GB"/>
        </w:rPr>
        <w:fldChar w:fldCharType="separate"/>
      </w:r>
      <w:r w:rsidRPr="006D06FC">
        <w:rPr>
          <w:rFonts w:ascii="Arial" w:hAnsi="Arial" w:cs="Arial"/>
          <w:sz w:val="22"/>
          <w:szCs w:val="22"/>
        </w:rPr>
        <w:t>(Chen et al., 2022; Shao &amp; Zhang, 2019)</w:t>
      </w:r>
      <w:r w:rsidRPr="006D06FC">
        <w:rPr>
          <w:rFonts w:ascii="Arial" w:hAnsi="Arial" w:cs="Arial"/>
          <w:sz w:val="22"/>
          <w:szCs w:val="22"/>
          <w:lang w:val="en-GB"/>
        </w:rPr>
        <w:fldChar w:fldCharType="end"/>
      </w:r>
      <w:r w:rsidRPr="006D06FC">
        <w:rPr>
          <w:rFonts w:ascii="Arial" w:hAnsi="Arial" w:cs="Arial"/>
          <w:sz w:val="22"/>
          <w:szCs w:val="22"/>
          <w:lang w:val="en-GB"/>
        </w:rPr>
        <w:t xml:space="preserve"> and the current study aims to test the generalization of one of the latest talker normalisation models involving probabilistic parametric representation (PPR, Chen et al., 2022). Their model proposed that surface prosodic cues are represented as statistical distributions where the parameters of the distributions of the lexical tones are mentally stored, and this has been shown for both native Cantonese and Mandarin speakers in Cantonese lexical tone recognition </w:t>
      </w:r>
      <w:r w:rsidRPr="006D06FC">
        <w:rPr>
          <w:rFonts w:ascii="Arial" w:hAnsi="Arial" w:cs="Arial"/>
          <w:sz w:val="22"/>
          <w:szCs w:val="22"/>
          <w:lang w:val="en-GB"/>
        </w:rPr>
        <w:fldChar w:fldCharType="begin"/>
      </w:r>
      <w:r w:rsidRPr="006D06FC">
        <w:rPr>
          <w:rFonts w:ascii="Arial" w:hAnsi="Arial" w:cs="Arial"/>
          <w:sz w:val="22"/>
          <w:szCs w:val="22"/>
          <w:lang w:val="en-GB"/>
        </w:rPr>
        <w:instrText xml:space="preserve"> ADDIN ZOTERO_ITEM CSL_CITATION {"citationID":"Q1hyuxCy","properties":{"formattedCitation":"(Chen et al., 2019, 2022)","plainCitation":"(Chen et al., 2019, 2022)","noteIndex":0},"citationItems":[{"id":721,"uris":["http://zotero.org/users/local/QBeVNxBv/items/BQCG64CE"],"itemData":{"id":721,"type":"article-journal","abstract":"Talker variability affects native and non-native speakers in speech perception of segmentals (e.g., Bent et al., 2010) and suprasegmentals (e.g., Wong and Diehl, 2003). Zhang and Chen (2016) reported that gender-specific F0 range may contribute significantly to Cantonese tone perception. However, a full understanding of how the population F0 distribution affects tone identification is missing. This study aims to bridge this gap by modelling tone distributions and testing how deviated distribution parameters affect tone identification by native and non-native speakers. Statistical modeling of a Cantonese speech corpus of 68 speakers showed that F0 values of three Cantonese tones follow skew-normal distributions with three parameters: location, shape, and scale. We proceeded to conduct two experiments with 28 Cantonese and 28 Mandarin listeners using both naturally produced tones by 34 Cantonese speakers and manipulated tones with F0 values generated from simulated distributions. A multinomial mixed effects model revealed significant main effects of location and shape parameters. Locally weighted scatterplot smoothing curves also differed dramatically between native and non-native listeners, indicating an effect from long-term F0 distribution representations on tonal identification. The results thus offer useful insights about how parametric representations of phonetic distributions is used in tone identification.","container-title":"The Journal of the Acoustical Society of America","DOI":"10.1121/1.5136843","ISSN":"0001-4966","issue":"4_Supplement","journalAbbreviation":"The Journal of the Acoustical Society of America","page":"2840","source":"Silverchair","title":"A quantitative model of talker normalization by native and non-native speakers","volume":"146","author":[{"family":"Chen","given":"Si"},{"family":"Zhang","given":"Caicai"},{"family":"Lau","given":"Puiyin"},{"family":"Yang","given":"Yike"},{"family":"LI","given":"Bei"},{"family":"Fung","given":"Wing Kam"}],"issued":{"date-parts":[["2019",10,1]]}}},{"id":695,"uris":["http://zotero.org/users/local/QBeVNxBv/items/MI7SMIMS"],"itemData":{"id":695,"type":"article-journal","abstract":"Abstract\n            The lack of invariance problem in speech perception refers to a fundamental problem of how listeners deal with differences of speech sounds produced by various speakers. The current study is the first to test the contributions of mentally stored distributional information in normalization of prosodic cues. This study starts out by modelling distributions of acoustic cues from a speech corpus. We proceeded to conduct three experiments using both naturally produced lexical tones with estimated distributions and manipulated lexical tones with f0 values generated from simulated distributions. State of the art statistical techniques have been used to examine the effects of distribution parameters in normalization and identification curves with respect to each parameter. Based on the significant effects of distribution parameters, we proposed a probabilistic parametric representation (PPR), integrating knowledge from previously established distributions of speakers with their indexical information. PPR is still accessed during speech perception even when contextual information is present. We also discussed the procedure of normalization of speech signals produced by unfamiliar talker with and without contexts and the access of long-term stored representations.","container-title":"Scientific Reports","DOI":"10.1038/s41598-022-18838-w","ISSN":"2045-2322","issue":"1","journalAbbreviation":"Sci Rep","language":"en","page":"14635","source":"DOI.org (Crossref)","title":"Modelling representations in speech normalization of prosodic cues","volume":"12","author":[{"family":"Chen","given":"Si"},{"family":"Zhang","given":"Caicai"},{"family":"Lau","given":"Puiyin"},{"family":"Yang","given":"Yike"},{"family":"Li","given":"Bei"}],"issued":{"date-parts":[["2022",8,27]]}}}],"schema":"https://github.com/citation-style-language/schema/raw/master/csl-citation.json"} </w:instrText>
      </w:r>
      <w:r w:rsidRPr="006D06FC">
        <w:rPr>
          <w:rFonts w:ascii="Arial" w:hAnsi="Arial" w:cs="Arial"/>
          <w:sz w:val="22"/>
          <w:szCs w:val="22"/>
          <w:lang w:val="en-GB"/>
        </w:rPr>
        <w:fldChar w:fldCharType="separate"/>
      </w:r>
      <w:r w:rsidRPr="006D06FC">
        <w:rPr>
          <w:rFonts w:ascii="Arial" w:hAnsi="Arial" w:cs="Arial"/>
          <w:sz w:val="22"/>
          <w:szCs w:val="22"/>
        </w:rPr>
        <w:t>(Chen et al., 2019, 2022)</w:t>
      </w:r>
      <w:r w:rsidRPr="006D06FC">
        <w:rPr>
          <w:rFonts w:ascii="Arial" w:hAnsi="Arial" w:cs="Arial"/>
          <w:sz w:val="22"/>
          <w:szCs w:val="22"/>
          <w:lang w:val="en-GB"/>
        </w:rPr>
        <w:fldChar w:fldCharType="end"/>
      </w:r>
      <w:r w:rsidRPr="006D06FC">
        <w:rPr>
          <w:rFonts w:ascii="Arial" w:hAnsi="Arial" w:cs="Arial"/>
          <w:sz w:val="22"/>
          <w:szCs w:val="22"/>
          <w:lang w:val="en-GB"/>
        </w:rPr>
        <w:t>. The mentally stored distributions may still play a role even if a tonal context is present for native Cantonese speakers. In the current study, we take tonal contexts into consideration in investigating the effect of tonal contexts and PPR on Cantonese tone recognition among Mandarin speakers.</w:t>
      </w:r>
    </w:p>
    <w:p w14:paraId="25DB33F1" w14:textId="1FE94821" w:rsidR="006D06FC" w:rsidRPr="006D06FC" w:rsidRDefault="00CB4E52" w:rsidP="006D06FC">
      <w:pPr>
        <w:pStyle w:val="1"/>
        <w:spacing w:line="200" w:lineRule="atLeast"/>
        <w:ind w:firstLineChars="200" w:firstLine="440"/>
        <w:jc w:val="both"/>
        <w:rPr>
          <w:rFonts w:ascii="Arial" w:hAnsi="Arial" w:cs="Arial"/>
          <w:sz w:val="22"/>
          <w:szCs w:val="22"/>
          <w:lang w:val="en-GB"/>
        </w:rPr>
      </w:pPr>
      <w:r w:rsidRPr="006D06FC">
        <w:rPr>
          <w:rFonts w:ascii="Arial" w:hAnsi="Arial" w:cs="Arial"/>
          <w:sz w:val="22"/>
          <w:szCs w:val="22"/>
        </w:rPr>
        <w:t>Thirty-four Hong Kong Cantonese speakers (17 females and 17 males) were recruited and instructed to produce the target syllable /ji/ with T3 [33] embedded in two carrier sentences, i.e., /</w:t>
      </w:r>
      <w:proofErr w:type="spellStart"/>
      <w:r w:rsidRPr="006D06FC">
        <w:rPr>
          <w:rFonts w:ascii="Arial" w:hAnsi="Arial" w:cs="Arial"/>
          <w:sz w:val="22"/>
          <w:szCs w:val="22"/>
        </w:rPr>
        <w:t>t</w:t>
      </w:r>
      <w:r w:rsidRPr="006D06FC">
        <w:rPr>
          <w:rFonts w:ascii="Arial" w:hAnsi="Arial" w:cs="Arial"/>
          <w:sz w:val="22"/>
          <w:szCs w:val="22"/>
          <w:vertAlign w:val="superscript"/>
        </w:rPr>
        <w:t>h</w:t>
      </w:r>
      <w:r w:rsidRPr="006D06FC">
        <w:rPr>
          <w:rFonts w:ascii="Arial" w:hAnsi="Arial" w:cs="Arial"/>
          <w:sz w:val="22"/>
          <w:szCs w:val="22"/>
        </w:rPr>
        <w:t>iŋ</w:t>
      </w:r>
      <w:proofErr w:type="spellEnd"/>
      <w:r w:rsidRPr="006D06FC">
        <w:rPr>
          <w:rFonts w:ascii="Arial" w:hAnsi="Arial" w:cs="Arial"/>
          <w:sz w:val="22"/>
          <w:szCs w:val="22"/>
        </w:rPr>
        <w:t xml:space="preserve"> </w:t>
      </w:r>
      <w:proofErr w:type="spellStart"/>
      <w:r w:rsidRPr="006D06FC">
        <w:rPr>
          <w:rFonts w:ascii="Arial" w:hAnsi="Arial" w:cs="Arial"/>
          <w:sz w:val="22"/>
          <w:szCs w:val="22"/>
        </w:rPr>
        <w:t>t</w:t>
      </w:r>
      <w:r w:rsidRPr="006D06FC">
        <w:rPr>
          <w:rFonts w:ascii="Arial" w:hAnsi="Arial" w:cs="Arial"/>
          <w:sz w:val="22"/>
          <w:szCs w:val="22"/>
          <w:vertAlign w:val="superscript"/>
        </w:rPr>
        <w:t>h</w:t>
      </w:r>
      <w:r w:rsidRPr="006D06FC">
        <w:rPr>
          <w:rFonts w:ascii="Arial" w:hAnsi="Arial" w:cs="Arial"/>
          <w:sz w:val="22"/>
          <w:szCs w:val="22"/>
        </w:rPr>
        <w:t>iŋ</w:t>
      </w:r>
      <w:proofErr w:type="spellEnd"/>
      <w:r w:rsidRPr="006D06FC">
        <w:rPr>
          <w:rFonts w:ascii="Arial" w:hAnsi="Arial" w:cs="Arial"/>
          <w:sz w:val="22"/>
          <w:szCs w:val="22"/>
        </w:rPr>
        <w:t>/ T1 [55] (“Listen to”) __ and /</w:t>
      </w:r>
      <w:proofErr w:type="spellStart"/>
      <w:r w:rsidRPr="006D06FC">
        <w:rPr>
          <w:rFonts w:ascii="Arial" w:hAnsi="Arial" w:cs="Arial"/>
          <w:sz w:val="22"/>
          <w:szCs w:val="22"/>
        </w:rPr>
        <w:t>tsɐu</w:t>
      </w:r>
      <w:proofErr w:type="spellEnd"/>
      <w:r w:rsidRPr="006D06FC">
        <w:rPr>
          <w:rFonts w:ascii="Arial" w:hAnsi="Arial" w:cs="Arial"/>
          <w:sz w:val="22"/>
          <w:szCs w:val="22"/>
        </w:rPr>
        <w:t xml:space="preserve"> </w:t>
      </w:r>
      <w:proofErr w:type="spellStart"/>
      <w:r w:rsidRPr="006D06FC">
        <w:rPr>
          <w:rFonts w:ascii="Arial" w:hAnsi="Arial" w:cs="Arial"/>
          <w:sz w:val="22"/>
          <w:szCs w:val="22"/>
        </w:rPr>
        <w:t>hɐi</w:t>
      </w:r>
      <w:proofErr w:type="spellEnd"/>
      <w:r w:rsidRPr="006D06FC">
        <w:rPr>
          <w:rFonts w:ascii="Arial" w:hAnsi="Arial" w:cs="Arial"/>
          <w:sz w:val="22"/>
          <w:szCs w:val="22"/>
        </w:rPr>
        <w:t xml:space="preserve">/ T6 [22] (“This is just”) __. The tones of the carrier sentences were then manipulated based on the semitone distance (Table 1) between T1, T3 and T6 estimated from 68 speakers </w:t>
      </w:r>
      <w:r w:rsidRPr="006D06FC">
        <w:rPr>
          <w:rFonts w:ascii="Arial" w:hAnsi="Arial" w:cs="Arial"/>
          <w:sz w:val="22"/>
          <w:szCs w:val="22"/>
        </w:rPr>
        <w:fldChar w:fldCharType="begin"/>
      </w:r>
      <w:r w:rsidRPr="006D06FC">
        <w:rPr>
          <w:rFonts w:ascii="Arial" w:hAnsi="Arial" w:cs="Arial"/>
          <w:sz w:val="22"/>
          <w:szCs w:val="22"/>
        </w:rPr>
        <w:instrText xml:space="preserve"> ADDIN ZOTERO_ITEM CSL_CITATION {"citationID":"IcJTWLPm","properties":{"formattedCitation":"(Lee, n.d.)","plainCitation":"(Lee, n.d.)","noteIndex":0},"citationItems":[{"id":723,"uris":["http://zotero.org/users/local/QBeVNxBv/items/3B5K6EHP"],"itemData":{"id":723,"type":"dataset","language":"Cantonese","title":"Cantonese Spoken Language Data Resources","URL":"http://dsp.ee.cuhk.edu.hk/html/cucorpora.html","version":"1.0 - Continuous Cantonese sentences","author":[{"family":"Lee","given":"Tan"}]}}],"schema":"https://github.com/citation-style-language/schema/raw/master/csl-citation.json"} </w:instrText>
      </w:r>
      <w:r w:rsidRPr="006D06FC">
        <w:rPr>
          <w:rFonts w:ascii="Arial" w:hAnsi="Arial" w:cs="Arial"/>
          <w:sz w:val="22"/>
          <w:szCs w:val="22"/>
        </w:rPr>
        <w:fldChar w:fldCharType="separate"/>
      </w:r>
      <w:r w:rsidRPr="006D06FC">
        <w:rPr>
          <w:rFonts w:ascii="Arial" w:hAnsi="Arial" w:cs="Arial"/>
          <w:sz w:val="22"/>
          <w:szCs w:val="22"/>
        </w:rPr>
        <w:t>(CUSENT; Lee, n.d.)</w:t>
      </w:r>
      <w:r w:rsidRPr="006D06FC">
        <w:rPr>
          <w:rFonts w:ascii="Arial" w:hAnsi="Arial" w:cs="Arial"/>
          <w:sz w:val="22"/>
          <w:szCs w:val="22"/>
        </w:rPr>
        <w:fldChar w:fldCharType="end"/>
      </w:r>
      <w:r w:rsidRPr="006D06FC">
        <w:rPr>
          <w:rFonts w:ascii="Arial" w:hAnsi="Arial" w:cs="Arial"/>
          <w:sz w:val="22"/>
          <w:szCs w:val="22"/>
        </w:rPr>
        <w:t>. T1 [55] in /</w:t>
      </w:r>
      <w:proofErr w:type="spellStart"/>
      <w:r w:rsidRPr="006D06FC">
        <w:rPr>
          <w:rFonts w:ascii="Arial" w:hAnsi="Arial" w:cs="Arial"/>
          <w:sz w:val="22"/>
          <w:szCs w:val="22"/>
        </w:rPr>
        <w:t>t</w:t>
      </w:r>
      <w:r w:rsidRPr="006D06FC">
        <w:rPr>
          <w:rFonts w:ascii="Arial" w:hAnsi="Arial" w:cs="Arial"/>
          <w:sz w:val="22"/>
          <w:szCs w:val="22"/>
          <w:vertAlign w:val="superscript"/>
        </w:rPr>
        <w:t>h</w:t>
      </w:r>
      <w:r w:rsidRPr="006D06FC">
        <w:rPr>
          <w:rFonts w:ascii="Arial" w:hAnsi="Arial" w:cs="Arial"/>
          <w:sz w:val="22"/>
          <w:szCs w:val="22"/>
        </w:rPr>
        <w:t>iŋ</w:t>
      </w:r>
      <w:proofErr w:type="spellEnd"/>
      <w:r w:rsidRPr="006D06FC">
        <w:rPr>
          <w:rFonts w:ascii="Arial" w:hAnsi="Arial" w:cs="Arial"/>
          <w:sz w:val="22"/>
          <w:szCs w:val="22"/>
        </w:rPr>
        <w:t xml:space="preserve"> </w:t>
      </w:r>
      <w:proofErr w:type="spellStart"/>
      <w:r w:rsidRPr="006D06FC">
        <w:rPr>
          <w:rFonts w:ascii="Arial" w:hAnsi="Arial" w:cs="Arial"/>
          <w:sz w:val="22"/>
          <w:szCs w:val="22"/>
        </w:rPr>
        <w:t>t</w:t>
      </w:r>
      <w:r w:rsidRPr="006D06FC">
        <w:rPr>
          <w:rFonts w:ascii="Arial" w:hAnsi="Arial" w:cs="Arial"/>
          <w:sz w:val="22"/>
          <w:szCs w:val="22"/>
          <w:vertAlign w:val="superscript"/>
        </w:rPr>
        <w:t>h</w:t>
      </w:r>
      <w:r w:rsidRPr="006D06FC">
        <w:rPr>
          <w:rFonts w:ascii="Arial" w:hAnsi="Arial" w:cs="Arial"/>
          <w:sz w:val="22"/>
          <w:szCs w:val="22"/>
        </w:rPr>
        <w:t>iŋ</w:t>
      </w:r>
      <w:proofErr w:type="spellEnd"/>
      <w:r w:rsidRPr="006D06FC">
        <w:rPr>
          <w:rFonts w:ascii="Arial" w:hAnsi="Arial" w:cs="Arial"/>
          <w:sz w:val="22"/>
          <w:szCs w:val="22"/>
        </w:rPr>
        <w:t xml:space="preserve">/ was manipulated to be 3.56 and 3.90 semitones higher than the target syllable (T3 [33]) for male and female speakers respectively; similarly, T6 [22] in </w:t>
      </w:r>
      <w:r w:rsidRPr="006D06FC">
        <w:rPr>
          <w:rFonts w:ascii="Arial" w:hAnsi="Arial" w:cs="Arial"/>
          <w:sz w:val="22"/>
          <w:szCs w:val="22"/>
          <w:lang w:val="de-DE"/>
        </w:rPr>
        <w:t>/t</w:t>
      </w:r>
      <w:proofErr w:type="spellStart"/>
      <w:r w:rsidRPr="006D06FC">
        <w:rPr>
          <w:rFonts w:ascii="Arial" w:hAnsi="Arial" w:cs="Arial"/>
          <w:sz w:val="22"/>
          <w:szCs w:val="22"/>
        </w:rPr>
        <w:t>sɐu</w:t>
      </w:r>
      <w:proofErr w:type="spellEnd"/>
      <w:r w:rsidRPr="006D06FC">
        <w:rPr>
          <w:rFonts w:ascii="Arial" w:hAnsi="Arial" w:cs="Arial"/>
          <w:sz w:val="22"/>
          <w:szCs w:val="22"/>
        </w:rPr>
        <w:t xml:space="preserve"> </w:t>
      </w:r>
      <w:proofErr w:type="spellStart"/>
      <w:r w:rsidRPr="006D06FC">
        <w:rPr>
          <w:rFonts w:ascii="Arial" w:hAnsi="Arial" w:cs="Arial"/>
          <w:sz w:val="22"/>
          <w:szCs w:val="22"/>
        </w:rPr>
        <w:t>hɐi</w:t>
      </w:r>
      <w:proofErr w:type="spellEnd"/>
      <w:r w:rsidRPr="006D06FC">
        <w:rPr>
          <w:rFonts w:ascii="Arial" w:hAnsi="Arial" w:cs="Arial"/>
          <w:sz w:val="22"/>
          <w:szCs w:val="22"/>
        </w:rPr>
        <w:t xml:space="preserve">/ was manipulated to be 3.56 and 3.90 semitones lower. Seven male and seven female native Mandarin speakers, with less than one-year formal Cantonese instruction, were recruited in the Cantonese tone recognition task where they were informed about the speaker gender in the stimuli. If the mentally stored distribution PPs play a more significant role in tone recognition, the target T3 would be identified as T3 regardless of its tonal context. On the contrary, if tonal context is more </w:t>
      </w:r>
      <w:r w:rsidRPr="006D06FC">
        <w:rPr>
          <w:rFonts w:ascii="Arial" w:hAnsi="Arial" w:cs="Arial"/>
          <w:sz w:val="22"/>
          <w:szCs w:val="22"/>
          <w:lang w:val="en-GB"/>
        </w:rPr>
        <w:t xml:space="preserve">important, the target T3 would be identified as the low T6 in manipulated high T1 context and, </w:t>
      </w:r>
      <w:r w:rsidRPr="006D06FC">
        <w:rPr>
          <w:rFonts w:ascii="Arial" w:hAnsi="Arial" w:cs="Arial"/>
          <w:i/>
          <w:iCs/>
          <w:sz w:val="22"/>
          <w:szCs w:val="22"/>
          <w:lang w:val="en-GB"/>
        </w:rPr>
        <w:t>mutatis mutandis</w:t>
      </w:r>
      <w:r w:rsidRPr="006D06FC">
        <w:rPr>
          <w:rFonts w:ascii="Arial" w:hAnsi="Arial" w:cs="Arial"/>
          <w:sz w:val="22"/>
          <w:szCs w:val="22"/>
          <w:lang w:val="en-GB"/>
        </w:rPr>
        <w:t xml:space="preserve">, T3 would be identified as high T1 in manipulated low T6 context. </w:t>
      </w:r>
    </w:p>
    <w:p w14:paraId="56C31980" w14:textId="082245C4" w:rsidR="00CB4E52" w:rsidRPr="006D06FC" w:rsidRDefault="00CB4E52" w:rsidP="006D06FC">
      <w:pPr>
        <w:pStyle w:val="1"/>
        <w:spacing w:line="200" w:lineRule="atLeast"/>
        <w:ind w:firstLineChars="200" w:firstLine="440"/>
        <w:jc w:val="both"/>
        <w:rPr>
          <w:rFonts w:ascii="Arial" w:hAnsi="Arial" w:cs="Arial"/>
          <w:sz w:val="22"/>
          <w:szCs w:val="22"/>
        </w:rPr>
      </w:pPr>
      <w:r w:rsidRPr="006D06FC">
        <w:rPr>
          <w:rFonts w:ascii="Arial" w:hAnsi="Arial" w:cs="Arial"/>
          <w:sz w:val="22"/>
          <w:szCs w:val="22"/>
          <w:lang w:val="en-GB"/>
        </w:rPr>
        <w:t>Multinomial mixed effects modelling was used to test the significance of tonal contexts and mentally stored distributions on Cantonese tone recognition among Mandarin speakers. The result shows that mentally stored distributions have a significant effect on Cantonese tone recognition in both</w:t>
      </w:r>
      <w:r w:rsidRPr="006D06FC">
        <w:rPr>
          <w:rFonts w:ascii="Arial" w:hAnsi="Arial" w:cs="Arial"/>
          <w:sz w:val="22"/>
          <w:szCs w:val="22"/>
        </w:rPr>
        <w:t xml:space="preserve"> manipulated low and high tone contexts (</w:t>
      </w:r>
      <w:proofErr w:type="spellStart"/>
      <w:r w:rsidRPr="006D06FC">
        <w:rPr>
          <w:rFonts w:ascii="Arial" w:hAnsi="Arial" w:cs="Arial"/>
          <w:sz w:val="22"/>
          <w:szCs w:val="22"/>
        </w:rPr>
        <w:t>ps</w:t>
      </w:r>
      <w:proofErr w:type="spellEnd"/>
      <w:r w:rsidRPr="006D06FC">
        <w:rPr>
          <w:rFonts w:ascii="Arial" w:hAnsi="Arial" w:cs="Arial"/>
          <w:sz w:val="22"/>
          <w:szCs w:val="22"/>
        </w:rPr>
        <w:t xml:space="preserve"> &lt; 0.001), while only the low tone context has a significant effect (p &lt; 0.001). Therefore, the findings provide insights about the accessibility of distributional information of non-native prosodic cues with the presence of contextual information. </w:t>
      </w:r>
    </w:p>
    <w:tbl>
      <w:tblPr>
        <w:tblW w:w="8505" w:type="dxa"/>
        <w:jc w:val="center"/>
        <w:tblBorders>
          <w:right w:val="single" w:sz="4" w:space="0" w:color="auto"/>
          <w:insideV w:val="single" w:sz="4" w:space="0" w:color="auto"/>
        </w:tblBorders>
        <w:shd w:val="clear" w:color="auto" w:fill="CDD4E9"/>
        <w:tblLook w:val="04A0" w:firstRow="1" w:lastRow="0" w:firstColumn="1" w:lastColumn="0" w:noHBand="0" w:noVBand="1"/>
      </w:tblPr>
      <w:tblGrid>
        <w:gridCol w:w="2858"/>
        <w:gridCol w:w="1857"/>
        <w:gridCol w:w="1079"/>
        <w:gridCol w:w="1577"/>
        <w:gridCol w:w="1134"/>
      </w:tblGrid>
      <w:tr w:rsidR="00CB4E52" w:rsidRPr="00A84864" w14:paraId="01C6F47C" w14:textId="77777777" w:rsidTr="00A84864">
        <w:trPr>
          <w:trHeight w:val="29"/>
          <w:jc w:val="center"/>
        </w:trPr>
        <w:tc>
          <w:tcPr>
            <w:tcW w:w="2858" w:type="dxa"/>
            <w:vMerge w:val="restart"/>
            <w:tcBorders>
              <w:right w:val="nil"/>
            </w:tcBorders>
          </w:tcPr>
          <w:p w14:paraId="15B62C41" w14:textId="77777777" w:rsidR="00CB4E52" w:rsidRPr="005D16A1" w:rsidRDefault="00CB4E52" w:rsidP="00A84864">
            <w:pPr>
              <w:pStyle w:val="1"/>
              <w:spacing w:line="160" w:lineRule="atLeast"/>
              <w:jc w:val="center"/>
              <w:rPr>
                <w:rFonts w:ascii="Arial" w:hAnsi="Arial" w:cs="Arial"/>
                <w:i/>
                <w:iCs/>
                <w:sz w:val="18"/>
                <w:szCs w:val="18"/>
              </w:rPr>
            </w:pPr>
            <w:r w:rsidRPr="005D16A1">
              <w:rPr>
                <w:rFonts w:ascii="Arial" w:hAnsi="Arial" w:cs="Arial"/>
                <w:i/>
                <w:iCs/>
                <w:sz w:val="18"/>
                <w:szCs w:val="18"/>
              </w:rPr>
              <w:t>Table 1.</w:t>
            </w:r>
          </w:p>
          <w:p w14:paraId="08CC6A8C" w14:textId="77777777" w:rsidR="00CB4E52" w:rsidRPr="005D16A1" w:rsidRDefault="00CB4E52" w:rsidP="00A84864">
            <w:pPr>
              <w:pStyle w:val="1"/>
              <w:spacing w:line="160" w:lineRule="atLeast"/>
              <w:jc w:val="center"/>
              <w:rPr>
                <w:rFonts w:ascii="Arial" w:hAnsi="Arial" w:cs="Arial"/>
                <w:sz w:val="18"/>
                <w:szCs w:val="18"/>
              </w:rPr>
            </w:pPr>
            <w:r w:rsidRPr="005D16A1">
              <w:rPr>
                <w:rFonts w:ascii="Arial" w:hAnsi="Arial" w:cs="Arial"/>
                <w:i/>
                <w:iCs/>
                <w:sz w:val="18"/>
                <w:szCs w:val="18"/>
              </w:rPr>
              <w:t>Semitone distance between T1 and T3, T1 and T6 and T3 and T6 of male and female speakers from the CUSENT corpus.</w:t>
            </w:r>
          </w:p>
        </w:tc>
        <w:tc>
          <w:tcPr>
            <w:tcW w:w="1857"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2520216D" w14:textId="77777777" w:rsidR="00CB4E52" w:rsidRPr="005D16A1" w:rsidRDefault="00CB4E52" w:rsidP="00A84864">
            <w:pPr>
              <w:pStyle w:val="1"/>
              <w:spacing w:line="160" w:lineRule="atLeast"/>
              <w:jc w:val="center"/>
              <w:rPr>
                <w:rFonts w:ascii="Arial" w:hAnsi="Arial" w:cs="Arial"/>
                <w:b/>
                <w:bCs/>
                <w:sz w:val="18"/>
                <w:szCs w:val="18"/>
              </w:rPr>
            </w:pPr>
            <w:r w:rsidRPr="005D16A1">
              <w:rPr>
                <w:rFonts w:ascii="Arial" w:hAnsi="Arial" w:cs="Arial"/>
                <w:b/>
                <w:bCs/>
                <w:sz w:val="18"/>
                <w:szCs w:val="18"/>
              </w:rPr>
              <w:t>Semitone distance</w:t>
            </w:r>
          </w:p>
        </w:tc>
        <w:tc>
          <w:tcPr>
            <w:tcW w:w="1079"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5CAF1EA6" w14:textId="77777777" w:rsidR="00CB4E52" w:rsidRPr="005D16A1" w:rsidRDefault="00CB4E52" w:rsidP="00A84864">
            <w:pPr>
              <w:pStyle w:val="1"/>
              <w:spacing w:line="160" w:lineRule="atLeast"/>
              <w:jc w:val="center"/>
              <w:rPr>
                <w:rFonts w:ascii="Arial" w:hAnsi="Arial" w:cs="Arial"/>
                <w:b/>
                <w:bCs/>
                <w:sz w:val="18"/>
                <w:szCs w:val="18"/>
              </w:rPr>
            </w:pPr>
            <w:r w:rsidRPr="005D16A1">
              <w:rPr>
                <w:rFonts w:ascii="Arial" w:hAnsi="Arial" w:cs="Arial"/>
                <w:b/>
                <w:bCs/>
                <w:sz w:val="18"/>
                <w:szCs w:val="18"/>
              </w:rPr>
              <w:t>T1 vs. T3</w:t>
            </w:r>
          </w:p>
        </w:tc>
        <w:tc>
          <w:tcPr>
            <w:tcW w:w="1577"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4537AE28" w14:textId="77777777" w:rsidR="00CB4E52" w:rsidRPr="005D16A1" w:rsidRDefault="00CB4E52" w:rsidP="00A84864">
            <w:pPr>
              <w:pStyle w:val="1"/>
              <w:spacing w:line="160" w:lineRule="atLeast"/>
              <w:jc w:val="center"/>
              <w:rPr>
                <w:rFonts w:ascii="Arial" w:hAnsi="Arial" w:cs="Arial"/>
                <w:b/>
                <w:bCs/>
                <w:sz w:val="18"/>
                <w:szCs w:val="18"/>
              </w:rPr>
            </w:pPr>
            <w:r w:rsidRPr="005D16A1">
              <w:rPr>
                <w:rFonts w:ascii="Arial" w:hAnsi="Arial" w:cs="Arial"/>
                <w:b/>
                <w:bCs/>
                <w:sz w:val="18"/>
                <w:szCs w:val="18"/>
              </w:rPr>
              <w:t>T1 vs. T6</w:t>
            </w:r>
          </w:p>
        </w:tc>
        <w:tc>
          <w:tcPr>
            <w:tcW w:w="1134"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042104EF" w14:textId="77777777" w:rsidR="00CB4E52" w:rsidRPr="005D16A1" w:rsidRDefault="00CB4E52" w:rsidP="00A84864">
            <w:pPr>
              <w:pStyle w:val="1"/>
              <w:spacing w:line="160" w:lineRule="atLeast"/>
              <w:jc w:val="center"/>
              <w:rPr>
                <w:rFonts w:ascii="Arial" w:hAnsi="Arial" w:cs="Arial"/>
                <w:b/>
                <w:bCs/>
                <w:sz w:val="18"/>
                <w:szCs w:val="18"/>
              </w:rPr>
            </w:pPr>
            <w:r w:rsidRPr="005D16A1">
              <w:rPr>
                <w:rFonts w:ascii="Arial" w:hAnsi="Arial" w:cs="Arial"/>
                <w:b/>
                <w:bCs/>
                <w:sz w:val="18"/>
                <w:szCs w:val="18"/>
              </w:rPr>
              <w:t>T3 vs. T6</w:t>
            </w:r>
          </w:p>
        </w:tc>
      </w:tr>
      <w:tr w:rsidR="00CB4E52" w:rsidRPr="00A84864" w14:paraId="4D659E02" w14:textId="77777777" w:rsidTr="00A84864">
        <w:trPr>
          <w:trHeight w:val="33"/>
          <w:jc w:val="center"/>
        </w:trPr>
        <w:tc>
          <w:tcPr>
            <w:tcW w:w="2858" w:type="dxa"/>
            <w:vMerge/>
            <w:tcBorders>
              <w:right w:val="nil"/>
            </w:tcBorders>
          </w:tcPr>
          <w:p w14:paraId="489DDA3D" w14:textId="77777777" w:rsidR="00CB4E52" w:rsidRPr="005D16A1" w:rsidRDefault="00CB4E52" w:rsidP="00A84864">
            <w:pPr>
              <w:pStyle w:val="1"/>
              <w:spacing w:line="160" w:lineRule="atLeast"/>
              <w:jc w:val="center"/>
              <w:rPr>
                <w:rFonts w:ascii="Arial" w:hAnsi="Arial" w:cs="Arial"/>
                <w:sz w:val="18"/>
                <w:szCs w:val="18"/>
              </w:rPr>
            </w:pPr>
          </w:p>
        </w:tc>
        <w:tc>
          <w:tcPr>
            <w:tcW w:w="1857"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ACA41E8" w14:textId="77777777" w:rsidR="00CB4E52" w:rsidRPr="005D16A1" w:rsidRDefault="00CB4E52" w:rsidP="00A84864">
            <w:pPr>
              <w:pStyle w:val="1"/>
              <w:spacing w:line="160" w:lineRule="atLeast"/>
              <w:jc w:val="center"/>
              <w:rPr>
                <w:rFonts w:ascii="Arial" w:hAnsi="Arial" w:cs="Arial"/>
                <w:b/>
                <w:bCs/>
                <w:sz w:val="18"/>
                <w:szCs w:val="18"/>
              </w:rPr>
            </w:pPr>
            <w:r w:rsidRPr="005D16A1">
              <w:rPr>
                <w:rFonts w:ascii="Arial" w:hAnsi="Arial" w:cs="Arial"/>
                <w:b/>
                <w:bCs/>
                <w:sz w:val="18"/>
                <w:szCs w:val="18"/>
              </w:rPr>
              <w:t>Male</w:t>
            </w:r>
          </w:p>
        </w:tc>
        <w:tc>
          <w:tcPr>
            <w:tcW w:w="1079"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C4F59C3" w14:textId="77777777" w:rsidR="00CB4E52" w:rsidRPr="005D16A1" w:rsidRDefault="00CB4E52" w:rsidP="00A84864">
            <w:pPr>
              <w:pStyle w:val="1"/>
              <w:spacing w:line="160" w:lineRule="atLeast"/>
              <w:jc w:val="center"/>
              <w:rPr>
                <w:rFonts w:ascii="Arial" w:hAnsi="Arial" w:cs="Arial"/>
                <w:sz w:val="18"/>
                <w:szCs w:val="18"/>
              </w:rPr>
            </w:pPr>
            <w:r w:rsidRPr="005D16A1">
              <w:rPr>
                <w:rFonts w:ascii="Arial" w:hAnsi="Arial" w:cs="Arial"/>
                <w:sz w:val="18"/>
                <w:szCs w:val="18"/>
              </w:rPr>
              <w:t>2.64</w:t>
            </w:r>
          </w:p>
        </w:tc>
        <w:tc>
          <w:tcPr>
            <w:tcW w:w="1577"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3B33910A" w14:textId="77777777" w:rsidR="00CB4E52" w:rsidRPr="005D16A1" w:rsidRDefault="00CB4E52" w:rsidP="00A84864">
            <w:pPr>
              <w:pStyle w:val="1"/>
              <w:spacing w:line="160" w:lineRule="atLeast"/>
              <w:jc w:val="center"/>
              <w:rPr>
                <w:rFonts w:ascii="Arial" w:hAnsi="Arial" w:cs="Arial"/>
                <w:sz w:val="18"/>
                <w:szCs w:val="18"/>
              </w:rPr>
            </w:pPr>
            <w:r w:rsidRPr="005D16A1">
              <w:rPr>
                <w:rFonts w:ascii="Arial" w:hAnsi="Arial" w:cs="Arial"/>
                <w:sz w:val="18"/>
                <w:szCs w:val="18"/>
              </w:rPr>
              <w:t>3.56</w:t>
            </w:r>
          </w:p>
        </w:tc>
        <w:tc>
          <w:tcPr>
            <w:tcW w:w="1134"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44500892" w14:textId="77777777" w:rsidR="00CB4E52" w:rsidRPr="005D16A1" w:rsidRDefault="00CB4E52" w:rsidP="00A84864">
            <w:pPr>
              <w:pStyle w:val="1"/>
              <w:spacing w:line="160" w:lineRule="atLeast"/>
              <w:jc w:val="center"/>
              <w:rPr>
                <w:rFonts w:ascii="Arial" w:hAnsi="Arial" w:cs="Arial"/>
                <w:sz w:val="18"/>
                <w:szCs w:val="18"/>
              </w:rPr>
            </w:pPr>
            <w:r w:rsidRPr="005D16A1">
              <w:rPr>
                <w:rFonts w:ascii="Arial" w:hAnsi="Arial" w:cs="Arial"/>
                <w:sz w:val="18"/>
                <w:szCs w:val="18"/>
              </w:rPr>
              <w:t>0.93</w:t>
            </w:r>
          </w:p>
        </w:tc>
      </w:tr>
      <w:tr w:rsidR="00CB4E52" w:rsidRPr="00A84864" w14:paraId="79B6F62D" w14:textId="77777777" w:rsidTr="00A84864">
        <w:trPr>
          <w:trHeight w:val="43"/>
          <w:jc w:val="center"/>
        </w:trPr>
        <w:tc>
          <w:tcPr>
            <w:tcW w:w="2858" w:type="dxa"/>
            <w:vMerge/>
            <w:tcBorders>
              <w:right w:val="nil"/>
            </w:tcBorders>
          </w:tcPr>
          <w:p w14:paraId="4E6B8BD1" w14:textId="77777777" w:rsidR="00CB4E52" w:rsidRPr="005D16A1" w:rsidRDefault="00CB4E52" w:rsidP="00A84864">
            <w:pPr>
              <w:pStyle w:val="1"/>
              <w:spacing w:line="160" w:lineRule="atLeast"/>
              <w:jc w:val="center"/>
              <w:rPr>
                <w:rFonts w:ascii="Arial" w:hAnsi="Arial" w:cs="Arial"/>
                <w:sz w:val="18"/>
                <w:szCs w:val="18"/>
              </w:rPr>
            </w:pPr>
          </w:p>
        </w:tc>
        <w:tc>
          <w:tcPr>
            <w:tcW w:w="1857"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0EDFA9A5" w14:textId="77777777" w:rsidR="00CB4E52" w:rsidRPr="005D16A1" w:rsidRDefault="00CB4E52" w:rsidP="00A84864">
            <w:pPr>
              <w:pStyle w:val="1"/>
              <w:spacing w:line="160" w:lineRule="atLeast"/>
              <w:jc w:val="center"/>
              <w:rPr>
                <w:rFonts w:ascii="Arial" w:hAnsi="Arial" w:cs="Arial"/>
                <w:b/>
                <w:bCs/>
                <w:sz w:val="18"/>
                <w:szCs w:val="18"/>
              </w:rPr>
            </w:pPr>
            <w:r w:rsidRPr="005D16A1">
              <w:rPr>
                <w:rFonts w:ascii="Arial" w:hAnsi="Arial" w:cs="Arial"/>
                <w:b/>
                <w:bCs/>
                <w:sz w:val="18"/>
                <w:szCs w:val="18"/>
              </w:rPr>
              <w:t>Female</w:t>
            </w:r>
          </w:p>
        </w:tc>
        <w:tc>
          <w:tcPr>
            <w:tcW w:w="1079"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357BD4D1" w14:textId="77777777" w:rsidR="00CB4E52" w:rsidRPr="005D16A1" w:rsidRDefault="00CB4E52" w:rsidP="00A84864">
            <w:pPr>
              <w:pStyle w:val="1"/>
              <w:spacing w:line="160" w:lineRule="atLeast"/>
              <w:jc w:val="center"/>
              <w:rPr>
                <w:rFonts w:ascii="Arial" w:hAnsi="Arial" w:cs="Arial"/>
                <w:sz w:val="18"/>
                <w:szCs w:val="18"/>
              </w:rPr>
            </w:pPr>
            <w:r w:rsidRPr="005D16A1">
              <w:rPr>
                <w:rFonts w:ascii="Arial" w:hAnsi="Arial" w:cs="Arial"/>
                <w:sz w:val="18"/>
                <w:szCs w:val="18"/>
              </w:rPr>
              <w:t>3.01</w:t>
            </w:r>
          </w:p>
        </w:tc>
        <w:tc>
          <w:tcPr>
            <w:tcW w:w="1577"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6AA02067" w14:textId="77777777" w:rsidR="00CB4E52" w:rsidRPr="005D16A1" w:rsidRDefault="00CB4E52" w:rsidP="00A84864">
            <w:pPr>
              <w:pStyle w:val="1"/>
              <w:spacing w:line="160" w:lineRule="atLeast"/>
              <w:jc w:val="center"/>
              <w:rPr>
                <w:rFonts w:ascii="Arial" w:hAnsi="Arial" w:cs="Arial"/>
                <w:sz w:val="18"/>
                <w:szCs w:val="18"/>
              </w:rPr>
            </w:pPr>
            <w:r w:rsidRPr="005D16A1">
              <w:rPr>
                <w:rFonts w:ascii="Arial" w:hAnsi="Arial" w:cs="Arial"/>
                <w:sz w:val="18"/>
                <w:szCs w:val="18"/>
              </w:rPr>
              <w:t>3.90</w:t>
            </w:r>
          </w:p>
        </w:tc>
        <w:tc>
          <w:tcPr>
            <w:tcW w:w="1134" w:type="dxa"/>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1C07FE64" w14:textId="77777777" w:rsidR="00CB4E52" w:rsidRPr="005D16A1" w:rsidRDefault="00CB4E52" w:rsidP="00A84864">
            <w:pPr>
              <w:pStyle w:val="1"/>
              <w:spacing w:line="160" w:lineRule="atLeast"/>
              <w:jc w:val="center"/>
              <w:rPr>
                <w:rFonts w:ascii="Arial" w:hAnsi="Arial" w:cs="Arial"/>
                <w:sz w:val="18"/>
                <w:szCs w:val="18"/>
              </w:rPr>
            </w:pPr>
            <w:r w:rsidRPr="005D16A1">
              <w:rPr>
                <w:rFonts w:ascii="Arial" w:hAnsi="Arial" w:cs="Arial"/>
                <w:sz w:val="18"/>
                <w:szCs w:val="18"/>
              </w:rPr>
              <w:t>0.88</w:t>
            </w:r>
          </w:p>
        </w:tc>
      </w:tr>
    </w:tbl>
    <w:p w14:paraId="1F9CAF26" w14:textId="58F81487" w:rsidR="00F44F8F" w:rsidRPr="006D06FC" w:rsidRDefault="00CB4E52" w:rsidP="00CB4E52">
      <w:pPr>
        <w:shd w:val="clear" w:color="auto" w:fill="FFFFFF"/>
        <w:spacing w:line="240" w:lineRule="atLeast"/>
        <w:jc w:val="both"/>
        <w:rPr>
          <w:rFonts w:ascii="Arial" w:eastAsia="Times New Roman" w:hAnsi="Arial" w:cs="Arial"/>
          <w:b/>
          <w:bCs/>
          <w:color w:val="000000"/>
          <w:sz w:val="16"/>
          <w:szCs w:val="16"/>
        </w:rPr>
      </w:pPr>
      <w:r w:rsidRPr="006D06FC">
        <w:rPr>
          <w:rFonts w:ascii="Arial" w:eastAsia="Times New Roman" w:hAnsi="Arial" w:cs="Arial"/>
          <w:b/>
          <w:bCs/>
          <w:color w:val="000000"/>
          <w:sz w:val="16"/>
          <w:szCs w:val="16"/>
        </w:rPr>
        <w:t>References</w:t>
      </w:r>
    </w:p>
    <w:p w14:paraId="0C06B326" w14:textId="77777777" w:rsidR="00CB4E52" w:rsidRPr="005D16A1" w:rsidRDefault="00CB4E52" w:rsidP="00A84864">
      <w:pPr>
        <w:pStyle w:val="Bibliography"/>
        <w:spacing w:line="240" w:lineRule="auto"/>
        <w:jc w:val="both"/>
        <w:rPr>
          <w:rFonts w:ascii="Arial" w:hAnsi="Arial" w:cs="Arial"/>
          <w:sz w:val="18"/>
          <w:szCs w:val="18"/>
        </w:rPr>
      </w:pPr>
      <w:r w:rsidRPr="005D16A1">
        <w:rPr>
          <w:rFonts w:ascii="Arial" w:hAnsi="Arial" w:cs="Arial"/>
          <w:sz w:val="18"/>
          <w:szCs w:val="18"/>
        </w:rPr>
        <w:fldChar w:fldCharType="begin"/>
      </w:r>
      <w:r w:rsidRPr="005D16A1">
        <w:rPr>
          <w:rFonts w:ascii="Arial" w:hAnsi="Arial" w:cs="Arial"/>
          <w:sz w:val="18"/>
          <w:szCs w:val="18"/>
        </w:rPr>
        <w:instrText xml:space="preserve"> ADDIN ZOTERO_BIBL {"uncited":[],"omitted":[],"custom":[]} CSL_BIBLIOGRAPHY </w:instrText>
      </w:r>
      <w:r w:rsidRPr="005D16A1">
        <w:rPr>
          <w:rFonts w:ascii="Arial" w:hAnsi="Arial" w:cs="Arial"/>
          <w:sz w:val="18"/>
          <w:szCs w:val="18"/>
        </w:rPr>
        <w:fldChar w:fldCharType="separate"/>
      </w:r>
      <w:r w:rsidRPr="005D16A1">
        <w:rPr>
          <w:rFonts w:ascii="Arial" w:hAnsi="Arial" w:cs="Arial"/>
          <w:sz w:val="18"/>
          <w:szCs w:val="18"/>
        </w:rPr>
        <w:t xml:space="preserve">Chen, S., Zhang, C., Lau, P., Yang, Y., &amp; Li, B. (2022). Modelling representations in speech normalization of prosodic cues. </w:t>
      </w:r>
      <w:r w:rsidRPr="005D16A1">
        <w:rPr>
          <w:rFonts w:ascii="Arial" w:hAnsi="Arial" w:cs="Arial"/>
          <w:i/>
          <w:iCs/>
          <w:sz w:val="18"/>
          <w:szCs w:val="18"/>
        </w:rPr>
        <w:t>Scientific Reports</w:t>
      </w:r>
      <w:r w:rsidRPr="005D16A1">
        <w:rPr>
          <w:rFonts w:ascii="Arial" w:hAnsi="Arial" w:cs="Arial"/>
          <w:sz w:val="18"/>
          <w:szCs w:val="18"/>
        </w:rPr>
        <w:t xml:space="preserve">, </w:t>
      </w:r>
      <w:r w:rsidRPr="005D16A1">
        <w:rPr>
          <w:rFonts w:ascii="Arial" w:hAnsi="Arial" w:cs="Arial"/>
          <w:i/>
          <w:iCs/>
          <w:sz w:val="18"/>
          <w:szCs w:val="18"/>
        </w:rPr>
        <w:t>12</w:t>
      </w:r>
      <w:r w:rsidRPr="005D16A1">
        <w:rPr>
          <w:rFonts w:ascii="Arial" w:hAnsi="Arial" w:cs="Arial"/>
          <w:sz w:val="18"/>
          <w:szCs w:val="18"/>
        </w:rPr>
        <w:t>(1), 14635. https://doi.org/10.1038/s41598-022-18838-w</w:t>
      </w:r>
    </w:p>
    <w:p w14:paraId="78136994" w14:textId="77777777" w:rsidR="00CB4E52" w:rsidRPr="005D16A1" w:rsidRDefault="00CB4E52" w:rsidP="00A84864">
      <w:pPr>
        <w:pStyle w:val="Bibliography"/>
        <w:spacing w:line="240" w:lineRule="auto"/>
        <w:jc w:val="both"/>
        <w:rPr>
          <w:rFonts w:ascii="Arial" w:hAnsi="Arial" w:cs="Arial"/>
          <w:sz w:val="18"/>
          <w:szCs w:val="18"/>
        </w:rPr>
      </w:pPr>
      <w:r w:rsidRPr="005D16A1">
        <w:rPr>
          <w:rFonts w:ascii="Arial" w:hAnsi="Arial" w:cs="Arial"/>
          <w:sz w:val="18"/>
          <w:szCs w:val="18"/>
        </w:rPr>
        <w:t xml:space="preserve">Chen, S., Zhang, C., Lau, P., Yang, Y., LI, B., &amp; Fung, W. K. (2019). A quantitative model of talker normalization by native and non-native speakers. </w:t>
      </w:r>
      <w:r w:rsidRPr="005D16A1">
        <w:rPr>
          <w:rFonts w:ascii="Arial" w:hAnsi="Arial" w:cs="Arial"/>
          <w:i/>
          <w:iCs/>
          <w:sz w:val="18"/>
          <w:szCs w:val="18"/>
        </w:rPr>
        <w:t>The Journal of the Acoustical Society of America</w:t>
      </w:r>
      <w:r w:rsidRPr="005D16A1">
        <w:rPr>
          <w:rFonts w:ascii="Arial" w:hAnsi="Arial" w:cs="Arial"/>
          <w:sz w:val="18"/>
          <w:szCs w:val="18"/>
        </w:rPr>
        <w:t xml:space="preserve">, </w:t>
      </w:r>
      <w:r w:rsidRPr="005D16A1">
        <w:rPr>
          <w:rFonts w:ascii="Arial" w:hAnsi="Arial" w:cs="Arial"/>
          <w:i/>
          <w:iCs/>
          <w:sz w:val="18"/>
          <w:szCs w:val="18"/>
        </w:rPr>
        <w:t>146</w:t>
      </w:r>
      <w:r w:rsidRPr="005D16A1">
        <w:rPr>
          <w:rFonts w:ascii="Arial" w:hAnsi="Arial" w:cs="Arial"/>
          <w:sz w:val="18"/>
          <w:szCs w:val="18"/>
        </w:rPr>
        <w:t>(4_Supplement), 2840. https://doi.org/10.1121/1.5136843</w:t>
      </w:r>
    </w:p>
    <w:p w14:paraId="23D6D57E" w14:textId="6A6EEBC6" w:rsidR="00CB4E52" w:rsidRPr="005D16A1" w:rsidRDefault="00CB4E52" w:rsidP="00A84864">
      <w:pPr>
        <w:pStyle w:val="Bibliography"/>
        <w:spacing w:line="240" w:lineRule="auto"/>
        <w:jc w:val="both"/>
        <w:rPr>
          <w:rFonts w:ascii="Arial" w:hAnsi="Arial" w:cs="Arial"/>
          <w:sz w:val="18"/>
          <w:szCs w:val="18"/>
        </w:rPr>
      </w:pPr>
      <w:r w:rsidRPr="005D16A1">
        <w:rPr>
          <w:rFonts w:ascii="Arial" w:hAnsi="Arial" w:cs="Arial"/>
          <w:sz w:val="18"/>
          <w:szCs w:val="18"/>
        </w:rPr>
        <w:t xml:space="preserve">Lee, T. (n.d.). </w:t>
      </w:r>
      <w:r w:rsidRPr="005D16A1">
        <w:rPr>
          <w:rFonts w:ascii="Arial" w:hAnsi="Arial" w:cs="Arial"/>
          <w:i/>
          <w:iCs/>
          <w:sz w:val="18"/>
          <w:szCs w:val="18"/>
        </w:rPr>
        <w:t>Cantonese Spoken Language Data Resources</w:t>
      </w:r>
      <w:r w:rsidRPr="005D16A1">
        <w:rPr>
          <w:rFonts w:ascii="Arial" w:hAnsi="Arial" w:cs="Arial"/>
          <w:sz w:val="18"/>
          <w:szCs w:val="18"/>
        </w:rPr>
        <w:t xml:space="preserve"> (1.0 - Continuous Cantonese sentences) [Data set]. </w:t>
      </w:r>
      <w:r w:rsidR="00F44F8F" w:rsidRPr="005D16A1">
        <w:rPr>
          <w:rFonts w:ascii="Arial" w:hAnsi="Arial" w:cs="Arial"/>
          <w:sz w:val="18"/>
          <w:szCs w:val="18"/>
        </w:rPr>
        <w:t>http:// dsp.ee.cuhk.edu.hk/html/ cucorpora.html</w:t>
      </w:r>
    </w:p>
    <w:p w14:paraId="74FC2DFA" w14:textId="4B60E6FC" w:rsidR="008E4FE8" w:rsidRPr="005D16A1" w:rsidRDefault="00CB4E52" w:rsidP="00A84864">
      <w:pPr>
        <w:pStyle w:val="Bibliography"/>
        <w:spacing w:line="240" w:lineRule="auto"/>
        <w:jc w:val="both"/>
        <w:rPr>
          <w:rFonts w:ascii="Arial" w:hAnsi="Arial" w:cs="Arial"/>
          <w:lang w:val="en-US"/>
        </w:rPr>
      </w:pPr>
      <w:r w:rsidRPr="005D16A1">
        <w:rPr>
          <w:rFonts w:ascii="Arial" w:hAnsi="Arial" w:cs="Arial"/>
          <w:sz w:val="18"/>
          <w:szCs w:val="18"/>
        </w:rPr>
        <w:t xml:space="preserve">Shao, J., &amp; Zhang, C. (2019). Talker normalization in typical Cantonese-speaking listeners and congenital amusics: Evidence from event-related potentials. </w:t>
      </w:r>
      <w:r w:rsidRPr="005D16A1">
        <w:rPr>
          <w:rFonts w:ascii="Arial" w:hAnsi="Arial" w:cs="Arial"/>
          <w:i/>
          <w:iCs/>
          <w:sz w:val="18"/>
          <w:szCs w:val="18"/>
        </w:rPr>
        <w:t>NeuroImage. Clinical</w:t>
      </w:r>
      <w:r w:rsidRPr="005D16A1">
        <w:rPr>
          <w:rFonts w:ascii="Arial" w:hAnsi="Arial" w:cs="Arial"/>
          <w:sz w:val="18"/>
          <w:szCs w:val="18"/>
        </w:rPr>
        <w:t xml:space="preserve">, </w:t>
      </w:r>
      <w:r w:rsidRPr="005D16A1">
        <w:rPr>
          <w:rFonts w:ascii="Arial" w:hAnsi="Arial" w:cs="Arial"/>
          <w:i/>
          <w:iCs/>
          <w:sz w:val="18"/>
          <w:szCs w:val="18"/>
        </w:rPr>
        <w:t>23</w:t>
      </w:r>
      <w:r w:rsidRPr="005D16A1">
        <w:rPr>
          <w:rFonts w:ascii="Arial" w:hAnsi="Arial" w:cs="Arial"/>
          <w:sz w:val="18"/>
          <w:szCs w:val="18"/>
        </w:rPr>
        <w:t xml:space="preserve">, 101814. </w:t>
      </w:r>
      <w:r w:rsidRPr="005D16A1">
        <w:rPr>
          <w:rFonts w:ascii="Arial" w:hAnsi="Arial" w:cs="Arial"/>
          <w:sz w:val="18"/>
          <w:szCs w:val="18"/>
        </w:rPr>
        <w:fldChar w:fldCharType="end"/>
      </w:r>
    </w:p>
    <w:sectPr w:rsidR="008E4FE8" w:rsidRPr="005D16A1" w:rsidSect="005D16A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9FC11" w14:textId="77777777" w:rsidR="0046010C" w:rsidRDefault="0046010C" w:rsidP="00F44F8F">
      <w:r>
        <w:separator/>
      </w:r>
    </w:p>
  </w:endnote>
  <w:endnote w:type="continuationSeparator" w:id="0">
    <w:p w14:paraId="239E4AF8" w14:textId="77777777" w:rsidR="0046010C" w:rsidRDefault="0046010C" w:rsidP="00F4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A5906" w14:textId="77777777" w:rsidR="0046010C" w:rsidRDefault="0046010C" w:rsidP="00F44F8F">
      <w:r>
        <w:separator/>
      </w:r>
    </w:p>
  </w:footnote>
  <w:footnote w:type="continuationSeparator" w:id="0">
    <w:p w14:paraId="4CBA8FDB" w14:textId="77777777" w:rsidR="0046010C" w:rsidRDefault="0046010C" w:rsidP="00F44F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52"/>
    <w:rsid w:val="002F3327"/>
    <w:rsid w:val="0046010C"/>
    <w:rsid w:val="005D16A1"/>
    <w:rsid w:val="005D2F1C"/>
    <w:rsid w:val="006D06FC"/>
    <w:rsid w:val="00714979"/>
    <w:rsid w:val="007E5202"/>
    <w:rsid w:val="008E4FE8"/>
    <w:rsid w:val="00A84864"/>
    <w:rsid w:val="00AA04AD"/>
    <w:rsid w:val="00C974BA"/>
    <w:rsid w:val="00CB4E52"/>
    <w:rsid w:val="00E75FE4"/>
    <w:rsid w:val="00EE7B6E"/>
    <w:rsid w:val="00F44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CF8F"/>
  <w15:chartTrackingRefBased/>
  <w15:docId w15:val="{B640A3DE-B402-8D43-A47D-4D4745BA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6FC"/>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1"/>
    <w:rsid w:val="00CB4E52"/>
    <w:pPr>
      <w:pBdr>
        <w:top w:val="nil"/>
        <w:left w:val="nil"/>
        <w:bottom w:val="nil"/>
        <w:right w:val="nil"/>
        <w:between w:val="nil"/>
        <w:bar w:val="nil"/>
      </w:pBdr>
    </w:pPr>
    <w:rPr>
      <w:rFonts w:ascii="Times New Roman" w:eastAsia="Arial Unicode MS" w:hAnsi="Times New Roman" w:cs="Arial Unicode MS"/>
      <w:color w:val="000000"/>
      <w:kern w:val="0"/>
      <w:sz w:val="24"/>
      <w:u w:color="000000"/>
      <w:bdr w:val="nil"/>
      <w14:textOutline w14:w="0" w14:cap="flat" w14:cmpd="sng" w14:algn="ctr">
        <w14:noFill/>
        <w14:prstDash w14:val="solid"/>
        <w14:bevel/>
      </w14:textOutline>
    </w:rPr>
  </w:style>
  <w:style w:type="paragraph" w:styleId="Bibliography">
    <w:name w:val="Bibliography"/>
    <w:basedOn w:val="Normal"/>
    <w:next w:val="Normal"/>
    <w:uiPriority w:val="37"/>
    <w:unhideWhenUsed/>
    <w:rsid w:val="00CB4E52"/>
    <w:pPr>
      <w:spacing w:line="480" w:lineRule="auto"/>
      <w:ind w:left="720" w:hanging="720"/>
    </w:pPr>
    <w:rPr>
      <w:rFonts w:asciiTheme="minorHAnsi" w:eastAsiaTheme="minorEastAsia" w:hAnsiTheme="minorHAnsi" w:cstheme="minorBidi"/>
      <w:sz w:val="22"/>
      <w:szCs w:val="22"/>
      <w:lang w:val="en-GB"/>
    </w:rPr>
  </w:style>
  <w:style w:type="paragraph" w:styleId="Header">
    <w:name w:val="header"/>
    <w:basedOn w:val="Normal"/>
    <w:link w:val="HeaderChar"/>
    <w:uiPriority w:val="99"/>
    <w:unhideWhenUsed/>
    <w:rsid w:val="00F44F8F"/>
    <w:pPr>
      <w:tabs>
        <w:tab w:val="center" w:pos="4153"/>
        <w:tab w:val="right" w:pos="8306"/>
      </w:tabs>
      <w:snapToGrid w:val="0"/>
      <w:spacing w:after="160"/>
      <w:jc w:val="center"/>
    </w:pPr>
    <w:rPr>
      <w:rFonts w:asciiTheme="minorHAnsi" w:eastAsiaTheme="minorEastAsia" w:hAnsiTheme="minorHAnsi" w:cstheme="minorBidi"/>
      <w:sz w:val="18"/>
      <w:szCs w:val="18"/>
      <w:lang w:val="en-GB"/>
    </w:rPr>
  </w:style>
  <w:style w:type="character" w:customStyle="1" w:styleId="HeaderChar">
    <w:name w:val="Header Char"/>
    <w:basedOn w:val="DefaultParagraphFont"/>
    <w:link w:val="Header"/>
    <w:uiPriority w:val="99"/>
    <w:rsid w:val="00F44F8F"/>
    <w:rPr>
      <w:kern w:val="0"/>
      <w:sz w:val="18"/>
      <w:szCs w:val="18"/>
      <w:lang w:val="en-GB"/>
    </w:rPr>
  </w:style>
  <w:style w:type="paragraph" w:styleId="Footer">
    <w:name w:val="footer"/>
    <w:basedOn w:val="Normal"/>
    <w:link w:val="FooterChar"/>
    <w:uiPriority w:val="99"/>
    <w:unhideWhenUsed/>
    <w:rsid w:val="00F44F8F"/>
    <w:pPr>
      <w:tabs>
        <w:tab w:val="center" w:pos="4153"/>
        <w:tab w:val="right" w:pos="8306"/>
      </w:tabs>
      <w:snapToGrid w:val="0"/>
      <w:spacing w:after="160"/>
    </w:pPr>
    <w:rPr>
      <w:rFonts w:asciiTheme="minorHAnsi" w:eastAsiaTheme="minorEastAsia" w:hAnsiTheme="minorHAnsi" w:cstheme="minorBidi"/>
      <w:sz w:val="18"/>
      <w:szCs w:val="18"/>
      <w:lang w:val="en-GB"/>
    </w:rPr>
  </w:style>
  <w:style w:type="character" w:customStyle="1" w:styleId="FooterChar">
    <w:name w:val="Footer Char"/>
    <w:basedOn w:val="DefaultParagraphFont"/>
    <w:link w:val="Footer"/>
    <w:uiPriority w:val="99"/>
    <w:rsid w:val="00F44F8F"/>
    <w:rPr>
      <w:kern w:val="0"/>
      <w:sz w:val="18"/>
      <w:szCs w:val="18"/>
      <w:lang w:val="en-GB"/>
    </w:rPr>
  </w:style>
  <w:style w:type="character" w:styleId="Hyperlink">
    <w:name w:val="Hyperlink"/>
    <w:basedOn w:val="DefaultParagraphFont"/>
    <w:uiPriority w:val="99"/>
    <w:unhideWhenUsed/>
    <w:rsid w:val="006D06FC"/>
    <w:rPr>
      <w:color w:val="0563C1" w:themeColor="hyperlink"/>
      <w:u w:val="single"/>
    </w:rPr>
  </w:style>
  <w:style w:type="character" w:styleId="UnresolvedMention">
    <w:name w:val="Unresolved Mention"/>
    <w:basedOn w:val="DefaultParagraphFont"/>
    <w:uiPriority w:val="99"/>
    <w:semiHidden/>
    <w:unhideWhenUsed/>
    <w:rsid w:val="006D06FC"/>
    <w:rPr>
      <w:color w:val="605E5C"/>
      <w:shd w:val="clear" w:color="auto" w:fill="E1DFDD"/>
    </w:rPr>
  </w:style>
  <w:style w:type="character" w:styleId="FollowedHyperlink">
    <w:name w:val="FollowedHyperlink"/>
    <w:basedOn w:val="DefaultParagraphFont"/>
    <w:uiPriority w:val="99"/>
    <w:semiHidden/>
    <w:unhideWhenUsed/>
    <w:rsid w:val="006D0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55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nita.bei-li@connect.polyu.h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3209</Words>
  <Characters>18294</Characters>
  <Application>Microsoft Office Word</Application>
  <DocSecurity>0</DocSecurity>
  <Lines>152</Lines>
  <Paragraphs>42</Paragraphs>
  <ScaleCrop>false</ScaleCrop>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fnep</dc:creator>
  <cp:keywords/>
  <dc:description/>
  <cp:lastModifiedBy>WANG, Brucex [CBS]</cp:lastModifiedBy>
  <cp:revision>5</cp:revision>
  <cp:lastPrinted>2023-09-05T09:00:00Z</cp:lastPrinted>
  <dcterms:created xsi:type="dcterms:W3CDTF">2023-05-31T16:12:00Z</dcterms:created>
  <dcterms:modified xsi:type="dcterms:W3CDTF">2023-09-05T09:38:00Z</dcterms:modified>
</cp:coreProperties>
</file>