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La licence administration publique offre une préparation ciblée aux concours administratifs de la fonction publique. Le programme reprend donc les matières des épreuves : droit constitutionnel, institutions politiques, finances publiques, économie, etc.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Discipline nouvelle pour la plupart des bacheliers, le droit est l'étude des règles qui organisent la vie en société. Public ou privé, international, des affaires, en plus de la découverte des différentes branches du droit, il faudra apprendre le vocabulaire juridique et de nouvelles méthodologies (commentaire d'arrêt, dissertation juridique, etc.).</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En sciences politiques, les étudiants analysent l'organisation politique d'une société, les relations de pouvoir entre les institutions et les individus et l'État. Les parcours proposés par les universités permettent de se spécialiser en politiques publiques, relations internationales, sociologie politique, etc.</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Conçue pour des débutants en économie et en gestion, cette licence demande un goût prononcé pour les mathématiques et de bonnes capacités d'abstraction. Le choix entre l'économie ou la gestion a lieu en 3e année par le biais de parcours de spécialisation.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La licence économie s’adresse à ceux qui aiment manier les chiffres. Elle propose une formation généraliste en économie, avec une ouverture sur les autres sciences sociales. Cette licence offre des perspective en licence professionnelle, en master ou en école de commerce.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La licence AES est différente des autres licences du champ économique : moins matheuse et plus orientée vers les sciences sociales. Du droit aux statistiques, elle nécessite curiosité et polyvalence, en dispensant une formation pluridisciplinaire.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En prise avec le monde économique et professionnel, la licence de gestion attire de nombreux étudiants. Elle offre des parcours centrés sur le management des organisations, les ressources humaines, le marketing, la banque, l'hôtellerie. Et ouvre sur une grande variété de carrières dans de multiples secteurs.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Destinée aux polyglottes désireux d’utiliser les langues étrangères en contexte professionnel, cette licence ouvre à une grande variété de formations (master, école spécialisée) dans divers secteurs : traduction, tourisme, commerce international, logistique, etc. À condition de construire son parcours dès la licence.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Destinée aux lycéens désireux d’approfondir une langue étrangère ou régionale mais aussi la culture des pays qui la parlent, cette licence prépare particulièrement à l’enseignement. À condition de construire son parcours dès la licence.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Réservée aux passionnés de littérature, cette licence prépare essentiellement aux métiers de l’enseignement. Cependant, les étudiants en lettres peuvent viser d’autres secteurs professionnels. À condition de construire son parcours dès la licence.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Destinée aux lycéens désireux de comprendre comment la langue fonctionne et se construit selon différents axes, cette licence ouvre à une variété de débouchés, de l’enseignement à la recherche, en passant par la communication. À condition de construire son parcours dès la licence.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_H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3" Type="http://schemas.openxmlformats.org/officeDocument/2006/relationships/fontTable" Target="fontTable.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