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Табуляция функции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Трейзе Константин Андреевич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СПИСОК ИСПОЛЬЗОВАННОЙ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before="0" w:after="120"/>
        <w:ind w:right="91"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en-US" w:eastAsia="ru-RU"/>
        </w:rPr>
        <w:t>Начертит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 w:eastAsia="ru-RU"/>
        </w:rPr>
        <w:t>ь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en-US" w:eastAsia="ru-RU"/>
        </w:rPr>
        <w:t xml:space="preserve"> структурную схему алгоритма, напи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 w:eastAsia="ru-RU"/>
        </w:rPr>
        <w:t>сать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en-US" w:eastAsia="ru-RU"/>
        </w:rPr>
        <w:t xml:space="preserve"> и отлад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 w:eastAsia="ru-RU"/>
        </w:rPr>
        <w:t>ить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en-US" w:eastAsia="ru-RU"/>
        </w:rPr>
        <w:t xml:space="preserve"> про</w:t>
        <w:softHyphen/>
        <w:t xml:space="preserve">грамму для табуляции 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 w:eastAsia="ru-RU"/>
        </w:rPr>
        <w:t>функции, представленной на рисунке 1.</w:t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/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widowControl/>
        <w:bidi w:val="0"/>
        <w:spacing w:lineRule="auto" w:line="240" w:before="0" w:after="0"/>
        <w:ind w:left="0" w:right="0" w:hanging="0"/>
        <w:jc w:val="center"/>
        <w:rPr>
          <w:rFonts w:cs="Times New Roman"/>
          <w:szCs w:val="28"/>
          <w:vertAlign w:val="superscript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3345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>Рисунок 1. Формула для расчета.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t>2. ОБЩАЯ СХЕМА АЛГОРИТМА</w:t>
      </w:r>
      <w:bookmarkEnd w:id="3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2.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62649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2. Общая схема алгоритма.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bookmarkStart w:id="4" w:name="_Toc147832294"/>
      <w:bookmarkStart w:id="5" w:name="_Toc147832294"/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5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  <w:t xml:space="preserve">Текст программы на </w:t>
      </w:r>
      <w:r>
        <w:rPr>
          <w:lang w:val="en-US"/>
        </w:rPr>
        <w:t xml:space="preserve">C# </w:t>
      </w:r>
      <w:r>
        <w:rPr>
          <w:lang w:val="ru-RU"/>
        </w:rPr>
        <w:t>представлен на рисунке 3.</w:t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hanging="0"/>
        <w:jc w:val="center"/>
        <w:rPr>
          <w:rFonts w:cs="Times New Roman"/>
          <w:b w:val="false"/>
          <w:bCs w:val="false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5390" cy="233108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Cs w:val="28"/>
          <w:lang w:val="ru-RU"/>
        </w:rPr>
        <w:t xml:space="preserve">Рисунок 3. Текст программы на </w:t>
      </w:r>
      <w:r>
        <w:rPr>
          <w:rFonts w:cs="Times New Roman"/>
          <w:b w:val="false"/>
          <w:bCs w:val="false"/>
          <w:szCs w:val="28"/>
          <w:lang w:val="en-US"/>
        </w:rPr>
        <w:t>C#.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6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представлен результат выполнения программы.</w:t>
      </w:r>
    </w:p>
    <w:p>
      <w:pPr>
        <w:pStyle w:val="NoSpacing"/>
        <w:ind w:left="-567" w:hanging="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  <w:drawing>
          <wp:inline distT="0" distB="0" distL="0" distR="0">
            <wp:extent cx="4355465" cy="19589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4. Результат выполнения программы.</w:t>
      </w:r>
    </w:p>
    <w:p>
      <w:pPr>
        <w:pStyle w:val="NoSpacing"/>
        <w:ind w:left="-567" w:hanging="0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7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7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СИ. Методические 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8673804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128214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ффффф"/>
    <w:basedOn w:val="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LibreOffice/7.5.3.2$Windows_X86_64 LibreOffice_project/9f56dff12ba03b9acd7730a5a481eea045e468f3</Application>
  <AppVersion>15.0000</AppVersion>
  <Pages>9</Pages>
  <Words>202</Words>
  <Characters>1372</Characters>
  <CharactersWithSpaces>1545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2023-10-22T19:26:59Z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