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0E5" w:rsidRDefault="000F00E5" w:rsidP="000F00E5">
      <w:pPr>
        <w:spacing w:after="0"/>
        <w:jc w:val="center"/>
        <w:rPr>
          <w:sz w:val="28"/>
          <w:szCs w:val="28"/>
        </w:rPr>
      </w:pPr>
      <w:r w:rsidRPr="000F00E5">
        <w:rPr>
          <w:sz w:val="28"/>
          <w:szCs w:val="28"/>
        </w:rPr>
        <w:t>Description of the script</w:t>
      </w:r>
      <w:r>
        <w:rPr>
          <w:sz w:val="28"/>
          <w:szCs w:val="28"/>
        </w:rPr>
        <w:t>s</w:t>
      </w:r>
    </w:p>
    <w:p w:rsidR="00507F3D" w:rsidRDefault="000F00E5" w:rsidP="000F00E5">
      <w:pPr>
        <w:spacing w:after="0"/>
        <w:jc w:val="center"/>
        <w:rPr>
          <w:i/>
          <w:sz w:val="28"/>
          <w:szCs w:val="28"/>
        </w:rPr>
      </w:pPr>
      <w:r w:rsidRPr="000F00E5">
        <w:rPr>
          <w:i/>
          <w:sz w:val="28"/>
          <w:szCs w:val="28"/>
        </w:rPr>
        <w:t>‘threeApproachComparison_v4.py’</w:t>
      </w:r>
      <w:r>
        <w:rPr>
          <w:sz w:val="28"/>
          <w:szCs w:val="28"/>
        </w:rPr>
        <w:t xml:space="preserve"> and </w:t>
      </w:r>
      <w:r w:rsidRPr="000F00E5">
        <w:rPr>
          <w:i/>
          <w:sz w:val="28"/>
          <w:szCs w:val="28"/>
        </w:rPr>
        <w:t>‘threeApproachVisualization_v0.py’</w:t>
      </w:r>
    </w:p>
    <w:p w:rsidR="000F00E5" w:rsidRPr="000F00E5" w:rsidRDefault="000F00E5" w:rsidP="000F00E5">
      <w:pPr>
        <w:spacing w:after="0"/>
        <w:jc w:val="center"/>
        <w:rPr>
          <w:sz w:val="16"/>
          <w:szCs w:val="16"/>
        </w:rPr>
      </w:pPr>
    </w:p>
    <w:p w:rsidR="000F00E5" w:rsidRDefault="000F00E5" w:rsidP="000F00E5">
      <w:pPr>
        <w:spacing w:after="0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Code flow diagram for </w:t>
      </w:r>
      <w:r w:rsidRPr="000F00E5">
        <w:rPr>
          <w:i/>
          <w:sz w:val="28"/>
          <w:szCs w:val="28"/>
        </w:rPr>
        <w:t>‘threeApproachComparison_v4.py’</w:t>
      </w:r>
      <w:r>
        <w:rPr>
          <w:i/>
          <w:sz w:val="28"/>
          <w:szCs w:val="28"/>
        </w:rPr>
        <w:t>:</w:t>
      </w:r>
    </w:p>
    <w:p w:rsidR="004C4F55" w:rsidRPr="000F00E5" w:rsidRDefault="00202FEA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89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Flow1_threeApproachesComparison_v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F55">
        <w:rPr>
          <w:noProof/>
          <w:sz w:val="28"/>
          <w:szCs w:val="28"/>
        </w:rPr>
        <w:drawing>
          <wp:inline distT="0" distB="0" distL="0" distR="0">
            <wp:extent cx="2847975" cy="15691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lockFlow2_threeApproachesComparison_v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17" cy="158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F55">
        <w:rPr>
          <w:noProof/>
          <w:sz w:val="28"/>
          <w:szCs w:val="28"/>
        </w:rPr>
        <w:drawing>
          <wp:inline distT="0" distB="0" distL="0" distR="0">
            <wp:extent cx="2978359" cy="155250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lockFlow3_threeApproachesComparison_v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45" cy="158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E5" w:rsidRPr="004C4F55" w:rsidRDefault="000F00E5" w:rsidP="000F00E5">
      <w:pPr>
        <w:spacing w:after="0"/>
        <w:jc w:val="both"/>
        <w:rPr>
          <w:sz w:val="16"/>
          <w:szCs w:val="16"/>
        </w:rPr>
      </w:pPr>
    </w:p>
    <w:p w:rsidR="000F00E5" w:rsidRDefault="00530F87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comparison of the first track for each approach are shown in the next figures. </w:t>
      </w:r>
    </w:p>
    <w:p w:rsidR="00530F87" w:rsidRDefault="00530F87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898648" cy="252374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tartFirst_ElectronTrajectoriesWithArrows-tAC_fig1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361">
        <w:rPr>
          <w:sz w:val="28"/>
          <w:szCs w:val="28"/>
        </w:rPr>
        <w:t xml:space="preserve"> </w:t>
      </w:r>
      <w:r w:rsidR="00F75361">
        <w:rPr>
          <w:noProof/>
          <w:sz w:val="28"/>
          <w:szCs w:val="28"/>
        </w:rPr>
        <w:drawing>
          <wp:inline distT="0" distB="0" distL="0" distR="0">
            <wp:extent cx="2871216" cy="2487168"/>
            <wp:effectExtent l="0" t="0" r="571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ndFirst_ElectronTrajectoriesWithArrows-tAC_fig1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94" w:rsidRDefault="00CE6594" w:rsidP="00CE659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Beginning and end of electron’s trajectory for both approaches.</w:t>
      </w:r>
    </w:p>
    <w:p w:rsidR="00F75361" w:rsidRDefault="00F75361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61488" cy="2368296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dFirst_IonTrajectoryApproach1withArrow-tAC_fig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761488" cy="2340864"/>
            <wp:effectExtent l="0" t="0" r="127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ndFirst_IonTrajectoryApproach2withArrow-tAC_fig2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94" w:rsidRDefault="00CE6594" w:rsidP="00CE659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End of ion’s trajectory for both approaches.</w:t>
      </w:r>
    </w:p>
    <w:p w:rsidR="00F75361" w:rsidRDefault="00186FA3" w:rsidP="00F75361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12464" cy="2798064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fferenceDistancesBetweenParticles-tACfigu3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C5" w:rsidRDefault="00CE6594" w:rsidP="00CE6594">
      <w:pPr>
        <w:spacing w:after="0"/>
        <w:jc w:val="both"/>
        <w:rPr>
          <w:rStyle w:val="shorttext"/>
          <w:sz w:val="28"/>
          <w:szCs w:val="28"/>
          <w:lang w:val="en"/>
        </w:rPr>
      </w:pPr>
      <w:r w:rsidRPr="00CE6594">
        <w:rPr>
          <w:sz w:val="28"/>
          <w:szCs w:val="28"/>
        </w:rPr>
        <w:lastRenderedPageBreak/>
        <w:t xml:space="preserve">Last </w:t>
      </w:r>
      <w:r w:rsidRPr="00CE6594">
        <w:rPr>
          <w:sz w:val="28"/>
          <w:szCs w:val="28"/>
          <w:lang w:val="en"/>
        </w:rPr>
        <w:t xml:space="preserve">figure shows a very small </w:t>
      </w:r>
      <w:r w:rsidR="00693EE7">
        <w:rPr>
          <w:sz w:val="28"/>
          <w:szCs w:val="28"/>
          <w:lang w:val="en"/>
        </w:rPr>
        <w:t>(less then part</w:t>
      </w:r>
      <w:r>
        <w:rPr>
          <w:sz w:val="28"/>
          <w:szCs w:val="28"/>
          <w:lang w:val="en"/>
        </w:rPr>
        <w:t xml:space="preserve"> of micron) </w:t>
      </w:r>
      <w:r w:rsidRPr="00CE6594">
        <w:rPr>
          <w:sz w:val="28"/>
          <w:szCs w:val="28"/>
          <w:lang w:val="en"/>
        </w:rPr>
        <w:t>difference in the approaches in determining the distance between the electron and the ion during their mutual movement past each other</w:t>
      </w:r>
      <w:r w:rsidR="00942D24">
        <w:rPr>
          <w:sz w:val="28"/>
          <w:szCs w:val="28"/>
          <w:lang w:val="en"/>
        </w:rPr>
        <w:t xml:space="preserve">. So, </w:t>
      </w:r>
      <w:r w:rsidR="0035155E">
        <w:rPr>
          <w:rStyle w:val="shorttext"/>
          <w:sz w:val="28"/>
          <w:szCs w:val="28"/>
          <w:lang w:val="en"/>
        </w:rPr>
        <w:t>th</w:t>
      </w:r>
      <w:r w:rsidR="0035155E" w:rsidRPr="0035155E">
        <w:rPr>
          <w:rStyle w:val="shorttext"/>
          <w:sz w:val="28"/>
          <w:szCs w:val="28"/>
          <w:lang w:val="en"/>
        </w:rPr>
        <w:t xml:space="preserve">e comparison </w:t>
      </w:r>
      <w:r w:rsidR="0035155E">
        <w:rPr>
          <w:rStyle w:val="shorttext"/>
          <w:sz w:val="28"/>
          <w:szCs w:val="28"/>
          <w:lang w:val="en"/>
        </w:rPr>
        <w:t xml:space="preserve">of transferred momenta for both approaches </w:t>
      </w:r>
      <w:r w:rsidR="0035155E" w:rsidRPr="0035155E">
        <w:rPr>
          <w:rStyle w:val="shorttext"/>
          <w:sz w:val="28"/>
          <w:szCs w:val="28"/>
          <w:lang w:val="en"/>
        </w:rPr>
        <w:t>is entirely acceptable</w:t>
      </w:r>
      <w:r w:rsidR="0035155E">
        <w:rPr>
          <w:rStyle w:val="shorttext"/>
          <w:sz w:val="28"/>
          <w:szCs w:val="28"/>
          <w:lang w:val="en"/>
        </w:rPr>
        <w:t>.</w:t>
      </w:r>
    </w:p>
    <w:p w:rsidR="00F84C4D" w:rsidRPr="00F84C4D" w:rsidRDefault="00F84C4D" w:rsidP="00CE6594">
      <w:pPr>
        <w:spacing w:after="0"/>
        <w:jc w:val="both"/>
        <w:rPr>
          <w:rStyle w:val="shorttext"/>
          <w:sz w:val="16"/>
          <w:szCs w:val="16"/>
          <w:lang w:val="en"/>
        </w:rPr>
      </w:pPr>
    </w:p>
    <w:p w:rsidR="0035155E" w:rsidRDefault="0035155E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71074" cy="27222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urfacePxTransferAproach1_912tracks_corrected-tAC_fig7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566" cy="273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057525" cy="2755227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ntoursPxTransferApproach1_912tracks-tAC_fig7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970" cy="27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06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75pt;height:18pt" o:ole="">
            <v:imagedata r:id="rId14" o:title=""/>
          </v:shape>
          <o:OLEObject Type="Embed" ProgID="Equation.DSMT4" ShapeID="_x0000_i1025" DrawAspect="Content" ObjectID="_1568709661" r:id="rId15"/>
        </w:object>
      </w:r>
      <w:r>
        <w:rPr>
          <w:sz w:val="28"/>
          <w:szCs w:val="28"/>
        </w:rPr>
        <w:t>: Approach-1.</w:t>
      </w:r>
    </w:p>
    <w:p w:rsidR="00DE1F06" w:rsidRDefault="006D6B9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18104" cy="2724912"/>
            <wp:effectExtent l="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urfacePxTransferAproach2_912tracks_corrected-tAC_fig17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06">
        <w:rPr>
          <w:sz w:val="28"/>
          <w:szCs w:val="28"/>
        </w:rPr>
        <w:t xml:space="preserve"> </w:t>
      </w:r>
      <w:r w:rsidR="00DE1F06">
        <w:rPr>
          <w:noProof/>
          <w:sz w:val="28"/>
          <w:szCs w:val="28"/>
        </w:rPr>
        <w:drawing>
          <wp:inline distT="0" distB="0" distL="0" distR="0">
            <wp:extent cx="3035808" cy="272491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ntoursPxTransferApproach2_912tracks-tAC_fig17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26" type="#_x0000_t75" style="width:18.75pt;height:18pt" o:ole="">
            <v:imagedata r:id="rId14" o:title=""/>
          </v:shape>
          <o:OLEObject Type="Embed" ProgID="Equation.DSMT4" ShapeID="_x0000_i1026" DrawAspect="Content" ObjectID="_1568709662" r:id="rId18"/>
        </w:object>
      </w:r>
      <w:r>
        <w:rPr>
          <w:sz w:val="28"/>
          <w:szCs w:val="28"/>
        </w:rPr>
        <w:t>: Approach-2.</w:t>
      </w: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DE1F0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081528" cy="2724912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urfacePzTransferAproach1_912Tracks_corrected-tAC_fig9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008376" cy="2734056"/>
            <wp:effectExtent l="0" t="0" r="190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toursPzTransferApproach1_912tracks-tAC_fig9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376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25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27" type="#_x0000_t75" style="width:18.75pt;height:18pt" o:ole="">
            <v:imagedata r:id="rId21" o:title=""/>
          </v:shape>
          <o:OLEObject Type="Embed" ProgID="Equation.DSMT4" ShapeID="_x0000_i1027" DrawAspect="Content" ObjectID="_1568709663" r:id="rId22"/>
        </w:object>
      </w:r>
      <w:r>
        <w:rPr>
          <w:sz w:val="28"/>
          <w:szCs w:val="28"/>
        </w:rPr>
        <w:t>: Approach-1.</w:t>
      </w:r>
    </w:p>
    <w:p w:rsidR="00DE1F06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08960" cy="2734056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urfacePzTransferAproach2_912tracks_corrected-tAC_fig19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DE1F06">
        <w:rPr>
          <w:noProof/>
          <w:sz w:val="28"/>
          <w:szCs w:val="28"/>
        </w:rPr>
        <w:drawing>
          <wp:inline distT="0" distB="0" distL="0" distR="0">
            <wp:extent cx="3035808" cy="273405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ntoursPzTransferApproach2_912tracks-tAC_fig19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28" type="#_x0000_t75" style="width:18.75pt;height:18pt" o:ole="">
            <v:imagedata r:id="rId21" o:title=""/>
          </v:shape>
          <o:OLEObject Type="Embed" ProgID="Equation.DSMT4" ShapeID="_x0000_i1028" DrawAspect="Content" ObjectID="_1568709664" r:id="rId25"/>
        </w:object>
      </w:r>
      <w:r>
        <w:rPr>
          <w:sz w:val="28"/>
          <w:szCs w:val="28"/>
        </w:rPr>
        <w:t>: Approach-2.</w:t>
      </w: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0C4B25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99232" cy="2734056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urfacePyTransferAproach1_912tracks_corrected-tAC_fig8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035808" cy="272491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ontoursPyTransferApproach1_912tracks-tAC_fig8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4"/>
          <w:sz w:val="28"/>
          <w:szCs w:val="28"/>
        </w:rPr>
        <w:object w:dxaOrig="380" w:dyaOrig="380">
          <v:shape id="_x0000_i1029" type="#_x0000_t75" style="width:18.75pt;height:18.75pt" o:ole="">
            <v:imagedata r:id="rId28" o:title=""/>
          </v:shape>
          <o:OLEObject Type="Embed" ProgID="Equation.DSMT4" ShapeID="_x0000_i1029" DrawAspect="Content" ObjectID="_1568709665" r:id="rId29"/>
        </w:object>
      </w:r>
      <w:r>
        <w:rPr>
          <w:sz w:val="28"/>
          <w:szCs w:val="28"/>
        </w:rPr>
        <w:t>: Approach-1.</w:t>
      </w: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>
            <wp:extent cx="5943600" cy="4479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ffPx912tracks_tAV_fig3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84C4D" w:rsidRPr="00CE6594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sectPr w:rsidR="00F84C4D" w:rsidRPr="00CE6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0E5"/>
    <w:rsid w:val="000C4B25"/>
    <w:rsid w:val="000F00E5"/>
    <w:rsid w:val="00186FA3"/>
    <w:rsid w:val="00202FEA"/>
    <w:rsid w:val="00287896"/>
    <w:rsid w:val="0035155E"/>
    <w:rsid w:val="004C4F55"/>
    <w:rsid w:val="00530F87"/>
    <w:rsid w:val="0061181F"/>
    <w:rsid w:val="006234AA"/>
    <w:rsid w:val="00693EE7"/>
    <w:rsid w:val="006A7AF4"/>
    <w:rsid w:val="006D6B96"/>
    <w:rsid w:val="0073709C"/>
    <w:rsid w:val="008E01C5"/>
    <w:rsid w:val="00942D24"/>
    <w:rsid w:val="00CA1F84"/>
    <w:rsid w:val="00CE6594"/>
    <w:rsid w:val="00DE1F06"/>
    <w:rsid w:val="00E25862"/>
    <w:rsid w:val="00F10D0A"/>
    <w:rsid w:val="00F75361"/>
    <w:rsid w:val="00F8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F4331"/>
  <w15:chartTrackingRefBased/>
  <w15:docId w15:val="{93B4BD95-479E-4688-A60E-7AC85321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horttext">
    <w:name w:val="short_text"/>
    <w:basedOn w:val="DefaultParagraphFont"/>
    <w:rsid w:val="00351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oleObject" Target="embeddings/oleObject2.bin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w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oleObject" Target="embeddings/oleObject1.bin"/><Relationship Id="rId23" Type="http://schemas.openxmlformats.org/officeDocument/2006/relationships/image" Target="media/image17.png"/><Relationship Id="rId28" Type="http://schemas.openxmlformats.org/officeDocument/2006/relationships/image" Target="media/image21.wmf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wmf"/><Relationship Id="rId22" Type="http://schemas.openxmlformats.org/officeDocument/2006/relationships/oleObject" Target="embeddings/oleObject3.bin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2</cp:revision>
  <dcterms:created xsi:type="dcterms:W3CDTF">2017-10-05T16:55:00Z</dcterms:created>
  <dcterms:modified xsi:type="dcterms:W3CDTF">2017-10-05T16:55:00Z</dcterms:modified>
</cp:coreProperties>
</file>