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5D" w:rsidRPr="00075EA6" w:rsidRDefault="00F97C0C" w:rsidP="004C7243">
      <w:pPr>
        <w:pStyle w:val="PaperTitle"/>
        <w:rPr>
          <w:b w:val="0"/>
          <w:bCs/>
          <w:sz w:val="24"/>
          <w:szCs w:val="24"/>
        </w:rPr>
      </w:pPr>
      <w:r w:rsidRPr="00F97C0C">
        <w:t xml:space="preserve">New </w:t>
      </w:r>
      <w:r w:rsidR="003424FD">
        <w:t>A</w:t>
      </w:r>
      <w:r w:rsidRPr="00F97C0C">
        <w:t xml:space="preserve">lgorithm for </w:t>
      </w:r>
      <w:r w:rsidR="003424FD">
        <w:t>D</w:t>
      </w:r>
      <w:r w:rsidRPr="00F97C0C">
        <w:t xml:space="preserve">ynamical </w:t>
      </w:r>
      <w:r w:rsidR="003424FD">
        <w:t>F</w:t>
      </w:r>
      <w:r w:rsidRPr="00F97C0C">
        <w:t xml:space="preserve">riction ​of </w:t>
      </w:r>
      <w:r w:rsidR="003424FD">
        <w:t>I</w:t>
      </w:r>
      <w:r w:rsidRPr="00F97C0C">
        <w:t xml:space="preserve">ons in a </w:t>
      </w:r>
      <w:r w:rsidR="003424FD">
        <w:t>M</w:t>
      </w:r>
      <w:r w:rsidRPr="00F97C0C">
        <w:t xml:space="preserve">agnetized </w:t>
      </w:r>
      <w:r w:rsidR="003424FD">
        <w:t>E</w:t>
      </w:r>
      <w:r w:rsidRPr="00F97C0C">
        <w:t xml:space="preserve">lectron </w:t>
      </w:r>
      <w:r w:rsidR="003424FD">
        <w:t>B</w:t>
      </w:r>
      <w:r w:rsidRPr="00F97C0C">
        <w:t>eam</w:t>
      </w:r>
    </w:p>
    <w:p w:rsidR="0016385D" w:rsidRPr="00075EA6" w:rsidRDefault="00F97C0C" w:rsidP="003A5C85">
      <w:pPr>
        <w:pStyle w:val="AuthorName"/>
      </w:pPr>
      <w:r>
        <w:t>David L. Bruhwiler</w:t>
      </w:r>
      <w:r w:rsidR="00EF6940" w:rsidRPr="00075EA6">
        <w:rPr>
          <w:szCs w:val="28"/>
          <w:vertAlign w:val="superscript"/>
        </w:rPr>
        <w:t>1,</w:t>
      </w:r>
      <w:r w:rsidR="003A5C85" w:rsidRPr="00075EA6">
        <w:rPr>
          <w:szCs w:val="28"/>
          <w:vertAlign w:val="superscript"/>
        </w:rPr>
        <w:t xml:space="preserve"> </w:t>
      </w:r>
      <w:r w:rsidR="00EF6940" w:rsidRPr="00075EA6">
        <w:rPr>
          <w:szCs w:val="28"/>
          <w:vertAlign w:val="superscript"/>
        </w:rPr>
        <w:t>a)</w:t>
      </w:r>
      <w:r w:rsidR="0016385D" w:rsidRPr="00075EA6">
        <w:t xml:space="preserve"> and </w:t>
      </w:r>
      <w:r>
        <w:t>Stephen D. Webb</w:t>
      </w:r>
      <w:r>
        <w:rPr>
          <w:szCs w:val="28"/>
          <w:vertAlign w:val="superscript"/>
        </w:rPr>
        <w:t>1</w:t>
      </w:r>
      <w:r w:rsidR="003A5C85" w:rsidRPr="00075EA6">
        <w:rPr>
          <w:szCs w:val="28"/>
          <w:vertAlign w:val="superscript"/>
        </w:rPr>
        <w:t>, b)</w:t>
      </w:r>
    </w:p>
    <w:p w:rsidR="007B4863" w:rsidRPr="00075EA6" w:rsidRDefault="00EF6940" w:rsidP="00F97C0C">
      <w:pPr>
        <w:pStyle w:val="AuthorAffiliation"/>
      </w:pPr>
      <w:r w:rsidRPr="00075EA6">
        <w:rPr>
          <w:i w:val="0"/>
          <w:iCs/>
          <w:vertAlign w:val="superscript"/>
        </w:rPr>
        <w:t>1</w:t>
      </w:r>
      <w:r w:rsidR="00F97C0C">
        <w:t>RadiaSoft LLC, 1348 Redwood Ave., Boulder, Colorado 80304, USA</w:t>
      </w:r>
      <w:r w:rsidR="0016385D" w:rsidRPr="00075EA6">
        <w:t xml:space="preserve"> </w:t>
      </w:r>
    </w:p>
    <w:p w:rsidR="003A5C85" w:rsidRPr="00075EA6" w:rsidRDefault="003A5C85" w:rsidP="003A5C85">
      <w:pPr>
        <w:pStyle w:val="AuthorEmail"/>
      </w:pPr>
      <w:r w:rsidRPr="00075EA6">
        <w:br/>
      </w:r>
      <w:r w:rsidR="00BE5FD1" w:rsidRPr="00075EA6">
        <w:rPr>
          <w:szCs w:val="28"/>
          <w:vertAlign w:val="superscript"/>
        </w:rPr>
        <w:t>a)</w:t>
      </w:r>
      <w:r w:rsidR="00BE5FD1" w:rsidRPr="00075EA6">
        <w:t>Corresponding</w:t>
      </w:r>
      <w:r w:rsidR="004E3CB2" w:rsidRPr="00075EA6">
        <w:t xml:space="preserve"> author: </w:t>
      </w:r>
      <w:r w:rsidR="00F97C0C">
        <w:t>bruhwiler</w:t>
      </w:r>
      <w:r w:rsidR="001D469C" w:rsidRPr="00075EA6">
        <w:t>@</w:t>
      </w:r>
      <w:r w:rsidR="00F97C0C">
        <w:t>radiasoft.net</w:t>
      </w:r>
      <w:r w:rsidR="001D469C" w:rsidRPr="00075EA6">
        <w:rPr>
          <w:i/>
        </w:rPr>
        <w:br/>
      </w:r>
      <w:r w:rsidRPr="00075EA6">
        <w:rPr>
          <w:szCs w:val="28"/>
          <w:vertAlign w:val="superscript"/>
        </w:rPr>
        <w:t>b)</w:t>
      </w:r>
      <w:r w:rsidR="00F97C0C">
        <w:t>swebb</w:t>
      </w:r>
      <w:r w:rsidRPr="00075EA6">
        <w:t>@</w:t>
      </w:r>
      <w:r w:rsidR="00F97C0C">
        <w:t>radiasoft.net</w:t>
      </w:r>
    </w:p>
    <w:p w:rsidR="0016385D" w:rsidRPr="00075EA6" w:rsidRDefault="0016385D" w:rsidP="005F7475">
      <w:pPr>
        <w:pStyle w:val="Abstract"/>
      </w:pPr>
      <w:r w:rsidRPr="00075EA6">
        <w:rPr>
          <w:b/>
          <w:bCs/>
        </w:rPr>
        <w:t>Abstract.</w:t>
      </w:r>
      <w:r w:rsidRPr="00075EA6">
        <w:t xml:space="preserve"> </w:t>
      </w:r>
      <w:r w:rsidR="000521D7" w:rsidRPr="000521D7">
        <w:t>Relativistic magnetized electron cooling in untested parameter regimes is essential to achieve the ion luminosity requirements of prop</w:t>
      </w:r>
      <w:r w:rsidR="000521D7">
        <w:t>osed electron-ion collider</w:t>
      </w:r>
      <w:r w:rsidR="000521D7" w:rsidRPr="000521D7">
        <w:t xml:space="preserve"> designs. Therefore, accurate calculations of magnetized dynamic friction are required, with the ability to include all relevant physics that might increase the cooling time, including space charge forces, field errors and complicated phase space distributions of imperfectly magnetized electron beams. </w:t>
      </w:r>
      <w:r w:rsidR="000521D7">
        <w:t xml:space="preserve">We </w:t>
      </w:r>
      <w:r w:rsidR="00924C87">
        <w:t>present</w:t>
      </w:r>
      <w:r w:rsidR="000521D7" w:rsidRPr="000521D7">
        <w:t xml:space="preserve"> a fundamentally new analytic treatment of </w:t>
      </w:r>
      <w:r w:rsidR="00924C87">
        <w:t xml:space="preserve">momentum transfer from a single magnetized electron to a drifting ion, with arbitrary initial conditions and arbitrary interaction time. </w:t>
      </w:r>
      <w:r w:rsidR="000521D7" w:rsidRPr="000521D7">
        <w:t xml:space="preserve">The </w:t>
      </w:r>
      <w:r w:rsidR="00924C87">
        <w:t>map describing such collisions, which is derived from a</w:t>
      </w:r>
      <w:r w:rsidR="000521D7" w:rsidRPr="000521D7">
        <w:t xml:space="preserve"> Hamiltonian and conserves momentum</w:t>
      </w:r>
      <w:r w:rsidR="00924C87">
        <w:t>, removes any</w:t>
      </w:r>
      <w:r w:rsidR="000521D7" w:rsidRPr="000521D7">
        <w:t xml:space="preserve"> need to numerically integrate the </w:t>
      </w:r>
      <w:r w:rsidR="00924C87">
        <w:t xml:space="preserve">complicated Larmor trajectories. This important result, </w:t>
      </w:r>
      <w:r w:rsidR="000521D7" w:rsidRPr="000521D7">
        <w:t>made possible by effectively exploiting the perturbative nature of the problem</w:t>
      </w:r>
      <w:r w:rsidR="00924C87">
        <w:t>, will enable rapid semi-analytic calculations of dynamic friction on ions in magnetized cooling systems for arbitrary electron distributions</w:t>
      </w:r>
      <w:r w:rsidR="000521D7" w:rsidRPr="000521D7">
        <w:t>.</w:t>
      </w:r>
    </w:p>
    <w:p w:rsidR="003A287B" w:rsidRPr="00075EA6" w:rsidRDefault="005A2A47" w:rsidP="00B1000D">
      <w:pPr>
        <w:pStyle w:val="Heading1"/>
        <w:rPr>
          <w:b w:val="0"/>
          <w:caps w:val="0"/>
          <w:sz w:val="20"/>
        </w:rPr>
      </w:pPr>
      <w:r>
        <w:t>Introduction</w:t>
      </w:r>
    </w:p>
    <w:p w:rsidR="001C7B68" w:rsidRDefault="00CC1A02" w:rsidP="002C6A42">
      <w:pPr>
        <w:pStyle w:val="Paragraph"/>
      </w:pPr>
      <w:r>
        <w:t>We present a fresh look at the long-standing challenge</w:t>
      </w:r>
      <w:r w:rsidR="00EF5D57">
        <w:t xml:space="preserve"> (see Ref. [</w:t>
      </w:r>
      <w:r w:rsidR="00EF5D57" w:rsidRPr="00CC1A02">
        <w:rPr>
          <w:rStyle w:val="EndnoteReference"/>
          <w:vertAlign w:val="baseline"/>
        </w:rPr>
        <w:endnoteReference w:id="1"/>
      </w:r>
      <w:r w:rsidR="00EF5D57">
        <w:t>] for a review)</w:t>
      </w:r>
      <w:r>
        <w:t xml:space="preserve"> of</w:t>
      </w:r>
      <w:r w:rsidR="00C84D12">
        <w:t xml:space="preserve"> </w:t>
      </w:r>
      <w:r w:rsidR="00EF5D57">
        <w:t>calculating</w:t>
      </w:r>
      <w:r>
        <w:t xml:space="preserve"> the dynamic friction on a single </w:t>
      </w:r>
      <w:r w:rsidR="00EF5D57">
        <w:t>ion</w:t>
      </w:r>
      <w:r w:rsidR="00C84D12">
        <w:t xml:space="preserve"> through electron cooling systems relevant to high-luminosity electron-</w:t>
      </w:r>
      <w:r w:rsidR="00EF5D57">
        <w:t>ion</w:t>
      </w:r>
      <w:r w:rsidR="00C84D12">
        <w:t xml:space="preserve"> colliders [</w:t>
      </w:r>
      <w:bookmarkStart w:id="0" w:name="_Ref395541648"/>
      <w:r w:rsidR="00C84D12" w:rsidRPr="00C84D12">
        <w:rPr>
          <w:rStyle w:val="EndnoteReference"/>
          <w:vertAlign w:val="baseline"/>
        </w:rPr>
        <w:endnoteReference w:id="2"/>
      </w:r>
      <w:bookmarkEnd w:id="0"/>
      <w:r w:rsidR="00C84D12" w:rsidRPr="00C84D12">
        <w:t>,</w:t>
      </w:r>
      <w:r w:rsidR="004C6039">
        <w:t xml:space="preserve"> </w:t>
      </w:r>
      <w:r w:rsidR="00C84D12" w:rsidRPr="00C84D12">
        <w:rPr>
          <w:rStyle w:val="EndnoteReference"/>
          <w:vertAlign w:val="baseline"/>
        </w:rPr>
        <w:endnoteReference w:id="3"/>
      </w:r>
      <w:r w:rsidR="00C84D12" w:rsidRPr="00C84D12">
        <w:t>,</w:t>
      </w:r>
      <w:bookmarkStart w:id="1" w:name="_Ref395552006"/>
      <w:r w:rsidR="004C6039">
        <w:t xml:space="preserve"> </w:t>
      </w:r>
      <w:r w:rsidR="00C84D12" w:rsidRPr="00C84D12">
        <w:rPr>
          <w:rStyle w:val="EndnoteReference"/>
          <w:vertAlign w:val="baseline"/>
        </w:rPr>
        <w:endnoteReference w:id="4"/>
      </w:r>
      <w:bookmarkEnd w:id="1"/>
      <w:r w:rsidR="00C84D12">
        <w:t xml:space="preserve">]. </w:t>
      </w:r>
      <w:r>
        <w:t>Early work [</w:t>
      </w:r>
      <w:r w:rsidRPr="00D045C3">
        <w:rPr>
          <w:rStyle w:val="EndnoteReference"/>
          <w:vertAlign w:val="baseline"/>
        </w:rPr>
        <w:endnoteReference w:id="5"/>
      </w:r>
      <w:r w:rsidRPr="00D045C3">
        <w:t>,</w:t>
      </w:r>
      <w:r w:rsidR="004C6039">
        <w:t xml:space="preserve"> </w:t>
      </w:r>
      <w:r w:rsidRPr="00D045C3">
        <w:rPr>
          <w:rStyle w:val="EndnoteReference"/>
          <w:vertAlign w:val="baseline"/>
        </w:rPr>
        <w:endnoteReference w:id="6"/>
      </w:r>
      <w:r w:rsidRPr="00D045C3">
        <w:t>,</w:t>
      </w:r>
      <w:r w:rsidR="004C6039">
        <w:t xml:space="preserve"> </w:t>
      </w:r>
      <w:r w:rsidRPr="00D045C3">
        <w:rPr>
          <w:rStyle w:val="EndnoteReference"/>
          <w:vertAlign w:val="baseline"/>
        </w:rPr>
        <w:endnoteReference w:id="7"/>
      </w:r>
      <w:r>
        <w:t>] considered nonrelativistic beams</w:t>
      </w:r>
      <w:r w:rsidR="00C84D12">
        <w:t>.</w:t>
      </w:r>
      <w:r>
        <w:t xml:space="preserve"> </w:t>
      </w:r>
      <w:r w:rsidR="006C6043">
        <w:t>Because t</w:t>
      </w:r>
      <w:r w:rsidR="009F26C0" w:rsidRPr="009F26C0">
        <w:t>he ion and electron beams propagate with the same velocity</w:t>
      </w:r>
      <w:r w:rsidR="006C6043">
        <w:t>,</w:t>
      </w:r>
      <w:r>
        <w:t xml:space="preserve"> </w:t>
      </w:r>
      <w:r w:rsidR="009F26C0" w:rsidRPr="009F26C0">
        <w:t>the dynamical friction can be simulated in the beam frame, where the dyna</w:t>
      </w:r>
      <w:r w:rsidR="006C6043">
        <w:t>mics is nonrelativistic; however</w:t>
      </w:r>
      <w:r>
        <w:t>, t</w:t>
      </w:r>
      <w:r w:rsidRPr="009F26C0">
        <w:t xml:space="preserve">he </w:t>
      </w:r>
      <w:r w:rsidR="006C6043">
        <w:t>relativistic case is fundamentally different due to fi</w:t>
      </w:r>
      <w:r w:rsidR="002C6A42">
        <w:t xml:space="preserve">nite interaction time effects. </w:t>
      </w:r>
      <w:r w:rsidR="006C6043">
        <w:t>Unfortunately, t</w:t>
      </w:r>
      <w:r w:rsidR="009F26C0" w:rsidRPr="009F26C0">
        <w:t xml:space="preserve">he cooling time increases as </w:t>
      </w:r>
      <w:r w:rsidR="009F26C0" w:rsidRPr="009F26C0">
        <w:rPr>
          <w:rFonts w:ascii="Symbol" w:hAnsi="Symbol"/>
        </w:rPr>
        <w:t></w:t>
      </w:r>
      <w:r w:rsidR="009F26C0" w:rsidRPr="009F26C0">
        <w:rPr>
          <w:vertAlign w:val="superscript"/>
        </w:rPr>
        <w:t>2</w:t>
      </w:r>
      <w:r w:rsidR="009F26C0" w:rsidRPr="009F26C0">
        <w:t xml:space="preserve">, with one </w:t>
      </w:r>
      <w:r w:rsidR="009F26C0" w:rsidRPr="009F26C0">
        <w:rPr>
          <w:rFonts w:ascii="Symbol" w:hAnsi="Symbol"/>
        </w:rPr>
        <w:t></w:t>
      </w:r>
      <w:r w:rsidR="009F26C0" w:rsidRPr="009F26C0">
        <w:t xml:space="preserve"> factor due to Lorentz expansion of the beams (i.e. reduction of the electron density) and the other due to Lorentz contraction of the interaction time.</w:t>
      </w:r>
      <w:r w:rsidR="006C6043">
        <w:t xml:space="preserve"> </w:t>
      </w:r>
      <w:r w:rsidR="009F26C0">
        <w:t xml:space="preserve">Due to this scaling with </w:t>
      </w:r>
      <w:r w:rsidR="009F26C0" w:rsidRPr="00E1313D">
        <w:rPr>
          <w:rFonts w:ascii="Symbol" w:hAnsi="Symbol"/>
        </w:rPr>
        <w:t></w:t>
      </w:r>
      <w:r w:rsidR="009F26C0">
        <w:t xml:space="preserve">, the </w:t>
      </w:r>
      <w:r w:rsidR="00EF5D57">
        <w:t xml:space="preserve">unmagnetized </w:t>
      </w:r>
      <w:r w:rsidR="009F26C0">
        <w:t xml:space="preserve">cooling time for </w:t>
      </w:r>
      <w:r w:rsidR="00EF5D57">
        <w:t>~</w:t>
      </w:r>
      <w:r w:rsidR="009F26C0">
        <w:t xml:space="preserve">100 GeV/nucleon </w:t>
      </w:r>
      <w:r w:rsidR="00EF5D57">
        <w:t>ions is ~1 hour</w:t>
      </w:r>
      <w:r w:rsidR="009F26C0">
        <w:t xml:space="preserve"> [</w:t>
      </w:r>
      <w:bookmarkStart w:id="2" w:name="_Ref395541378"/>
      <w:r w:rsidRPr="00CC1A02">
        <w:rPr>
          <w:rStyle w:val="EndnoteReference"/>
          <w:vertAlign w:val="baseline"/>
        </w:rPr>
        <w:endnoteReference w:id="8"/>
      </w:r>
      <w:bookmarkEnd w:id="2"/>
      <w:r w:rsidR="009F26C0">
        <w:t>]</w:t>
      </w:r>
      <w:r w:rsidR="00EF5D57">
        <w:t>, depending on many aspects of the cooling system design</w:t>
      </w:r>
      <w:r w:rsidR="009F26C0">
        <w:t xml:space="preserve">. </w:t>
      </w:r>
      <w:r w:rsidR="00EF5D57">
        <w:t>A</w:t>
      </w:r>
      <w:r w:rsidR="0053517F">
        <w:t>ny electron-</w:t>
      </w:r>
      <w:r w:rsidR="00EF5D57">
        <w:t>ion</w:t>
      </w:r>
      <w:r w:rsidR="0053517F">
        <w:t xml:space="preserve"> collider</w:t>
      </w:r>
      <w:r w:rsidR="009F26C0">
        <w:t xml:space="preserve"> design requires a thorough understanding of the single-pass dynamics.</w:t>
      </w:r>
      <w:r w:rsidR="002C6A42">
        <w:t xml:space="preserve"> </w:t>
      </w:r>
      <w:r w:rsidR="005B4A63">
        <w:t>It has been shown</w:t>
      </w:r>
      <w:r w:rsidR="005B4A63" w:rsidRPr="005B4A63">
        <w:t xml:space="preserve"> </w:t>
      </w:r>
      <w:r w:rsidR="005B4A63">
        <w:t xml:space="preserve">in the context </w:t>
      </w:r>
      <w:r w:rsidR="00CF1EA6">
        <w:t>of unmagnetized cooling</w:t>
      </w:r>
      <w:r w:rsidR="006C6043">
        <w:t xml:space="preserve"> [</w:t>
      </w:r>
      <w:bookmarkStart w:id="3" w:name="_Ref462618092"/>
      <w:r w:rsidR="006C6043" w:rsidRPr="00CC1A02">
        <w:rPr>
          <w:rStyle w:val="EndnoteReference"/>
          <w:vertAlign w:val="baseline"/>
        </w:rPr>
        <w:endnoteReference w:id="9"/>
      </w:r>
      <w:bookmarkEnd w:id="3"/>
      <w:r w:rsidR="006C6043">
        <w:t>]</w:t>
      </w:r>
      <w:r w:rsidR="00CF1EA6">
        <w:t xml:space="preserve"> that a fast analytic treatment of single electron-ion scattering events</w:t>
      </w:r>
      <w:r w:rsidR="005B4A63" w:rsidRPr="005B4A63">
        <w:t xml:space="preserve"> </w:t>
      </w:r>
      <w:r w:rsidR="00CF1EA6">
        <w:t>can yield</w:t>
      </w:r>
      <w:r w:rsidR="005B4A63" w:rsidRPr="005B4A63">
        <w:t xml:space="preserve"> a speedup factor of 10</w:t>
      </w:r>
      <w:r w:rsidR="005B4A63" w:rsidRPr="005B4A63">
        <w:rPr>
          <w:vertAlign w:val="superscript"/>
        </w:rPr>
        <w:t>4</w:t>
      </w:r>
      <w:r w:rsidR="005B4A63" w:rsidRPr="005B4A63">
        <w:t xml:space="preserve"> as compared to </w:t>
      </w:r>
      <w:r w:rsidR="00CF1EA6">
        <w:t>full simulations</w:t>
      </w:r>
      <w:r w:rsidR="005B4A63" w:rsidRPr="005B4A63">
        <w:t>.</w:t>
      </w:r>
      <w:r w:rsidR="00CF1EA6">
        <w:t xml:space="preserve"> We present here the required analytic single-scattering map for magnetized electrons.</w:t>
      </w:r>
    </w:p>
    <w:p w:rsidR="002C1BAC" w:rsidRPr="00075EA6" w:rsidRDefault="002C1BAC" w:rsidP="002C1BAC">
      <w:pPr>
        <w:pStyle w:val="Heading1"/>
        <w:rPr>
          <w:b w:val="0"/>
          <w:caps w:val="0"/>
          <w:sz w:val="20"/>
        </w:rPr>
      </w:pPr>
      <w:r>
        <w:t>The Hamiltonian for 2-body Magnetized Collisions</w:t>
      </w:r>
    </w:p>
    <w:p w:rsidR="002C1BAC" w:rsidRPr="002C22AC" w:rsidRDefault="002C1BAC" w:rsidP="002C1BAC">
      <w:pPr>
        <w:pStyle w:val="Paragraph"/>
      </w:pPr>
      <w:r>
        <w:t xml:space="preserve">We consider a single drifting ion and a single magnetized electron in </w:t>
      </w:r>
      <w:r w:rsidR="00B948B7">
        <w:t>a longitudinal magnetic field</w:t>
      </w:r>
      <w:r w:rsidR="004C74A7">
        <w:t xml:space="preserve"> </w:t>
      </w:r>
      <w:r w:rsidR="00B948B7" w:rsidRPr="00B948B7">
        <w:rPr>
          <w:b/>
        </w:rPr>
        <w:t>B</w:t>
      </w:r>
      <w:r w:rsidR="004C74A7">
        <w:rPr>
          <w:vertAlign w:val="subscript"/>
        </w:rPr>
        <w:t xml:space="preserve"> </w:t>
      </w:r>
      <w:r w:rsidR="00B948B7">
        <w:t>=</w:t>
      </w:r>
      <w:r w:rsidR="004C74A7">
        <w:rPr>
          <w:vertAlign w:val="subscript"/>
        </w:rPr>
        <w:t xml:space="preserve"> </w:t>
      </w:r>
      <w:r w:rsidR="00B948B7">
        <w:t>B</w:t>
      </w:r>
      <w:r w:rsidR="00B948B7" w:rsidRPr="00B948B7">
        <w:rPr>
          <w:vertAlign w:val="subscript"/>
        </w:rPr>
        <w:t>0</w:t>
      </w:r>
      <w:r w:rsidR="004C74A7">
        <w:rPr>
          <w:vertAlign w:val="subscript"/>
        </w:rPr>
        <w:t xml:space="preserve"> </w:t>
      </w:r>
      <w:r w:rsidR="00B948B7" w:rsidRPr="00B948B7">
        <w:rPr>
          <w:b/>
        </w:rPr>
        <w:t>z</w:t>
      </w:r>
      <w:r w:rsidR="00B948B7">
        <w:t xml:space="preserve"> that is constant in space and time. </w:t>
      </w:r>
      <w:r>
        <w:t xml:space="preserve"> </w:t>
      </w:r>
      <w:r w:rsidR="00B948B7">
        <w:t>Our first approximation is that the motion of the more massive ion is not perturbed by the magnetic field. It is convenient [</w:t>
      </w:r>
      <w:bookmarkStart w:id="4" w:name="_Ref462573345"/>
      <w:r w:rsidR="00B948B7" w:rsidRPr="00CC1A02">
        <w:rPr>
          <w:rStyle w:val="EndnoteReference"/>
          <w:vertAlign w:val="baseline"/>
        </w:rPr>
        <w:endnoteReference w:id="10"/>
      </w:r>
      <w:bookmarkEnd w:id="4"/>
      <w:r w:rsidR="00B948B7">
        <w:t>] to choose</w:t>
      </w:r>
      <w:r w:rsidR="00FD1E0F">
        <w:t xml:space="preserve"> the vector potential</w:t>
      </w:r>
      <w:r w:rsidR="00B948B7">
        <w:t xml:space="preserve"> </w:t>
      </w:r>
      <w:r w:rsidR="00B948B7" w:rsidRPr="00B948B7">
        <w:rPr>
          <w:b/>
        </w:rPr>
        <w:t>A</w:t>
      </w:r>
      <w:r w:rsidR="004C74A7">
        <w:rPr>
          <w:vertAlign w:val="subscript"/>
        </w:rPr>
        <w:t xml:space="preserve"> </w:t>
      </w:r>
      <w:r w:rsidR="00B948B7">
        <w:t>=</w:t>
      </w:r>
      <w:r w:rsidR="004C74A7">
        <w:rPr>
          <w:vertAlign w:val="subscript"/>
        </w:rPr>
        <w:t xml:space="preserve"> </w:t>
      </w:r>
      <w:r w:rsidR="00B948B7">
        <w:t>-B</w:t>
      </w:r>
      <w:r w:rsidR="00B948B7" w:rsidRPr="00B948B7">
        <w:rPr>
          <w:vertAlign w:val="subscript"/>
        </w:rPr>
        <w:t>0</w:t>
      </w:r>
      <w:r w:rsidR="004C74A7">
        <w:rPr>
          <w:vertAlign w:val="subscript"/>
        </w:rPr>
        <w:t xml:space="preserve"> </w:t>
      </w:r>
      <w:r w:rsidR="00B948B7">
        <w:t>y</w:t>
      </w:r>
      <w:r w:rsidR="004C74A7">
        <w:rPr>
          <w:vertAlign w:val="subscript"/>
        </w:rPr>
        <w:t xml:space="preserve"> </w:t>
      </w:r>
      <w:r w:rsidR="00B948B7" w:rsidRPr="00B948B7">
        <w:rPr>
          <w:b/>
        </w:rPr>
        <w:t>x</w:t>
      </w:r>
      <w:r w:rsidR="004C74A7">
        <w:t xml:space="preserve">, which leads to a difference between the </w:t>
      </w:r>
      <w:r w:rsidR="00A912D1">
        <w:t xml:space="preserve">electron </w:t>
      </w:r>
      <w:r w:rsidR="004C74A7">
        <w:t>kinetic and canonical momentum along the x-axis.</w:t>
      </w:r>
      <w:r w:rsidR="00A912D1">
        <w:t xml:space="preserve"> For the ion momentum vector, and the other electron momentum components, the canonical momentum is equal to the product of mass and velocity. </w:t>
      </w:r>
      <w:r w:rsidR="002C22AC">
        <w:t xml:space="preserve"> In Eq. (1)</w:t>
      </w:r>
      <w:r w:rsidR="009A3783">
        <w:t>, w</w:t>
      </w:r>
      <w:r w:rsidR="00926723">
        <w:t>e write the Hamiltonian as the sum of a zeroth-order term H</w:t>
      </w:r>
      <w:r w:rsidR="00926723" w:rsidRPr="00B948B7">
        <w:rPr>
          <w:vertAlign w:val="subscript"/>
        </w:rPr>
        <w:t>0</w:t>
      </w:r>
      <w:r w:rsidR="00926723">
        <w:t>, which can be solved analytically, and a collisional term H</w:t>
      </w:r>
      <w:r w:rsidR="00C657F3">
        <w:rPr>
          <w:vertAlign w:val="subscript"/>
        </w:rPr>
        <w:t>C</w:t>
      </w:r>
      <w:r w:rsidR="00926723">
        <w:t>.</w:t>
      </w:r>
      <w:r w:rsidR="002C22AC">
        <w:t xml:space="preserve"> </w:t>
      </w:r>
      <w:r w:rsidR="002C6A42">
        <w:t>D</w:t>
      </w:r>
      <w:r w:rsidR="002C22AC">
        <w:t>etails are provided in Eq</w:t>
      </w:r>
      <w:r w:rsidR="00935242">
        <w:t>s</w:t>
      </w:r>
      <w:r w:rsidR="002C22AC">
        <w:t xml:space="preserve">. (2). The subscripts </w:t>
      </w:r>
      <w:r w:rsidR="002C22AC">
        <w:rPr>
          <w:i/>
        </w:rPr>
        <w:t>ion</w:t>
      </w:r>
      <w:r w:rsidR="002C22AC">
        <w:t xml:space="preserve"> and </w:t>
      </w:r>
      <w:r w:rsidR="002C22AC">
        <w:rPr>
          <w:i/>
        </w:rPr>
        <w:t>e</w:t>
      </w:r>
      <w:r w:rsidR="002C22AC">
        <w:t xml:space="preserve"> are used to distinguish the ion fr</w:t>
      </w:r>
      <w:r w:rsidR="000E5333">
        <w:t>om the electron, respectively. We use MKS units, and t</w:t>
      </w:r>
      <w:r w:rsidR="002C22AC">
        <w:t xml:space="preserve">he </w:t>
      </w:r>
      <w:r w:rsidR="00090EDE">
        <w:t xml:space="preserve">electron </w:t>
      </w:r>
      <w:r w:rsidR="002C22AC">
        <w:t xml:space="preserve">Larmor frequency (also known as the gyrofrequency) is written as </w:t>
      </w:r>
      <w:r w:rsidR="002C22AC" w:rsidRPr="002C22AC">
        <w:rPr>
          <w:rFonts w:ascii="Symbol" w:hAnsi="Symbol"/>
        </w:rPr>
        <w:t></w:t>
      </w:r>
      <w:r w:rsidR="00090EDE">
        <w:rPr>
          <w:vertAlign w:val="subscript"/>
        </w:rPr>
        <w:t>e</w:t>
      </w:r>
      <m:oMath>
        <m:r>
          <w:rPr>
            <w:rFonts w:ascii="Cambria Math" w:hAnsi="Cambria Math"/>
          </w:rPr>
          <m:t>=</m:t>
        </m:r>
        <m:f>
          <m:fPr>
            <m:type m:val="lin"/>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oMath>
      <w:r w:rsidR="002C22AC">
        <w:t>.</w:t>
      </w:r>
    </w:p>
    <w:p w:rsidR="001146DC" w:rsidRDefault="003032EC" w:rsidP="00A3715A">
      <w:pPr>
        <w:pStyle w:val="Equation"/>
        <w:spacing w:before="360" w:after="360"/>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48.8pt;margin-top:28pt;width:370pt;height:34pt;z-index:251649024;mso-position-horizontal-relative:text;mso-position-vertical-relative:text">
            <v:imagedata r:id="rId7" o:title=""/>
          </v:shape>
          <o:OLEObject Type="Embed" ProgID="Equation.3" ShapeID="_x0000_s1030" DrawAspect="Content" ObjectID="_1543565106" r:id="rId8"/>
        </w:object>
      </w:r>
      <w:r>
        <w:rPr>
          <w:noProof/>
        </w:rPr>
        <w:object w:dxaOrig="1440" w:dyaOrig="1440">
          <v:shape id="_x0000_s1027" type="#_x0000_t75" style="position:absolute;left:0;text-align:left;margin-left:115.7pt;margin-top:-.45pt;width:237pt;height:18pt;z-index:251648000;mso-position-horizontal-relative:text;mso-position-vertical-relative:text">
            <v:imagedata r:id="rId9" o:title=""/>
          </v:shape>
          <o:OLEObject Type="Embed" ProgID="Equation.3" ShapeID="_x0000_s1027" DrawAspect="Content" ObjectID="_1543565107" r:id="rId10"/>
        </w:object>
      </w:r>
      <w:r w:rsidR="007A233B">
        <w:tab/>
      </w:r>
      <w:r w:rsidR="007A233B">
        <w:tab/>
      </w:r>
      <w:r w:rsidR="00BB109C">
        <w:t>(1)</w:t>
      </w:r>
    </w:p>
    <w:p w:rsidR="00A3715A" w:rsidRPr="001146DC" w:rsidRDefault="00A3715A" w:rsidP="00927430">
      <w:pPr>
        <w:pStyle w:val="Equation"/>
        <w:spacing w:before="480" w:after="360"/>
      </w:pPr>
      <w:r>
        <w:tab/>
      </w:r>
      <w:r>
        <w:tab/>
        <w:t>(2</w:t>
      </w:r>
      <w:r w:rsidR="00B33389">
        <w:t>a</w:t>
      </w:r>
      <w:r>
        <w:t>)</w:t>
      </w:r>
    </w:p>
    <w:p w:rsidR="000B5D83" w:rsidRDefault="003032EC" w:rsidP="00BE7DCC">
      <w:pPr>
        <w:pStyle w:val="Equation"/>
        <w:spacing w:before="600" w:after="360"/>
      </w:pPr>
      <w:r>
        <w:rPr>
          <w:noProof/>
        </w:rPr>
        <w:object w:dxaOrig="1440" w:dyaOrig="1440">
          <v:shape id="_x0000_s1100" type="#_x0000_t75" style="position:absolute;left:0;text-align:left;margin-left:89.9pt;margin-top:2.65pt;width:4in;height:36pt;z-index:251675648;mso-position-horizontal-relative:text;mso-position-vertical-relative:text">
            <v:imagedata r:id="rId11" o:title=""/>
          </v:shape>
          <o:OLEObject Type="Embed" ProgID="Equation.3" ShapeID="_x0000_s1100" DrawAspect="Content" ObjectID="_1543565108" r:id="rId12"/>
        </w:object>
      </w:r>
      <w:r w:rsidR="000B5D83">
        <w:tab/>
      </w:r>
      <w:r w:rsidR="000B5D83">
        <w:tab/>
        <w:t>(</w:t>
      </w:r>
      <w:r w:rsidR="00B33389">
        <w:t>2b</w:t>
      </w:r>
      <w:r w:rsidR="000B5D83">
        <w:t>)</w:t>
      </w:r>
    </w:p>
    <w:p w:rsidR="002C22AC" w:rsidRDefault="003032EC" w:rsidP="002C22AC">
      <w:pPr>
        <w:pStyle w:val="Equation"/>
        <w:spacing w:before="480" w:after="360"/>
      </w:pPr>
      <w:r>
        <w:rPr>
          <w:noProof/>
        </w:rPr>
        <w:object w:dxaOrig="1440" w:dyaOrig="1440">
          <v:shape id="_x0000_s1033" type="#_x0000_t75" style="position:absolute;left:0;text-align:left;margin-left:180.8pt;margin-top:4.4pt;width:106.05pt;height:19.2pt;z-index:251641856;mso-position-horizontal-relative:text;mso-position-vertical-relative:text">
            <v:imagedata r:id="rId13" o:title=""/>
          </v:shape>
          <o:OLEObject Type="Embed" ProgID="Equation.3" ShapeID="_x0000_s1033" DrawAspect="Content" ObjectID="_1543565109" r:id="rId14"/>
        </w:object>
      </w:r>
      <w:r w:rsidR="002C22AC">
        <w:tab/>
      </w:r>
      <w:r w:rsidR="002C22AC">
        <w:tab/>
        <w:t>(2c)</w:t>
      </w:r>
    </w:p>
    <w:p w:rsidR="0019433E" w:rsidRDefault="00935242" w:rsidP="0019433E">
      <w:pPr>
        <w:pStyle w:val="Paragraph"/>
      </w:pPr>
      <w:r>
        <w:t>The standard 2</w:t>
      </w:r>
      <w:r w:rsidRPr="00935242">
        <w:rPr>
          <w:vertAlign w:val="superscript"/>
        </w:rPr>
        <w:t>nd</w:t>
      </w:r>
      <w:r>
        <w:t xml:space="preserve">-order </w:t>
      </w:r>
      <w:proofErr w:type="spellStart"/>
      <w:r>
        <w:t>symplectic</w:t>
      </w:r>
      <w:proofErr w:type="spellEnd"/>
      <w:r>
        <w:t xml:space="preserve"> leapfrog integrator for Eqs. (2) is constructed from a symmetric application of the maps associated with the two terms of the </w:t>
      </w:r>
      <w:proofErr w:type="spellStart"/>
      <w:r>
        <w:t>splittable</w:t>
      </w:r>
      <w:proofErr w:type="spellEnd"/>
      <w:r>
        <w:t xml:space="preserve"> Hamiltonian, M</w:t>
      </w:r>
      <w:r w:rsidRPr="00EF39E4">
        <w:rPr>
          <w:vertAlign w:val="subscript"/>
        </w:rPr>
        <w:t>0</w:t>
      </w:r>
      <w:r>
        <w:t xml:space="preserve"> and M</w:t>
      </w:r>
      <w:r w:rsidRPr="00EF39E4">
        <w:rPr>
          <w:vertAlign w:val="subscript"/>
        </w:rPr>
        <w:t>c</w:t>
      </w:r>
      <w:r w:rsidR="00EF39E4">
        <w:t xml:space="preserve">. These maps </w:t>
      </w:r>
      <w:r>
        <w:t xml:space="preserve">are simply the analytic solution to the corresponding </w:t>
      </w:r>
      <w:r w:rsidR="00EF39E4">
        <w:t xml:space="preserve">partial </w:t>
      </w:r>
      <w:r>
        <w:t>Hamiltonians</w:t>
      </w:r>
      <w:r w:rsidR="00EF39E4">
        <w:t xml:space="preserve">, for a sufficiently small time interval. If we choose the time step </w:t>
      </w:r>
      <w:r w:rsidR="00EF39E4" w:rsidRPr="00EF39E4">
        <w:rPr>
          <w:rFonts w:ascii="Symbol" w:hAnsi="Symbol"/>
        </w:rPr>
        <w:t></w:t>
      </w:r>
      <w:r w:rsidR="00EF39E4">
        <w:t xml:space="preserve">t such that </w:t>
      </w:r>
      <w:r w:rsidR="00EF39E4" w:rsidRPr="002C22AC">
        <w:rPr>
          <w:rFonts w:ascii="Symbol" w:hAnsi="Symbol"/>
        </w:rPr>
        <w:t></w:t>
      </w:r>
      <w:r w:rsidR="009B44CC">
        <w:rPr>
          <w:vertAlign w:val="subscript"/>
        </w:rPr>
        <w:t>e</w:t>
      </w:r>
      <w:r w:rsidR="00EF39E4">
        <w:rPr>
          <w:vertAlign w:val="subscript"/>
        </w:rPr>
        <w:t xml:space="preserve"> </w:t>
      </w:r>
      <w:r w:rsidR="00EF39E4" w:rsidRPr="00EF39E4">
        <w:rPr>
          <w:rFonts w:ascii="Symbol" w:hAnsi="Symbol"/>
        </w:rPr>
        <w:t></w:t>
      </w:r>
      <w:r w:rsidR="00EF39E4">
        <w:t>t</w:t>
      </w:r>
      <w:r w:rsidR="00EF39E4">
        <w:rPr>
          <w:vertAlign w:val="subscript"/>
        </w:rPr>
        <w:t xml:space="preserve"> </w:t>
      </w:r>
      <w:r w:rsidR="00EF39E4">
        <w:t>&lt;&lt;</w:t>
      </w:r>
      <w:r w:rsidR="00EF39E4">
        <w:rPr>
          <w:vertAlign w:val="subscript"/>
        </w:rPr>
        <w:t xml:space="preserve"> </w:t>
      </w:r>
      <w:r w:rsidR="00EF39E4">
        <w:t>2</w:t>
      </w:r>
      <w:r w:rsidR="00EF39E4" w:rsidRPr="00EF39E4">
        <w:rPr>
          <w:rFonts w:ascii="Symbol" w:hAnsi="Symbol"/>
        </w:rPr>
        <w:t></w:t>
      </w:r>
      <w:r w:rsidR="00EF39E4">
        <w:t>, then we can accurately advance the trajectories via the composite map shown in Eq. (3)</w:t>
      </w:r>
      <w:r w:rsidR="0019433E">
        <w:t>.</w:t>
      </w:r>
      <w:r w:rsidR="00F45B73">
        <w:t xml:space="preserve"> Use of the Hamiltonian in Eqs. (2) requires that we resolve the Larmor oscillat</w:t>
      </w:r>
      <w:r w:rsidR="0098617A">
        <w:t>ions of the magnetized electron, which implies ~10</w:t>
      </w:r>
      <w:r w:rsidR="0098617A" w:rsidRPr="0098617A">
        <w:rPr>
          <w:vertAlign w:val="superscript"/>
        </w:rPr>
        <w:t>4</w:t>
      </w:r>
      <w:r w:rsidR="0098617A">
        <w:t xml:space="preserve"> time steps, so </w:t>
      </w:r>
      <w:proofErr w:type="spellStart"/>
      <w:r w:rsidR="0098617A">
        <w:t>symplecticity</w:t>
      </w:r>
      <w:proofErr w:type="spellEnd"/>
      <w:r w:rsidR="0098617A">
        <w:t xml:space="preserve"> is essential for obtaining valid dynamics.</w:t>
      </w:r>
    </w:p>
    <w:p w:rsidR="00EF39E4" w:rsidRPr="002C22AC" w:rsidRDefault="003032EC" w:rsidP="00F556EB">
      <w:pPr>
        <w:pStyle w:val="Equation"/>
        <w:tabs>
          <w:tab w:val="clear" w:pos="4320"/>
          <w:tab w:val="center" w:pos="2520"/>
        </w:tabs>
        <w:spacing w:before="240" w:after="480"/>
      </w:pPr>
      <w:r>
        <w:rPr>
          <w:noProof/>
        </w:rPr>
        <w:object w:dxaOrig="1440" w:dyaOrig="1440">
          <v:shape id="_x0000_s1035" type="#_x0000_t75" style="position:absolute;left:0;text-align:left;margin-left:146.55pt;margin-top:10.4pt;width:175.2pt;height:18pt;z-index:251651072;mso-position-horizontal-relative:text;mso-position-vertical-relative:text">
            <v:imagedata r:id="rId15" o:title=""/>
          </v:shape>
          <o:OLEObject Type="Embed" ProgID="Equation.3" ShapeID="_x0000_s1035" DrawAspect="Content" ObjectID="_1543565110" r:id="rId16"/>
        </w:object>
      </w:r>
      <w:r w:rsidR="00EF39E4">
        <w:tab/>
      </w:r>
      <w:r w:rsidR="00EF39E4">
        <w:tab/>
        <w:t>(3)</w:t>
      </w:r>
    </w:p>
    <w:p w:rsidR="00F556EB" w:rsidRPr="00075EA6" w:rsidRDefault="00F556EB" w:rsidP="00F556EB">
      <w:pPr>
        <w:pStyle w:val="Heading1"/>
        <w:rPr>
          <w:b w:val="0"/>
          <w:caps w:val="0"/>
          <w:sz w:val="20"/>
        </w:rPr>
      </w:pPr>
      <w:r>
        <w:t>The Guiding Center Hamiltonian</w:t>
      </w:r>
    </w:p>
    <w:p w:rsidR="00F556EB" w:rsidRDefault="00F556EB" w:rsidP="00F556EB">
      <w:pPr>
        <w:pStyle w:val="Paragraph"/>
      </w:pPr>
      <w:r>
        <w:t>To</w:t>
      </w:r>
      <w:r w:rsidR="00CB5437">
        <w:t xml:space="preserve"> obtain equations of motion that </w:t>
      </w:r>
      <w:r w:rsidR="008729FF">
        <w:t>can be integrated with orders of magnitude less computational effort</w:t>
      </w:r>
      <w:r w:rsidR="00CB5437">
        <w:t>,</w:t>
      </w:r>
      <w:r>
        <w:t xml:space="preserve"> we transform to guiding center coordinates</w:t>
      </w:r>
      <w:r w:rsidR="00090EDE">
        <w:t xml:space="preserve"> via</w:t>
      </w:r>
      <w:r>
        <w:t xml:space="preserve"> Lichtenberg and Lieberman</w:t>
      </w:r>
      <w:r w:rsidR="00090EDE">
        <w:t>’s canonical generating function of th</w:t>
      </w:r>
      <w:r w:rsidR="006E0B84">
        <w:t>e 1</w:t>
      </w:r>
      <w:r w:rsidR="006E0B84" w:rsidRPr="006E0B84">
        <w:rPr>
          <w:vertAlign w:val="superscript"/>
        </w:rPr>
        <w:t>st</w:t>
      </w:r>
      <w:r w:rsidR="006E0B84">
        <w:t xml:space="preserve"> </w:t>
      </w:r>
      <w:r w:rsidR="00090EDE">
        <w:t>kind</w:t>
      </w:r>
      <w:r>
        <w:t xml:space="preserve"> [</w:t>
      </w:r>
      <w:r w:rsidR="00090EDE">
        <w:fldChar w:fldCharType="begin"/>
      </w:r>
      <w:r w:rsidR="00090EDE">
        <w:instrText xml:space="preserve"> NOTEREF _Ref462573345 \h </w:instrText>
      </w:r>
      <w:r w:rsidR="00090EDE">
        <w:fldChar w:fldCharType="separate"/>
      </w:r>
      <w:r w:rsidR="00090EDE">
        <w:t>10</w:t>
      </w:r>
      <w:r w:rsidR="00090EDE">
        <w:fldChar w:fldCharType="end"/>
      </w:r>
      <w:r>
        <w:t>]</w:t>
      </w:r>
      <w:r w:rsidR="006B576F">
        <w:t>, given by Eq. (4)</w:t>
      </w:r>
      <w:r>
        <w:t>.</w:t>
      </w:r>
      <w:r w:rsidR="00FC2E49">
        <w:t xml:space="preserve">  </w:t>
      </w:r>
      <w:r w:rsidR="008729FF">
        <w:t>Here (</w:t>
      </w:r>
      <w:proofErr w:type="spellStart"/>
      <w:r w:rsidR="008729FF">
        <w:t>x</w:t>
      </w:r>
      <w:r w:rsidR="008729FF" w:rsidRPr="008729FF">
        <w:rPr>
          <w:vertAlign w:val="subscript"/>
        </w:rPr>
        <w:t>gc</w:t>
      </w:r>
      <w:proofErr w:type="spellEnd"/>
      <w:r w:rsidR="008729FF">
        <w:t>,</w:t>
      </w:r>
      <w:r w:rsidR="005D4BBF">
        <w:rPr>
          <w:vertAlign w:val="subscript"/>
        </w:rPr>
        <w:t xml:space="preserve"> </w:t>
      </w:r>
      <w:r w:rsidR="005D4BBF">
        <w:t xml:space="preserve"> </w:t>
      </w:r>
      <w:proofErr w:type="spellStart"/>
      <w:r w:rsidR="008729FF">
        <w:t>y</w:t>
      </w:r>
      <w:r w:rsidR="008729FF" w:rsidRPr="008729FF">
        <w:rPr>
          <w:vertAlign w:val="subscript"/>
        </w:rPr>
        <w:t>gc</w:t>
      </w:r>
      <w:proofErr w:type="spellEnd"/>
      <w:r w:rsidR="008729FF">
        <w:t xml:space="preserve">) are the guiding center coordinates of the electron, with </w:t>
      </w:r>
      <w:proofErr w:type="spellStart"/>
      <w:r w:rsidR="008729FF">
        <w:t>y</w:t>
      </w:r>
      <w:r w:rsidR="008729FF" w:rsidRPr="008729FF">
        <w:rPr>
          <w:vertAlign w:val="subscript"/>
        </w:rPr>
        <w:t>gc</w:t>
      </w:r>
      <w:proofErr w:type="spellEnd"/>
      <w:r w:rsidR="008729FF">
        <w:t xml:space="preserve"> serving as a canonical coordinate and </w:t>
      </w:r>
      <w:proofErr w:type="spellStart"/>
      <w:r w:rsidR="008729FF">
        <w:t>p</w:t>
      </w:r>
      <w:r w:rsidR="008729FF" w:rsidRPr="008729FF">
        <w:rPr>
          <w:vertAlign w:val="subscript"/>
        </w:rPr>
        <w:t>gc</w:t>
      </w:r>
      <w:proofErr w:type="spellEnd"/>
      <w:r w:rsidR="005D4BBF">
        <w:rPr>
          <w:vertAlign w:val="subscript"/>
        </w:rPr>
        <w:t xml:space="preserve"> </w:t>
      </w:r>
      <w:r w:rsidR="008729FF">
        <w:t>=</w:t>
      </w:r>
      <w:r w:rsidR="008729FF">
        <w:rPr>
          <w:vertAlign w:val="subscript"/>
        </w:rPr>
        <w:t xml:space="preserve"> </w:t>
      </w:r>
      <w:r w:rsidR="005D4BBF">
        <w:rPr>
          <w:vertAlign w:val="subscript"/>
        </w:rPr>
        <w:t xml:space="preserve"> </w:t>
      </w:r>
      <w:r w:rsidR="008729FF">
        <w:t>m</w:t>
      </w:r>
      <w:r w:rsidR="008729FF" w:rsidRPr="008729FF">
        <w:rPr>
          <w:vertAlign w:val="subscript"/>
        </w:rPr>
        <w:t>e</w:t>
      </w:r>
      <w:r w:rsidR="008729FF">
        <w:rPr>
          <w:vertAlign w:val="subscript"/>
        </w:rPr>
        <w:t xml:space="preserve"> </w:t>
      </w:r>
      <w:r w:rsidR="008729FF" w:rsidRPr="008729FF">
        <w:rPr>
          <w:rFonts w:ascii="Symbol" w:hAnsi="Symbol"/>
        </w:rPr>
        <w:t></w:t>
      </w:r>
      <w:r w:rsidR="008729FF" w:rsidRPr="008729FF">
        <w:rPr>
          <w:vertAlign w:val="subscript"/>
        </w:rPr>
        <w:t>e</w:t>
      </w:r>
      <w:r w:rsidR="005D4BBF">
        <w:rPr>
          <w:vertAlign w:val="subscript"/>
        </w:rPr>
        <w:t xml:space="preserve"> </w:t>
      </w:r>
      <w:proofErr w:type="spellStart"/>
      <w:r w:rsidR="008729FF">
        <w:t>x</w:t>
      </w:r>
      <w:r w:rsidR="008729FF" w:rsidRPr="008729FF">
        <w:rPr>
          <w:vertAlign w:val="subscript"/>
        </w:rPr>
        <w:t>gc</w:t>
      </w:r>
      <w:proofErr w:type="spellEnd"/>
      <w:r w:rsidR="008729FF">
        <w:t xml:space="preserve"> the corresponding canonical momentum.</w:t>
      </w:r>
      <w:r w:rsidR="00C62E38">
        <w:t xml:space="preserve"> The magnetic moment of the electron also serves as a canonical momentum, p</w:t>
      </w:r>
      <w:r w:rsidR="00C62E38" w:rsidRPr="00BF706C">
        <w:rPr>
          <w:rFonts w:ascii="Symbol" w:hAnsi="Symbol"/>
          <w:vertAlign w:val="subscript"/>
        </w:rPr>
        <w:t></w:t>
      </w:r>
      <w:r w:rsidR="005D4BBF">
        <w:rPr>
          <w:vertAlign w:val="subscript"/>
        </w:rPr>
        <w:t xml:space="preserve"> </w:t>
      </w:r>
      <w:r w:rsidR="00C62E38">
        <w:t>=</w:t>
      </w:r>
      <w:r w:rsidR="005D4BBF">
        <w:rPr>
          <w:vertAlign w:val="subscript"/>
        </w:rPr>
        <w:t xml:space="preserve"> </w:t>
      </w:r>
      <w:r w:rsidR="00C62E38">
        <w:t>m</w:t>
      </w:r>
      <w:r w:rsidR="00C62E38" w:rsidRPr="00BF706C">
        <w:rPr>
          <w:vertAlign w:val="subscript"/>
        </w:rPr>
        <w:t>e</w:t>
      </w:r>
      <w:r w:rsidR="005D4BBF">
        <w:rPr>
          <w:vertAlign w:val="subscript"/>
        </w:rPr>
        <w:t xml:space="preserve"> </w:t>
      </w:r>
      <w:r w:rsidR="00C62E38">
        <w:t>v</w:t>
      </w:r>
      <w:r w:rsidR="00C62E38" w:rsidRPr="005D4BBF">
        <w:rPr>
          <w:vertAlign w:val="subscript"/>
        </w:rPr>
        <w:t>p</w:t>
      </w:r>
      <w:r w:rsidR="00C62E38" w:rsidRPr="005D4BBF">
        <w:rPr>
          <w:vertAlign w:val="superscript"/>
        </w:rPr>
        <w:t>2</w:t>
      </w:r>
      <w:r w:rsidR="005D4BBF">
        <w:rPr>
          <w:vertAlign w:val="subscript"/>
        </w:rPr>
        <w:t xml:space="preserve"> </w:t>
      </w:r>
      <w:r w:rsidR="00C62E38">
        <w:t>/</w:t>
      </w:r>
      <w:r w:rsidR="005D4BBF">
        <w:rPr>
          <w:vertAlign w:val="subscript"/>
        </w:rPr>
        <w:t xml:space="preserve"> </w:t>
      </w:r>
      <w:r w:rsidR="00C62E38">
        <w:t>2</w:t>
      </w:r>
      <w:r w:rsidR="005D4BBF">
        <w:rPr>
          <w:vertAlign w:val="subscript"/>
        </w:rPr>
        <w:t xml:space="preserve"> </w:t>
      </w:r>
      <w:r w:rsidR="005D4BBF" w:rsidRPr="008729FF">
        <w:rPr>
          <w:rFonts w:ascii="Symbol" w:hAnsi="Symbol"/>
        </w:rPr>
        <w:t></w:t>
      </w:r>
      <w:r w:rsidR="005D4BBF" w:rsidRPr="008729FF">
        <w:rPr>
          <w:vertAlign w:val="subscript"/>
        </w:rPr>
        <w:t>e</w:t>
      </w:r>
      <w:r w:rsidR="00C62E38">
        <w:t xml:space="preserve">, where </w:t>
      </w:r>
      <w:r w:rsidR="005D4BBF">
        <w:t>v</w:t>
      </w:r>
      <w:r w:rsidR="005D4BBF" w:rsidRPr="005D4BBF">
        <w:rPr>
          <w:vertAlign w:val="subscript"/>
        </w:rPr>
        <w:t>p</w:t>
      </w:r>
      <w:r w:rsidR="005D4BBF" w:rsidRPr="005D4BBF">
        <w:rPr>
          <w:vertAlign w:val="superscript"/>
        </w:rPr>
        <w:t>2</w:t>
      </w:r>
      <w:r w:rsidR="00A41A37">
        <w:rPr>
          <w:vertAlign w:val="subscript"/>
        </w:rPr>
        <w:t xml:space="preserve"> </w:t>
      </w:r>
      <w:r w:rsidR="00C62E38">
        <w:t>=</w:t>
      </w:r>
      <w:r w:rsidR="005D4BBF" w:rsidRPr="005D4BBF">
        <w:t xml:space="preserve"> </w:t>
      </w:r>
      <w:r w:rsidR="005D4BBF">
        <w:t>v</w:t>
      </w:r>
      <w:r w:rsidR="005D4BBF">
        <w:rPr>
          <w:vertAlign w:val="subscript"/>
        </w:rPr>
        <w:t>ex</w:t>
      </w:r>
      <w:r w:rsidR="005D4BBF" w:rsidRPr="005D4BBF">
        <w:rPr>
          <w:vertAlign w:val="superscript"/>
        </w:rPr>
        <w:t>2</w:t>
      </w:r>
      <w:r w:rsidR="00A41A37">
        <w:rPr>
          <w:vertAlign w:val="subscript"/>
        </w:rPr>
        <w:t xml:space="preserve"> </w:t>
      </w:r>
      <w:r w:rsidR="00C62E38">
        <w:t>+</w:t>
      </w:r>
      <w:r w:rsidR="00A41A37">
        <w:rPr>
          <w:vertAlign w:val="subscript"/>
        </w:rPr>
        <w:t xml:space="preserve"> </w:t>
      </w:r>
      <w:r w:rsidR="005D4BBF">
        <w:t>v</w:t>
      </w:r>
      <w:r w:rsidR="005D4BBF">
        <w:rPr>
          <w:vertAlign w:val="subscript"/>
        </w:rPr>
        <w:t>ey</w:t>
      </w:r>
      <w:r w:rsidR="005D4BBF" w:rsidRPr="005D4BBF">
        <w:rPr>
          <w:vertAlign w:val="superscript"/>
        </w:rPr>
        <w:t>2</w:t>
      </w:r>
      <w:r w:rsidR="00C62E38">
        <w:t xml:space="preserve">. The gyrophase </w:t>
      </w:r>
      <w:r w:rsidR="00C62E38" w:rsidRPr="005D4BBF">
        <w:rPr>
          <w:rFonts w:ascii="Symbol" w:hAnsi="Symbol"/>
        </w:rPr>
        <w:t></w:t>
      </w:r>
      <w:r w:rsidR="00C62E38">
        <w:t xml:space="preserve"> is the corresponding coordinate, defined by </w:t>
      </w:r>
      <w:r w:rsidR="00C62E38" w:rsidRPr="002B53BD">
        <w:rPr>
          <w:i/>
        </w:rPr>
        <w:t>tan</w:t>
      </w:r>
      <w:r w:rsidR="00C62E38">
        <w:t>(</w:t>
      </w:r>
      <w:r w:rsidR="00C62E38" w:rsidRPr="005D4BBF">
        <w:rPr>
          <w:rFonts w:ascii="Symbol" w:hAnsi="Symbol"/>
        </w:rPr>
        <w:t></w:t>
      </w:r>
      <w:r w:rsidR="00C62E38">
        <w:t>)=</w:t>
      </w:r>
      <w:r w:rsidR="005D4BBF">
        <w:t>v</w:t>
      </w:r>
      <w:r w:rsidR="005D4BBF">
        <w:rPr>
          <w:vertAlign w:val="subscript"/>
        </w:rPr>
        <w:t>ex</w:t>
      </w:r>
      <w:r w:rsidR="00A41A37">
        <w:rPr>
          <w:vertAlign w:val="subscript"/>
        </w:rPr>
        <w:t xml:space="preserve"> </w:t>
      </w:r>
      <w:r w:rsidR="00C62E38">
        <w:t>/</w:t>
      </w:r>
      <w:r w:rsidR="00A41A37">
        <w:rPr>
          <w:vertAlign w:val="subscript"/>
        </w:rPr>
        <w:t xml:space="preserve"> </w:t>
      </w:r>
      <w:r w:rsidR="005D4BBF">
        <w:t>v</w:t>
      </w:r>
      <w:r w:rsidR="005D4BBF">
        <w:rPr>
          <w:vertAlign w:val="subscript"/>
        </w:rPr>
        <w:t>ey</w:t>
      </w:r>
      <w:r w:rsidR="00C62E38">
        <w:t>.</w:t>
      </w:r>
      <w:r w:rsidR="008142F1">
        <w:t xml:space="preserve"> These canonical pairs replace (</w:t>
      </w:r>
      <w:proofErr w:type="spellStart"/>
      <w:r w:rsidR="008142F1">
        <w:t>x</w:t>
      </w:r>
      <w:r w:rsidR="008142F1">
        <w:rPr>
          <w:vertAlign w:val="subscript"/>
        </w:rPr>
        <w:t>e</w:t>
      </w:r>
      <w:proofErr w:type="spellEnd"/>
      <w:r w:rsidR="008142F1">
        <w:t>,</w:t>
      </w:r>
      <w:r w:rsidR="00A41A37">
        <w:rPr>
          <w:vertAlign w:val="subscript"/>
        </w:rPr>
        <w:t xml:space="preserve"> </w:t>
      </w:r>
      <w:proofErr w:type="spellStart"/>
      <w:r w:rsidR="008142F1">
        <w:t>p</w:t>
      </w:r>
      <w:r w:rsidR="008142F1">
        <w:rPr>
          <w:vertAlign w:val="subscript"/>
        </w:rPr>
        <w:t>ex</w:t>
      </w:r>
      <w:proofErr w:type="spellEnd"/>
      <w:r w:rsidR="008142F1">
        <w:t>) and (y</w:t>
      </w:r>
      <w:r w:rsidR="008142F1">
        <w:rPr>
          <w:vertAlign w:val="subscript"/>
        </w:rPr>
        <w:t>e</w:t>
      </w:r>
      <w:r w:rsidR="008142F1">
        <w:t>,</w:t>
      </w:r>
      <w:r w:rsidR="00A41A37">
        <w:rPr>
          <w:vertAlign w:val="subscript"/>
        </w:rPr>
        <w:t xml:space="preserve"> </w:t>
      </w:r>
      <w:proofErr w:type="spellStart"/>
      <w:r w:rsidR="008142F1">
        <w:t>p</w:t>
      </w:r>
      <w:r w:rsidR="008142F1">
        <w:rPr>
          <w:vertAlign w:val="subscript"/>
        </w:rPr>
        <w:t>ey</w:t>
      </w:r>
      <w:proofErr w:type="spellEnd"/>
      <w:r w:rsidR="008142F1">
        <w:t>)</w:t>
      </w:r>
      <w:r w:rsidR="00A41A37">
        <w:t>. T</w:t>
      </w:r>
      <w:r w:rsidR="008142F1">
        <w:t>he other canonical pairs in Eqs. (2) are unchanged.</w:t>
      </w:r>
      <w:r w:rsidR="00A41A37">
        <w:t xml:space="preserve"> </w:t>
      </w:r>
      <w:r w:rsidR="00FC2E49">
        <w:t>The Hamiltonian is written formally in Eq. (5) as two solvable pieces, H</w:t>
      </w:r>
      <w:r w:rsidR="00FC2E49" w:rsidRPr="00FC2E49">
        <w:rPr>
          <w:vertAlign w:val="subscript"/>
        </w:rPr>
        <w:t>0</w:t>
      </w:r>
      <w:r w:rsidR="00FC2E49">
        <w:t xml:space="preserve"> and H</w:t>
      </w:r>
      <w:r w:rsidR="00C657F3">
        <w:rPr>
          <w:vertAlign w:val="subscript"/>
        </w:rPr>
        <w:t>C</w:t>
      </w:r>
      <w:r w:rsidR="00FC2E49">
        <w:t xml:space="preserve">. The functional forms of the partial Hamiltonians are shown in Eqs. (6). </w:t>
      </w:r>
      <w:r w:rsidR="00A41A37">
        <w:t>The Larmor radius</w:t>
      </w:r>
      <w:r w:rsidR="002E1828">
        <w:t xml:space="preserve"> is defined</w:t>
      </w:r>
      <w:r w:rsidR="00A41A37">
        <w:t xml:space="preserve"> by </w:t>
      </w:r>
      <w:proofErr w:type="spellStart"/>
      <w:r w:rsidR="00A41A37">
        <w:t>r</w:t>
      </w:r>
      <w:r w:rsidR="00A41A37" w:rsidRPr="00A41A37">
        <w:rPr>
          <w:vertAlign w:val="subscript"/>
        </w:rPr>
        <w:t>L</w:t>
      </w:r>
      <w:proofErr w:type="spellEnd"/>
      <w:r w:rsidR="00A41A37">
        <w:rPr>
          <w:vertAlign w:val="subscript"/>
        </w:rPr>
        <w:t xml:space="preserve"> </w:t>
      </w:r>
      <w:r w:rsidR="00A41A37">
        <w:t>=</w:t>
      </w:r>
      <w:r w:rsidR="00A41A37">
        <w:rPr>
          <w:vertAlign w:val="subscript"/>
        </w:rPr>
        <w:t xml:space="preserve"> </w:t>
      </w:r>
      <w:r w:rsidR="00A41A37">
        <w:t>p</w:t>
      </w:r>
      <w:r w:rsidR="00A41A37" w:rsidRPr="00A41A37">
        <w:rPr>
          <w:rFonts w:ascii="Symbol" w:hAnsi="Symbol"/>
          <w:vertAlign w:val="subscript"/>
        </w:rPr>
        <w:t></w:t>
      </w:r>
      <w:r w:rsidR="00A41A37">
        <w:rPr>
          <w:vertAlign w:val="subscript"/>
        </w:rPr>
        <w:t xml:space="preserve"> </w:t>
      </w:r>
      <w:r w:rsidR="00A41A37">
        <w:t>/</w:t>
      </w:r>
      <w:r w:rsidR="00A41A37">
        <w:rPr>
          <w:vertAlign w:val="subscript"/>
        </w:rPr>
        <w:t xml:space="preserve"> </w:t>
      </w:r>
      <w:r w:rsidR="00A41A37">
        <w:t>m</w:t>
      </w:r>
      <w:r w:rsidR="00A41A37" w:rsidRPr="00A41A37">
        <w:rPr>
          <w:vertAlign w:val="subscript"/>
        </w:rPr>
        <w:t>e</w:t>
      </w:r>
      <w:r w:rsidR="00A41A37">
        <w:rPr>
          <w:vertAlign w:val="subscript"/>
        </w:rPr>
        <w:t xml:space="preserve"> </w:t>
      </w:r>
      <w:r w:rsidR="00A41A37" w:rsidRPr="00A41A37">
        <w:rPr>
          <w:rFonts w:ascii="Symbol" w:hAnsi="Symbol"/>
        </w:rPr>
        <w:t></w:t>
      </w:r>
      <w:r w:rsidR="00A41A37" w:rsidRPr="00A41A37">
        <w:rPr>
          <w:vertAlign w:val="subscript"/>
        </w:rPr>
        <w:t>e</w:t>
      </w:r>
      <w:r w:rsidR="00A41A37">
        <w:t>.</w:t>
      </w:r>
    </w:p>
    <w:p w:rsidR="006B576F" w:rsidRDefault="003032EC" w:rsidP="004C0349">
      <w:pPr>
        <w:pStyle w:val="Equation"/>
        <w:spacing w:before="360" w:after="360"/>
      </w:pPr>
      <w:r>
        <w:rPr>
          <w:noProof/>
        </w:rPr>
        <w:object w:dxaOrig="1440" w:dyaOrig="1440">
          <v:shape id="_x0000_s1043" type="#_x0000_t75" style="position:absolute;left:0;text-align:left;margin-left:110.25pt;margin-top:7.85pt;width:247.2pt;height:34pt;z-index:251653120;mso-position-horizontal-relative:text;mso-position-vertical-relative:text">
            <v:imagedata r:id="rId17" o:title=""/>
          </v:shape>
          <o:OLEObject Type="Embed" ProgID="Equation.3" ShapeID="_x0000_s1043" DrawAspect="Content" ObjectID="_1543565111" r:id="rId18"/>
        </w:object>
      </w:r>
      <w:r w:rsidR="006B576F">
        <w:tab/>
      </w:r>
      <w:r w:rsidR="006B576F">
        <w:tab/>
        <w:t>(4)</w:t>
      </w:r>
    </w:p>
    <w:p w:rsidR="006B576F" w:rsidRDefault="003032EC" w:rsidP="006B576F">
      <w:pPr>
        <w:pStyle w:val="Equation"/>
        <w:spacing w:before="480" w:after="360"/>
      </w:pPr>
      <w:r>
        <w:rPr>
          <w:noProof/>
        </w:rPr>
        <w:object w:dxaOrig="1440" w:dyaOrig="1440">
          <v:shape id="_x0000_s1044" type="#_x0000_t75" style="position:absolute;left:0;text-align:left;margin-left:108pt;margin-top:29.3pt;width:252pt;height:34pt;z-index:251654144;mso-position-horizontal-relative:text;mso-position-vertical-relative:text">
            <v:imagedata r:id="rId19" o:title=""/>
          </v:shape>
          <o:OLEObject Type="Embed" ProgID="Equation.3" ShapeID="_x0000_s1044" DrawAspect="Content" ObjectID="_1543565112" r:id="rId20"/>
        </w:object>
      </w:r>
      <w:r>
        <w:rPr>
          <w:noProof/>
        </w:rPr>
        <w:object w:dxaOrig="1440" w:dyaOrig="1440">
          <v:shape id="_x0000_s1042" type="#_x0000_t75" style="position:absolute;left:0;text-align:left;margin-left:42.2pt;margin-top:3.15pt;width:383.2pt;height:19.2pt;z-index:251652096;mso-position-horizontal-relative:text;mso-position-vertical-relative:text">
            <v:imagedata r:id="rId21" o:title=""/>
          </v:shape>
          <o:OLEObject Type="Embed" ProgID="Equation.3" ShapeID="_x0000_s1042" DrawAspect="Content" ObjectID="_1543565113" r:id="rId22"/>
        </w:object>
      </w:r>
      <w:r w:rsidR="006B576F">
        <w:tab/>
      </w:r>
      <w:r w:rsidR="006B576F">
        <w:tab/>
        <w:t>(5)</w:t>
      </w:r>
    </w:p>
    <w:p w:rsidR="006B576F" w:rsidRPr="001146DC" w:rsidRDefault="006B576F" w:rsidP="00064B72">
      <w:pPr>
        <w:pStyle w:val="Equation"/>
        <w:spacing w:before="480"/>
      </w:pPr>
      <w:r>
        <w:tab/>
      </w:r>
      <w:r>
        <w:tab/>
        <w:t>(6a)</w:t>
      </w:r>
    </w:p>
    <w:p w:rsidR="000D4627" w:rsidRPr="000D4627" w:rsidRDefault="00B370D8" w:rsidP="00064B72">
      <w:pPr>
        <w:pStyle w:val="Equation"/>
        <w:tabs>
          <w:tab w:val="clear" w:pos="9242"/>
          <w:tab w:val="right" w:pos="9360"/>
        </w:tabs>
        <w:spacing w:before="120"/>
        <w:ind w:left="720"/>
      </w:pPr>
      <w:r>
        <w:tab/>
      </w:r>
      <w:r w:rsidR="00064B72">
        <w:br/>
      </w: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ion</m:t>
                  </m:r>
                </m:sub>
              </m:sSub>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gc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ez</m:t>
                  </m:r>
                </m:sub>
              </m:sSub>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Z</m:t>
                      </m:r>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ion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gc</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sSub>
                            <m:sSubPr>
                              <m:ctrlPr>
                                <w:rPr>
                                  <w:rFonts w:ascii="Cambria Math" w:hAnsi="Cambria Math"/>
                                  <w:i/>
                                </w:rPr>
                              </m:ctrlPr>
                            </m:sSubPr>
                            <m:e>
                              <m:r>
                                <m:rPr>
                                  <m:sty m:val="p"/>
                                </m:rPr>
                                <w:rPr>
                                  <w:rFonts w:ascii="Cambria Math" w:hAnsi="Cambria Math"/>
                                </w:rPr>
                                <m:t>Ω</m:t>
                              </m:r>
                            </m:e>
                            <m:sub>
                              <m:r>
                                <w:rPr>
                                  <w:rFonts w:ascii="Cambria Math" w:hAnsi="Cambria Math"/>
                                </w:rPr>
                                <m:t>e</m:t>
                              </m:r>
                            </m:sub>
                          </m:sSub>
                        </m:den>
                      </m:f>
                    </m:e>
                  </m:d>
                  <m:sSub>
                    <m:sSubPr>
                      <m:ctrlPr>
                        <w:rPr>
                          <w:rFonts w:ascii="Cambria Math" w:hAnsi="Cambria Math"/>
                          <w:i/>
                        </w:rPr>
                      </m:ctrlPr>
                    </m:sSubPr>
                    <m:e>
                      <m:r>
                        <w:rPr>
                          <w:rFonts w:ascii="Cambria Math" w:hAnsi="Cambria Math"/>
                        </w:rPr>
                        <m:t>r</m:t>
                      </m:r>
                    </m:e>
                    <m:sub>
                      <m:r>
                        <w:rPr>
                          <w:rFonts w:ascii="Cambria Math" w:hAnsi="Cambria Math"/>
                        </w:rPr>
                        <m:t>L</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gc</m:t>
                          </m:r>
                        </m:sub>
                      </m:sSub>
                    </m:e>
                  </m:d>
                  <m:sSub>
                    <m:sSubPr>
                      <m:ctrlPr>
                        <w:rPr>
                          <w:rFonts w:ascii="Cambria Math" w:hAnsi="Cambria Math"/>
                          <w:i/>
                        </w:rPr>
                      </m:ctrlPr>
                    </m:sSubPr>
                    <m:e>
                      <m:r>
                        <w:rPr>
                          <w:rFonts w:ascii="Cambria Math" w:hAnsi="Cambria Math"/>
                        </w:rPr>
                        <m:t>r</m:t>
                      </m:r>
                    </m:e>
                    <m:sub>
                      <m:r>
                        <w:rPr>
                          <w:rFonts w:ascii="Cambria Math" w:hAnsi="Cambria Math"/>
                        </w:rPr>
                        <m:t>L</m:t>
                      </m:r>
                    </m:sub>
                  </m:sSub>
                  <m:r>
                    <m:rPr>
                      <m:sty m:val="p"/>
                    </m:rPr>
                    <w:rPr>
                      <w:rFonts w:ascii="Cambria Math" w:hAnsi="Cambria Math"/>
                    </w:rPr>
                    <m:t>sin</m:t>
                  </m:r>
                  <m:d>
                    <m:dPr>
                      <m:ctrlPr>
                        <w:rPr>
                          <w:rFonts w:ascii="Cambria Math" w:hAnsi="Cambria Math"/>
                        </w:rPr>
                      </m:ctrlPr>
                    </m:dPr>
                    <m:e>
                      <m:r>
                        <w:rPr>
                          <w:rFonts w:ascii="Cambria Math" w:hAnsi="Cambria Math"/>
                        </w:rPr>
                        <m:t>φ</m:t>
                      </m:r>
                    </m:e>
                  </m:d>
                </m:e>
              </m:rad>
            </m:den>
          </m:f>
          <m:r>
            <w:br/>
          </m:r>
        </m:oMath>
      </m:oMathPara>
      <w:r w:rsidR="00064B72">
        <w:tab/>
      </w:r>
      <w:r w:rsidR="00064B72">
        <w:tab/>
      </w:r>
      <w:r>
        <w:t>(6b)</w:t>
      </w:r>
    </w:p>
    <w:p w:rsidR="006B576F" w:rsidRPr="000D4627" w:rsidRDefault="00B370D8" w:rsidP="00064B72">
      <w:pPr>
        <w:pStyle w:val="Equation"/>
        <w:tabs>
          <w:tab w:val="clear" w:pos="4320"/>
          <w:tab w:val="clear" w:pos="9242"/>
          <w:tab w:val="left" w:pos="1080"/>
          <w:tab w:val="right" w:pos="9360"/>
        </w:tabs>
        <w:spacing w:after="240"/>
        <w:jc w:val="left"/>
      </w:pPr>
      <w:r>
        <w:tab/>
      </w:r>
      <m:oMath>
        <m:r>
          <w:rPr>
            <w:rFonts w:ascii="Cambria Math" w:hAnsi="Cambria Math"/>
          </w:rPr>
          <m:t>b</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gc</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ion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gc</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sSub>
                          <m:sSubPr>
                            <m:ctrlPr>
                              <w:rPr>
                                <w:rFonts w:ascii="Cambria Math" w:hAnsi="Cambria Math"/>
                                <w:i/>
                              </w:rPr>
                            </m:ctrlPr>
                          </m:sSubPr>
                          <m:e>
                            <m:r>
                              <m:rPr>
                                <m:sty m:val="p"/>
                              </m:rPr>
                              <w:rPr>
                                <w:rFonts w:ascii="Cambria Math" w:hAnsi="Cambria Math"/>
                              </w:rPr>
                              <m:t>Ω</m:t>
                            </m:r>
                          </m:e>
                          <m:sub>
                            <m:r>
                              <w:rPr>
                                <w:rFonts w:ascii="Cambria Math" w:hAnsi="Cambria Math"/>
                              </w:rPr>
                              <m:t>e</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e>
        </m:rad>
      </m:oMath>
      <w:r>
        <w:tab/>
      </w:r>
      <w:r w:rsidR="006B576F">
        <w:t>(6</w:t>
      </w:r>
      <w:r>
        <w:t>c</w:t>
      </w:r>
      <w:r w:rsidR="006B576F">
        <w:t>)</w:t>
      </w:r>
      <w:bookmarkStart w:id="5" w:name="_GoBack"/>
      <w:bookmarkEnd w:id="5"/>
    </w:p>
    <w:p w:rsidR="006B576F" w:rsidRDefault="000A23F2" w:rsidP="00F556EB">
      <w:pPr>
        <w:pStyle w:val="Paragraph"/>
      </w:pPr>
      <w:r>
        <w:t xml:space="preserve">The rapidly changing </w:t>
      </w:r>
      <w:r w:rsidR="000844A7">
        <w:t>gyro</w:t>
      </w:r>
      <w:r>
        <w:t xml:space="preserve">phase </w:t>
      </w:r>
      <w:r w:rsidRPr="000844A7">
        <w:rPr>
          <w:rFonts w:ascii="Symbol" w:hAnsi="Symbol"/>
        </w:rPr>
        <w:t></w:t>
      </w:r>
      <w:r>
        <w:t xml:space="preserve"> still appears explicitly in </w:t>
      </w:r>
      <w:r w:rsidR="000844A7">
        <w:t>Eqs. (6); hence, the electron Larmo</w:t>
      </w:r>
      <w:r w:rsidR="00064F2A">
        <w:t>r oscillations must still be resolved</w:t>
      </w:r>
      <w:r w:rsidR="000844A7">
        <w:t xml:space="preserve"> when integrating the equations of motion. We remove the phas</w:t>
      </w:r>
      <w:r w:rsidR="00064F2A">
        <w:t>e through</w:t>
      </w:r>
      <w:r w:rsidR="000844A7">
        <w:t xml:space="preserve"> </w:t>
      </w:r>
      <w:r w:rsidR="00294F2A">
        <w:t>the</w:t>
      </w:r>
      <w:r w:rsidR="00064F2A">
        <w:t xml:space="preserve"> </w:t>
      </w:r>
      <w:r w:rsidR="000844A7">
        <w:t xml:space="preserve">standard action-angle transformation </w:t>
      </w:r>
      <w:r w:rsidR="00294F2A">
        <w:t>of 1D</w:t>
      </w:r>
      <w:r w:rsidR="000844A7">
        <w:t xml:space="preserve"> classical perturbation theory [</w:t>
      </w:r>
      <w:bookmarkStart w:id="6" w:name="_Ref462586070"/>
      <w:r w:rsidR="000844A7" w:rsidRPr="00CC1A02">
        <w:rPr>
          <w:rStyle w:val="EndnoteReference"/>
          <w:vertAlign w:val="baseline"/>
        </w:rPr>
        <w:endnoteReference w:id="11"/>
      </w:r>
      <w:bookmarkEnd w:id="6"/>
      <w:r w:rsidR="000844A7">
        <w:t>].</w:t>
      </w:r>
      <w:r w:rsidR="00064F2A">
        <w:t xml:space="preserve"> To do so we must assume that H</w:t>
      </w:r>
      <w:r w:rsidR="00C657F3">
        <w:rPr>
          <w:vertAlign w:val="subscript"/>
        </w:rPr>
        <w:t>C</w:t>
      </w:r>
      <w:r w:rsidR="00064F2A">
        <w:t xml:space="preserve"> is a perturbation, which is very well satisfied for all </w:t>
      </w:r>
      <w:r w:rsidR="00FB3FC2">
        <w:t xml:space="preserve">electron trajectories that stay at least one Larmor radius away from the ion. It’s also necessary </w:t>
      </w:r>
      <w:r w:rsidR="00FB3FC2">
        <w:lastRenderedPageBreak/>
        <w:t xml:space="preserve">to assume that </w:t>
      </w:r>
      <w:proofErr w:type="spellStart"/>
      <w:r w:rsidR="00FB3FC2">
        <w:t>r</w:t>
      </w:r>
      <w:r w:rsidR="00FB3FC2" w:rsidRPr="008A6EB0">
        <w:rPr>
          <w:vertAlign w:val="subscript"/>
        </w:rPr>
        <w:t>L</w:t>
      </w:r>
      <w:proofErr w:type="spellEnd"/>
      <w:r w:rsidR="00FB3FC2">
        <w:t xml:space="preserve"> satisfies Eq. (7) for all times during the interaction</w:t>
      </w:r>
      <w:r w:rsidR="008A6EB0">
        <w:t xml:space="preserve">, a condition </w:t>
      </w:r>
      <w:r w:rsidR="006B1849">
        <w:t>that</w:t>
      </w:r>
      <w:r w:rsidR="008A6EB0">
        <w:t xml:space="preserve"> is approximately valid for most relevant trajectories and has the useful property of failing gracefully as </w:t>
      </w:r>
      <w:proofErr w:type="spellStart"/>
      <w:r w:rsidR="008A6EB0">
        <w:t>r</w:t>
      </w:r>
      <w:r w:rsidR="008A6EB0" w:rsidRPr="008A6EB0">
        <w:rPr>
          <w:vertAlign w:val="subscript"/>
        </w:rPr>
        <w:t>L</w:t>
      </w:r>
      <w:proofErr w:type="spellEnd"/>
      <w:r w:rsidR="008A6EB0">
        <w:t xml:space="preserve"> becomes large, a limit that doesn’t contribute strongly to the integrated dynam</w:t>
      </w:r>
      <w:r w:rsidR="00FB3387">
        <w:t>ical friction coefficient</w:t>
      </w:r>
      <w:r w:rsidR="008A6EB0">
        <w:t>.</w:t>
      </w:r>
    </w:p>
    <w:p w:rsidR="008A6EB0" w:rsidRDefault="003032EC" w:rsidP="008A6EB0">
      <w:pPr>
        <w:pStyle w:val="Equation"/>
        <w:spacing w:before="360" w:after="360"/>
      </w:pPr>
      <w:r>
        <w:rPr>
          <w:noProof/>
        </w:rPr>
        <w:object w:dxaOrig="1440" w:dyaOrig="1440">
          <v:shape id="_x0000_s1050" type="#_x0000_t75" style="position:absolute;left:0;text-align:left;margin-left:110.85pt;margin-top:7.95pt;width:246pt;height:23.2pt;z-index:251656192;mso-position-horizontal-relative:text;mso-position-vertical-relative:text">
            <v:imagedata r:id="rId23" o:title=""/>
          </v:shape>
          <o:OLEObject Type="Embed" ProgID="Equation.3" ShapeID="_x0000_s1050" DrawAspect="Content" ObjectID="_1543565114" r:id="rId24"/>
        </w:object>
      </w:r>
      <w:r w:rsidR="008A6EB0">
        <w:tab/>
      </w:r>
      <w:r w:rsidR="008A6EB0">
        <w:tab/>
        <w:t>(7)</w:t>
      </w:r>
    </w:p>
    <w:p w:rsidR="008A6EB0" w:rsidRDefault="00DC4498" w:rsidP="00DC4498">
      <w:pPr>
        <w:pStyle w:val="Paragraph"/>
        <w:ind w:firstLine="0"/>
      </w:pPr>
      <w:r>
        <w:t>Following Lichtenberg and Lieberman [</w:t>
      </w:r>
      <w:r>
        <w:fldChar w:fldCharType="begin"/>
      </w:r>
      <w:r>
        <w:instrText xml:space="preserve"> NOTEREF _Ref462586070 \h </w:instrText>
      </w:r>
      <w:r>
        <w:fldChar w:fldCharType="separate"/>
      </w:r>
      <w:r>
        <w:t>11</w:t>
      </w:r>
      <w:r>
        <w:fldChar w:fldCharType="end"/>
      </w:r>
      <w:r>
        <w:t>]</w:t>
      </w:r>
      <w:r w:rsidR="005D2AFE">
        <w:t>,</w:t>
      </w:r>
      <w:r>
        <w:t xml:space="preserve"> expanding to first order in </w:t>
      </w:r>
      <w:proofErr w:type="spellStart"/>
      <w:r>
        <w:t>r</w:t>
      </w:r>
      <w:r w:rsidRPr="00DC4498">
        <w:rPr>
          <w:vertAlign w:val="subscript"/>
        </w:rPr>
        <w:t>L</w:t>
      </w:r>
      <w:proofErr w:type="spellEnd"/>
      <w:r>
        <w:t>, we transform from (</w:t>
      </w:r>
      <w:r w:rsidRPr="005D2AFE">
        <w:rPr>
          <w:rFonts w:ascii="Symbol" w:hAnsi="Symbol"/>
        </w:rPr>
        <w:t></w:t>
      </w:r>
      <w:r>
        <w:t>,p</w:t>
      </w:r>
      <w:r w:rsidRPr="005D2AFE">
        <w:rPr>
          <w:rFonts w:ascii="Symbol" w:hAnsi="Symbol"/>
          <w:vertAlign w:val="subscript"/>
        </w:rPr>
        <w:t></w:t>
      </w:r>
      <w:r>
        <w:t>) to (</w:t>
      </w:r>
      <w:r w:rsidR="005D2AFE">
        <w:rPr>
          <w:rFonts w:ascii="Symbol" w:hAnsi="Symbol"/>
        </w:rPr>
        <w:t></w:t>
      </w:r>
      <w:r w:rsidR="005D2AFE">
        <w:t>,J) through Eq. (8), which shows how to calculate J – a constant of the motion that is very close in magnitude to p</w:t>
      </w:r>
      <w:r w:rsidR="005D2AFE" w:rsidRPr="005D2AFE">
        <w:rPr>
          <w:rFonts w:ascii="Symbol" w:hAnsi="Symbol"/>
          <w:vertAlign w:val="subscript"/>
        </w:rPr>
        <w:t></w:t>
      </w:r>
      <w:r w:rsidR="005D2AFE">
        <w:t xml:space="preserve">. Likewise, the new phase </w:t>
      </w:r>
      <w:r w:rsidR="005D2AFE">
        <w:rPr>
          <w:rFonts w:ascii="Symbol" w:hAnsi="Symbol"/>
        </w:rPr>
        <w:t></w:t>
      </w:r>
      <w:r w:rsidR="005D2AFE">
        <w:t xml:space="preserve"> differs only perturbatively from </w:t>
      </w:r>
      <w:r w:rsidR="005D2AFE" w:rsidRPr="005D2AFE">
        <w:rPr>
          <w:rFonts w:ascii="Symbol" w:hAnsi="Symbol"/>
        </w:rPr>
        <w:t></w:t>
      </w:r>
      <w:r w:rsidR="00D2103D">
        <w:t>. W</w:t>
      </w:r>
      <w:r w:rsidR="005D2AFE">
        <w:t xml:space="preserve">e don’t </w:t>
      </w:r>
      <w:r w:rsidR="00D2103D">
        <w:t>present the functional form of</w:t>
      </w:r>
      <w:r w:rsidR="005D2AFE">
        <w:t xml:space="preserve"> </w:t>
      </w:r>
      <w:r w:rsidR="005D2AFE">
        <w:rPr>
          <w:rFonts w:ascii="Symbol" w:hAnsi="Symbol"/>
        </w:rPr>
        <w:t></w:t>
      </w:r>
      <w:r w:rsidR="00D2103D">
        <w:t>, because it does not affect the dynamics of the electron-ion scattering event.</w:t>
      </w:r>
    </w:p>
    <w:p w:rsidR="00AA0CA2" w:rsidRDefault="003032EC" w:rsidP="0008511C">
      <w:pPr>
        <w:pStyle w:val="Equation"/>
        <w:spacing w:before="480" w:after="480"/>
      </w:pPr>
      <w:r>
        <w:rPr>
          <w:rFonts w:asciiTheme="minorHAnsi" w:eastAsiaTheme="minorEastAsia" w:hAnsiTheme="minorHAnsi" w:cstheme="minorBidi"/>
          <w:noProof/>
          <w:sz w:val="22"/>
          <w:szCs w:val="22"/>
        </w:rPr>
        <w:object w:dxaOrig="1440" w:dyaOrig="1440">
          <v:shape id="_x0000_s1103" type="#_x0000_t75" style="position:absolute;left:0;text-align:left;margin-left:79.65pt;margin-top:5.8pt;width:312pt;height:40pt;z-index:251679744;mso-position-horizontal-relative:text;mso-position-vertical-relative:text">
            <v:imagedata r:id="rId25" o:title=""/>
          </v:shape>
          <o:OLEObject Type="Embed" ProgID="Equation.3" ShapeID="_x0000_s1103" DrawAspect="Content" ObjectID="_1543565115" r:id="rId26"/>
        </w:object>
      </w:r>
      <w:r w:rsidR="00AA0CA2">
        <w:tab/>
      </w:r>
      <w:r w:rsidR="00AA0CA2">
        <w:tab/>
        <w:t>(8)</w:t>
      </w:r>
    </w:p>
    <w:p w:rsidR="00493013" w:rsidRDefault="00DE0382" w:rsidP="00DE0382">
      <w:pPr>
        <w:pStyle w:val="Paragraph"/>
        <w:ind w:firstLine="270"/>
      </w:pPr>
      <w:r>
        <w:t>The new Hamiltonian, shown in Eqs. (9) and (10), differs very little in value from the previous one</w:t>
      </w:r>
      <w:r w:rsidR="00102C48">
        <w:t>; however,</w:t>
      </w:r>
      <w:r>
        <w:t xml:space="preserve"> the perturbative collisional term has a much simpler form.</w:t>
      </w:r>
      <w:r w:rsidR="00102C48">
        <w:t xml:space="preserve"> Except for the new action-angle pair, the same conjugate pairs from Eqs. (6) are used here.</w:t>
      </w:r>
      <w:r w:rsidR="001A1F9E">
        <w:t xml:space="preserve"> We emphasize that the coordinate </w:t>
      </w:r>
      <w:r w:rsidR="001A1F9E" w:rsidRPr="006A1BFA">
        <w:rPr>
          <w:rFonts w:ascii="Symbol" w:hAnsi="Symbol"/>
        </w:rPr>
        <w:t></w:t>
      </w:r>
      <w:r w:rsidR="001A1F9E">
        <w:t xml:space="preserve"> has been removed from the problem, effectively removing two degrees of freedom from the 12-dimensional phase space.</w:t>
      </w:r>
    </w:p>
    <w:p w:rsidR="00A05B58" w:rsidRDefault="003032EC" w:rsidP="00A05B58">
      <w:pPr>
        <w:pStyle w:val="Equation"/>
        <w:spacing w:before="360" w:after="360"/>
      </w:pPr>
      <w:r>
        <w:rPr>
          <w:noProof/>
        </w:rPr>
        <w:object w:dxaOrig="1440" w:dyaOrig="1440">
          <v:shape id="_x0000_s1058" type="#_x0000_t75" style="position:absolute;left:0;text-align:left;margin-left:113.85pt;margin-top:41.25pt;width:240.8pt;height:34pt;z-index:251659264;mso-position-horizontal-relative:text;mso-position-vertical-relative:text">
            <v:imagedata r:id="rId27" o:title=""/>
          </v:shape>
          <o:OLEObject Type="Embed" ProgID="Equation.3" ShapeID="_x0000_s1058" DrawAspect="Content" ObjectID="_1543565116" r:id="rId28"/>
        </w:object>
      </w:r>
      <w:r>
        <w:rPr>
          <w:noProof/>
        </w:rPr>
        <w:object w:dxaOrig="1440" w:dyaOrig="1440">
          <v:shape id="_x0000_s1057" type="#_x0000_t75" style="position:absolute;left:0;text-align:left;margin-left:62.2pt;margin-top:12.2pt;width:343.2pt;height:19.2pt;z-index:251658240;mso-position-horizontal-relative:text;mso-position-vertical-relative:text">
            <v:imagedata r:id="rId29" o:title=""/>
          </v:shape>
          <o:OLEObject Type="Embed" ProgID="Equation.3" ShapeID="_x0000_s1057" DrawAspect="Content" ObjectID="_1543565117" r:id="rId30"/>
        </w:object>
      </w:r>
      <w:r w:rsidR="00A05B58">
        <w:tab/>
      </w:r>
      <w:r w:rsidR="00A05B58">
        <w:tab/>
        <w:t>(9)</w:t>
      </w:r>
    </w:p>
    <w:p w:rsidR="00A05B58" w:rsidRDefault="003032EC" w:rsidP="003D0E60">
      <w:pPr>
        <w:pStyle w:val="Equation"/>
        <w:spacing w:before="480" w:after="480"/>
      </w:pPr>
      <w:r>
        <w:rPr>
          <w:rFonts w:asciiTheme="minorHAnsi" w:eastAsiaTheme="minorEastAsia" w:hAnsiTheme="minorHAnsi" w:cstheme="minorBidi"/>
          <w:noProof/>
          <w:sz w:val="22"/>
          <w:szCs w:val="22"/>
        </w:rPr>
        <w:object w:dxaOrig="1440" w:dyaOrig="1440">
          <v:shape id="_x0000_s1104" type="#_x0000_t75" style="position:absolute;left:0;text-align:left;margin-left:12pt;margin-top:28.65pt;width:427.95pt;height:47pt;z-index:251681792;mso-position-horizontal-relative:text;mso-position-vertical-relative:text">
            <v:imagedata r:id="rId31" o:title=""/>
          </v:shape>
          <o:OLEObject Type="Embed" ProgID="Equation.3" ShapeID="_x0000_s1104" DrawAspect="Content" ObjectID="_1543565118" r:id="rId32"/>
        </w:object>
      </w:r>
      <w:r w:rsidR="00A05B58">
        <w:tab/>
      </w:r>
      <w:r w:rsidR="00A05B58">
        <w:tab/>
        <w:t>(10a)</w:t>
      </w:r>
    </w:p>
    <w:p w:rsidR="00A05B58" w:rsidRDefault="00A05B58" w:rsidP="008F71D9">
      <w:pPr>
        <w:pStyle w:val="Equation"/>
        <w:spacing w:before="540" w:after="600"/>
      </w:pPr>
      <w:r>
        <w:tab/>
      </w:r>
      <w:r>
        <w:tab/>
        <w:t>(10b)</w:t>
      </w:r>
    </w:p>
    <w:p w:rsidR="00580EC4" w:rsidRDefault="00580EC4" w:rsidP="00A05B58">
      <w:pPr>
        <w:pStyle w:val="Paragraph"/>
        <w:ind w:firstLine="0"/>
      </w:pPr>
      <w:r>
        <w:t>The 2</w:t>
      </w:r>
      <w:r w:rsidRPr="00935242">
        <w:rPr>
          <w:vertAlign w:val="superscript"/>
        </w:rPr>
        <w:t>nd</w:t>
      </w:r>
      <w:r>
        <w:t xml:space="preserve">-order </w:t>
      </w:r>
      <w:proofErr w:type="spellStart"/>
      <w:r>
        <w:t>symplectic</w:t>
      </w:r>
      <w:proofErr w:type="spellEnd"/>
      <w:r>
        <w:t xml:space="preserve"> integrator for Eqs. (10) is again a symmetric application of the maps associated with the two terms of the </w:t>
      </w:r>
      <w:proofErr w:type="spellStart"/>
      <w:r>
        <w:t>splittable</w:t>
      </w:r>
      <w:proofErr w:type="spellEnd"/>
      <w:r>
        <w:t xml:space="preserve"> Hamiltonian, M</w:t>
      </w:r>
      <w:r w:rsidRPr="00EF39E4">
        <w:rPr>
          <w:vertAlign w:val="subscript"/>
        </w:rPr>
        <w:t>0</w:t>
      </w:r>
      <w:r>
        <w:t xml:space="preserve"> and M</w:t>
      </w:r>
      <w:r w:rsidRPr="00EF39E4">
        <w:rPr>
          <w:vertAlign w:val="subscript"/>
        </w:rPr>
        <w:t>c</w:t>
      </w:r>
      <w:r>
        <w:t xml:space="preserve">, as specified in Eq. (3). The time step </w:t>
      </w:r>
      <w:r w:rsidRPr="00EF39E4">
        <w:rPr>
          <w:rFonts w:ascii="Symbol" w:hAnsi="Symbol"/>
        </w:rPr>
        <w:t></w:t>
      </w:r>
      <w:r>
        <w:t>t can now be orders of magnitude larger, chosen for example to be much smaller than the longitudinal ion-electron separation divided by the corresponding difference in longitudinal velocities. Care is required for cases where the ion-electron pair closely approach each other; however, this scenario does not contribute to the integrated dynamical friction coefficient and can be ignored in practice.</w:t>
      </w:r>
    </w:p>
    <w:p w:rsidR="00A05B58" w:rsidRDefault="00580EC4" w:rsidP="00580EC4">
      <w:pPr>
        <w:pStyle w:val="Paragraph"/>
        <w:ind w:firstLine="270"/>
      </w:pPr>
      <w:r>
        <w:t>Calculation of M</w:t>
      </w:r>
      <w:r w:rsidRPr="00580EC4">
        <w:rPr>
          <w:vertAlign w:val="subscript"/>
        </w:rPr>
        <w:t>0</w:t>
      </w:r>
      <w:r>
        <w:t xml:space="preserve"> is straight</w:t>
      </w:r>
      <w:r w:rsidR="00F34A8E">
        <w:t>forward and is not shown here, while c</w:t>
      </w:r>
      <w:r>
        <w:t>alculation of M</w:t>
      </w:r>
      <w:r w:rsidRPr="00580EC4">
        <w:rPr>
          <w:vertAlign w:val="subscript"/>
        </w:rPr>
        <w:t>c</w:t>
      </w:r>
      <w:r>
        <w:t xml:space="preserve"> is </w:t>
      </w:r>
      <w:r w:rsidR="00F34A8E">
        <w:t xml:space="preserve">more difficult. We ignore </w:t>
      </w:r>
      <w:r w:rsidR="00F34A8E" w:rsidRPr="00F34A8E">
        <w:rPr>
          <w:rFonts w:ascii="Symbol" w:hAnsi="Symbol"/>
        </w:rPr>
        <w:t></w:t>
      </w:r>
      <w:r w:rsidR="00F34A8E">
        <w:t xml:space="preserve"> and the following momenta are constant: </w:t>
      </w:r>
      <w:proofErr w:type="spellStart"/>
      <w:r w:rsidR="00F34A8E" w:rsidRPr="00F34A8E">
        <w:rPr>
          <w:b/>
        </w:rPr>
        <w:t>x</w:t>
      </w:r>
      <w:r w:rsidR="00F34A8E" w:rsidRPr="00F34A8E">
        <w:rPr>
          <w:vertAlign w:val="subscript"/>
        </w:rPr>
        <w:t>ion</w:t>
      </w:r>
      <w:proofErr w:type="spellEnd"/>
      <w:r w:rsidR="00F34A8E">
        <w:t xml:space="preserve">, </w:t>
      </w:r>
      <w:proofErr w:type="spellStart"/>
      <w:r w:rsidR="00F34A8E">
        <w:t>z</w:t>
      </w:r>
      <w:r w:rsidR="00F34A8E" w:rsidRPr="00F34A8E">
        <w:rPr>
          <w:vertAlign w:val="subscript"/>
        </w:rPr>
        <w:t>e</w:t>
      </w:r>
      <w:proofErr w:type="spellEnd"/>
      <w:r w:rsidR="00F34A8E">
        <w:t xml:space="preserve"> and J. The other momenta are modi</w:t>
      </w:r>
      <w:r w:rsidR="00DB77BC">
        <w:t xml:space="preserve">fied as shown in Eqs. (11), where </w:t>
      </w:r>
      <w:r w:rsidR="00DB77BC" w:rsidRPr="00DB77BC">
        <w:rPr>
          <w:rFonts w:ascii="Symbol" w:hAnsi="Symbol"/>
        </w:rPr>
        <w:t></w:t>
      </w:r>
      <w:r w:rsidR="00DB77BC">
        <w:rPr>
          <w:vertAlign w:val="subscript"/>
        </w:rPr>
        <w:t xml:space="preserve"> </w:t>
      </w:r>
      <w:r w:rsidR="00DB77BC">
        <w:t>=</w:t>
      </w:r>
      <w:r w:rsidR="00DB77BC">
        <w:rPr>
          <w:vertAlign w:val="subscript"/>
        </w:rPr>
        <w:t xml:space="preserve"> </w:t>
      </w:r>
      <w:r w:rsidR="00DB77BC">
        <w:t>Z</w:t>
      </w:r>
      <w:r w:rsidR="00DB77BC">
        <w:rPr>
          <w:vertAlign w:val="subscript"/>
        </w:rPr>
        <w:t xml:space="preserve"> </w:t>
      </w:r>
      <w:r w:rsidR="00DB77BC">
        <w:t>e</w:t>
      </w:r>
      <w:r w:rsidR="00DB77BC" w:rsidRPr="00DB77BC">
        <w:rPr>
          <w:vertAlign w:val="superscript"/>
        </w:rPr>
        <w:t>2</w:t>
      </w:r>
      <w:r w:rsidR="00DB77BC">
        <w:rPr>
          <w:vertAlign w:val="subscript"/>
        </w:rPr>
        <w:t xml:space="preserve"> </w:t>
      </w:r>
      <w:r w:rsidR="00DB77BC">
        <w:t>/</w:t>
      </w:r>
      <w:r w:rsidR="00DB77BC">
        <w:rPr>
          <w:vertAlign w:val="subscript"/>
        </w:rPr>
        <w:t xml:space="preserve"> </w:t>
      </w:r>
      <w:r w:rsidR="00DB77BC">
        <w:t>4</w:t>
      </w:r>
      <w:r w:rsidR="00DB77BC" w:rsidRPr="00DB77BC">
        <w:rPr>
          <w:rFonts w:ascii="Symbol" w:hAnsi="Symbol"/>
        </w:rPr>
        <w:t></w:t>
      </w:r>
      <w:r w:rsidR="00DB77BC">
        <w:rPr>
          <w:vertAlign w:val="subscript"/>
        </w:rPr>
        <w:t xml:space="preserve"> </w:t>
      </w:r>
      <w:r w:rsidR="00DB77BC" w:rsidRPr="00DB77BC">
        <w:rPr>
          <w:rFonts w:ascii="Symbol" w:hAnsi="Symbol"/>
        </w:rPr>
        <w:t></w:t>
      </w:r>
      <w:r w:rsidR="00DB77BC" w:rsidRPr="00DB77BC">
        <w:rPr>
          <w:vertAlign w:val="subscript"/>
        </w:rPr>
        <w:t>0</w:t>
      </w:r>
      <w:r w:rsidR="00DB77BC">
        <w:t xml:space="preserve"> and </w:t>
      </w:r>
      <w:r w:rsidR="00DB77BC" w:rsidRPr="00DB77BC">
        <w:rPr>
          <w:rFonts w:ascii="Symbol" w:hAnsi="Symbol"/>
        </w:rPr>
        <w:t></w:t>
      </w:r>
      <w:proofErr w:type="spellStart"/>
      <w:r w:rsidR="00DB77BC">
        <w:t>p</w:t>
      </w:r>
      <w:r w:rsidR="00DB77BC" w:rsidRPr="00DB77BC">
        <w:rPr>
          <w:vertAlign w:val="subscript"/>
        </w:rPr>
        <w:t>ez</w:t>
      </w:r>
      <w:proofErr w:type="spellEnd"/>
      <w:r w:rsidR="00DB77BC">
        <w:rPr>
          <w:vertAlign w:val="subscript"/>
        </w:rPr>
        <w:t xml:space="preserve"> </w:t>
      </w:r>
      <w:r w:rsidR="00DB77BC">
        <w:t>=</w:t>
      </w:r>
      <w:r w:rsidR="00DB77BC">
        <w:rPr>
          <w:vertAlign w:val="subscript"/>
        </w:rPr>
        <w:t xml:space="preserve"> </w:t>
      </w:r>
      <w:r w:rsidR="00DB77BC">
        <w:t>-</w:t>
      </w:r>
      <w:r w:rsidR="00DB77BC" w:rsidRPr="00DB77BC">
        <w:rPr>
          <w:rFonts w:ascii="Symbol" w:hAnsi="Symbol"/>
        </w:rPr>
        <w:t></w:t>
      </w:r>
      <w:proofErr w:type="spellStart"/>
      <w:r w:rsidR="00DB77BC">
        <w:t>p</w:t>
      </w:r>
      <w:r w:rsidR="00DB77BC" w:rsidRPr="00DB77BC">
        <w:rPr>
          <w:vertAlign w:val="subscript"/>
        </w:rPr>
        <w:t>ion,z</w:t>
      </w:r>
      <w:proofErr w:type="spellEnd"/>
      <w:r w:rsidR="00DB77BC">
        <w:t>.</w:t>
      </w:r>
      <w:r w:rsidR="0021363C">
        <w:t xml:space="preserve"> We emphasize that Eqs. (11) define M</w:t>
      </w:r>
      <w:r w:rsidR="0021363C" w:rsidRPr="0021363C">
        <w:rPr>
          <w:vertAlign w:val="subscript"/>
        </w:rPr>
        <w:t>c</w:t>
      </w:r>
      <w:r w:rsidR="0021363C">
        <w:t>, which is to be used with M</w:t>
      </w:r>
      <w:r w:rsidR="0021363C" w:rsidRPr="0021363C">
        <w:rPr>
          <w:vertAlign w:val="subscript"/>
        </w:rPr>
        <w:t>0</w:t>
      </w:r>
      <w:r w:rsidR="0021363C">
        <w:t xml:space="preserve"> in Eq. (3).</w:t>
      </w:r>
      <w:r w:rsidR="00B03EA5">
        <w:t xml:space="preserve"> We note that </w:t>
      </w:r>
      <w:proofErr w:type="spellStart"/>
      <w:r w:rsidR="00B03EA5">
        <w:t>symplectic</w:t>
      </w:r>
      <w:proofErr w:type="spellEnd"/>
      <w:r w:rsidR="00B03EA5">
        <w:t xml:space="preserve"> integration is not required here, because we are considering only a single interaction, the fast oscillations have been removed, and the number of required time steps has been reduced dramatically.</w:t>
      </w:r>
    </w:p>
    <w:p w:rsidR="0082452E" w:rsidRDefault="003032EC" w:rsidP="0082452E">
      <w:pPr>
        <w:pStyle w:val="Equation"/>
        <w:spacing w:before="360" w:after="360"/>
      </w:pPr>
      <w:r>
        <w:rPr>
          <w:noProof/>
        </w:rPr>
        <w:object w:dxaOrig="1440" w:dyaOrig="1440">
          <v:shape id="_x0000_s1067" type="#_x0000_t75" style="position:absolute;left:0;text-align:left;margin-left:124.3pt;margin-top:45.2pt;width:219.2pt;height:20pt;z-index:251661312;mso-position-horizontal-relative:text;mso-position-vertical-relative:text">
            <v:imagedata r:id="rId33" o:title=""/>
          </v:shape>
          <o:OLEObject Type="Embed" ProgID="Equation.3" ShapeID="_x0000_s1067" DrawAspect="Content" ObjectID="_1543565119" r:id="rId34"/>
        </w:object>
      </w:r>
      <w:r>
        <w:rPr>
          <w:noProof/>
        </w:rPr>
        <w:object w:dxaOrig="1440" w:dyaOrig="1440">
          <v:shape id="_x0000_s1070" type="#_x0000_t75" style="position:absolute;left:0;text-align:left;margin-left:107.05pt;margin-top:13.95pt;width:254pt;height:20pt;z-index:251664384;mso-position-horizontal-relative:text;mso-position-vertical-relative:text">
            <v:imagedata r:id="rId35" o:title=""/>
          </v:shape>
          <o:OLEObject Type="Embed" ProgID="Equation.3" ShapeID="_x0000_s1070" DrawAspect="Content" ObjectID="_1543565120" r:id="rId36"/>
        </w:object>
      </w:r>
      <w:r w:rsidR="0082452E">
        <w:tab/>
      </w:r>
      <w:r w:rsidR="0082452E">
        <w:tab/>
        <w:t>(11a)</w:t>
      </w:r>
    </w:p>
    <w:p w:rsidR="0082452E" w:rsidRDefault="003032EC" w:rsidP="00F17BDA">
      <w:pPr>
        <w:pStyle w:val="Equation"/>
        <w:spacing w:before="420" w:after="360"/>
      </w:pPr>
      <w:r>
        <w:rPr>
          <w:noProof/>
        </w:rPr>
        <w:object w:dxaOrig="1440" w:dyaOrig="1440">
          <v:shape id="_x0000_s1068" type="#_x0000_t75" style="position:absolute;left:0;text-align:left;margin-left:127.25pt;margin-top:29.1pt;width:213.2pt;height:20pt;z-index:251662336;mso-position-horizontal-relative:text;mso-position-vertical-relative:text">
            <v:imagedata r:id="rId37" o:title=""/>
          </v:shape>
          <o:OLEObject Type="Embed" ProgID="Equation.3" ShapeID="_x0000_s1068" DrawAspect="Content" ObjectID="_1543565121" r:id="rId38"/>
        </w:object>
      </w:r>
      <w:r w:rsidR="0082452E">
        <w:tab/>
      </w:r>
      <w:r w:rsidR="0082452E">
        <w:tab/>
        <w:t>(11b)</w:t>
      </w:r>
    </w:p>
    <w:p w:rsidR="0082452E" w:rsidRDefault="003032EC" w:rsidP="0082452E">
      <w:pPr>
        <w:pStyle w:val="Equation"/>
        <w:spacing w:before="360" w:after="360"/>
      </w:pPr>
      <w:r>
        <w:rPr>
          <w:noProof/>
        </w:rPr>
        <w:object w:dxaOrig="1440" w:dyaOrig="1440">
          <v:shape id="_x0000_s1069" type="#_x0000_t75" style="position:absolute;left:0;text-align:left;margin-left:47.1pt;margin-top:17.5pt;width:374pt;height:47.2pt;z-index:251663360;mso-position-horizontal-relative:text;mso-position-vertical-relative:text">
            <v:imagedata r:id="rId39" o:title=""/>
          </v:shape>
          <o:OLEObject Type="Embed" ProgID="Equation.3" ShapeID="_x0000_s1069" DrawAspect="Content" ObjectID="_1543565122" r:id="rId40"/>
        </w:object>
      </w:r>
      <w:r w:rsidR="0082452E">
        <w:tab/>
      </w:r>
      <w:r w:rsidR="0082452E">
        <w:tab/>
        <w:t>(11c)</w:t>
      </w:r>
    </w:p>
    <w:p w:rsidR="0082452E" w:rsidRDefault="0082452E" w:rsidP="00F17BDA">
      <w:pPr>
        <w:pStyle w:val="Equation"/>
        <w:spacing w:before="480" w:after="600"/>
      </w:pPr>
      <w:r>
        <w:tab/>
      </w:r>
      <w:r>
        <w:tab/>
        <w:t>(11d)</w:t>
      </w:r>
    </w:p>
    <w:p w:rsidR="0039376F" w:rsidRPr="00075EA6" w:rsidRDefault="00DE1EAC" w:rsidP="00B1000D">
      <w:pPr>
        <w:pStyle w:val="Heading1"/>
        <w:rPr>
          <w:caps w:val="0"/>
          <w:lang w:val="en-GB" w:eastAsia="en-GB"/>
        </w:rPr>
      </w:pPr>
      <w:r>
        <w:lastRenderedPageBreak/>
        <w:t>A</w:t>
      </w:r>
      <w:r w:rsidR="00850F3E">
        <w:t>nalytic Map for Magnetized electron-Ion Scattering</w:t>
      </w:r>
    </w:p>
    <w:p w:rsidR="0039376F" w:rsidRPr="00075EA6" w:rsidRDefault="000B284F" w:rsidP="00A314BB">
      <w:pPr>
        <w:pStyle w:val="Paragraph"/>
        <w:rPr>
          <w:lang w:val="en-GB" w:eastAsia="en-GB"/>
        </w:rPr>
      </w:pPr>
      <w:r>
        <w:rPr>
          <w:lang w:val="en-GB" w:eastAsia="en-GB"/>
        </w:rPr>
        <w:t xml:space="preserve">We now </w:t>
      </w:r>
      <w:r w:rsidR="00246A55">
        <w:rPr>
          <w:lang w:val="en-GB" w:eastAsia="en-GB"/>
        </w:rPr>
        <w:t>use the Magnus expansion [</w:t>
      </w:r>
      <w:r w:rsidR="00445AC2" w:rsidRPr="00CC1A02">
        <w:rPr>
          <w:rStyle w:val="EndnoteReference"/>
          <w:vertAlign w:val="baseline"/>
        </w:rPr>
        <w:endnoteReference w:id="12"/>
      </w:r>
      <w:r w:rsidR="00246A55">
        <w:rPr>
          <w:lang w:val="en-GB" w:eastAsia="en-GB"/>
        </w:rPr>
        <w:t xml:space="preserve">] to perturbatively </w:t>
      </w:r>
      <w:r w:rsidR="004A112C">
        <w:rPr>
          <w:lang w:val="en-GB" w:eastAsia="en-GB"/>
        </w:rPr>
        <w:t>obtain a factored map treatment of</w:t>
      </w:r>
      <w:r w:rsidR="00246A55">
        <w:rPr>
          <w:lang w:val="en-GB" w:eastAsia="en-GB"/>
        </w:rPr>
        <w:t xml:space="preserve"> Eqs. (10)</w:t>
      </w:r>
      <w:r w:rsidR="004A112C">
        <w:rPr>
          <w:lang w:val="en-GB" w:eastAsia="en-GB"/>
        </w:rPr>
        <w:t>, which will remove any</w:t>
      </w:r>
      <w:r w:rsidR="00246A55">
        <w:rPr>
          <w:lang w:val="en-GB" w:eastAsia="en-GB"/>
        </w:rPr>
        <w:t xml:space="preserve"> need for numerical integration.</w:t>
      </w:r>
      <w:r w:rsidR="00456E9E">
        <w:rPr>
          <w:lang w:val="en-GB" w:eastAsia="en-GB"/>
        </w:rPr>
        <w:t xml:space="preserve"> </w:t>
      </w:r>
      <w:r w:rsidR="00BB0DC8">
        <w:rPr>
          <w:lang w:val="en-GB" w:eastAsia="en-GB"/>
        </w:rPr>
        <w:t xml:space="preserve">The </w:t>
      </w:r>
      <w:r w:rsidR="004A112C">
        <w:rPr>
          <w:lang w:val="en-GB" w:eastAsia="en-GB"/>
        </w:rPr>
        <w:t>factored</w:t>
      </w:r>
      <w:r w:rsidR="00BB0DC8">
        <w:rPr>
          <w:lang w:val="en-GB" w:eastAsia="en-GB"/>
        </w:rPr>
        <w:t xml:space="preserve"> map has the form </w:t>
      </w:r>
      <w:proofErr w:type="spellStart"/>
      <w:r w:rsidR="00BB0DC8">
        <w:rPr>
          <w:lang w:val="en-GB" w:eastAsia="en-GB"/>
        </w:rPr>
        <w:t>M</w:t>
      </w:r>
      <w:r w:rsidR="0015355E" w:rsidRPr="0015355E">
        <w:rPr>
          <w:vertAlign w:val="subscript"/>
          <w:lang w:val="en-GB" w:eastAsia="en-GB"/>
        </w:rPr>
        <w:t>total</w:t>
      </w:r>
      <w:proofErr w:type="spellEnd"/>
      <w:r w:rsidR="00BB0DC8">
        <w:rPr>
          <w:lang w:val="en-GB" w:eastAsia="en-GB"/>
        </w:rPr>
        <w:t>(T)</w:t>
      </w:r>
      <w:r w:rsidR="00BB0DC8">
        <w:rPr>
          <w:vertAlign w:val="subscript"/>
        </w:rPr>
        <w:t xml:space="preserve"> </w:t>
      </w:r>
      <w:r w:rsidR="00BB0DC8">
        <w:rPr>
          <w:lang w:val="en-GB" w:eastAsia="en-GB"/>
        </w:rPr>
        <w:t>=</w:t>
      </w:r>
      <w:r w:rsidR="00BB0DC8">
        <w:rPr>
          <w:vertAlign w:val="subscript"/>
        </w:rPr>
        <w:t xml:space="preserve"> </w:t>
      </w:r>
      <w:r w:rsidR="00BB0DC8">
        <w:rPr>
          <w:lang w:val="en-GB" w:eastAsia="en-GB"/>
        </w:rPr>
        <w:t>M</w:t>
      </w:r>
      <w:r w:rsidR="00BB0DC8" w:rsidRPr="00BB0DC8">
        <w:rPr>
          <w:vertAlign w:val="subscript"/>
          <w:lang w:val="en-GB" w:eastAsia="en-GB"/>
        </w:rPr>
        <w:t>I</w:t>
      </w:r>
      <w:r w:rsidR="00BB0DC8">
        <w:rPr>
          <w:lang w:val="en-GB" w:eastAsia="en-GB"/>
        </w:rPr>
        <w:t>(T)</w:t>
      </w:r>
      <w:r w:rsidR="00BB0DC8">
        <w:rPr>
          <w:vertAlign w:val="subscript"/>
        </w:rPr>
        <w:t xml:space="preserve"> </w:t>
      </w:r>
      <w:r w:rsidR="00BB0DC8">
        <w:rPr>
          <w:lang w:val="en-GB" w:eastAsia="en-GB"/>
        </w:rPr>
        <w:t>M</w:t>
      </w:r>
      <w:r w:rsidR="00BB0DC8" w:rsidRPr="00BB0DC8">
        <w:rPr>
          <w:vertAlign w:val="subscript"/>
          <w:lang w:val="en-GB" w:eastAsia="en-GB"/>
        </w:rPr>
        <w:t>0</w:t>
      </w:r>
      <w:r w:rsidR="00BB0DC8">
        <w:rPr>
          <w:lang w:val="en-GB" w:eastAsia="en-GB"/>
        </w:rPr>
        <w:t>(T), where T i</w:t>
      </w:r>
      <w:r w:rsidR="00C82BFD">
        <w:rPr>
          <w:lang w:val="en-GB" w:eastAsia="en-GB"/>
        </w:rPr>
        <w:t>s the total interaction time,</w:t>
      </w:r>
      <w:r w:rsidR="00BB0DC8">
        <w:rPr>
          <w:lang w:val="en-GB" w:eastAsia="en-GB"/>
        </w:rPr>
        <w:t xml:space="preserve"> the interaction map M</w:t>
      </w:r>
      <w:r w:rsidR="00BB0DC8" w:rsidRPr="00BB0DC8">
        <w:rPr>
          <w:vertAlign w:val="subscript"/>
          <w:lang w:val="en-GB" w:eastAsia="en-GB"/>
        </w:rPr>
        <w:t>I</w:t>
      </w:r>
      <w:r w:rsidR="00BB0DC8">
        <w:rPr>
          <w:lang w:val="en-GB" w:eastAsia="en-GB"/>
        </w:rPr>
        <w:t>(T) is applied first</w:t>
      </w:r>
      <w:r w:rsidR="00C82BFD">
        <w:rPr>
          <w:lang w:val="en-GB" w:eastAsia="en-GB"/>
        </w:rPr>
        <w:t xml:space="preserve">, and we again make the </w:t>
      </w:r>
      <w:r w:rsidR="00C657F3">
        <w:rPr>
          <w:lang w:val="en-GB" w:eastAsia="en-GB"/>
        </w:rPr>
        <w:t>valid</w:t>
      </w:r>
      <w:r w:rsidR="00C82BFD">
        <w:rPr>
          <w:lang w:val="en-GB" w:eastAsia="en-GB"/>
        </w:rPr>
        <w:t xml:space="preserve"> approximation that the effects of the Coulomb interaction between the ion and electron are perturbative</w:t>
      </w:r>
      <w:r w:rsidR="00BB0DC8">
        <w:rPr>
          <w:lang w:val="en-GB" w:eastAsia="en-GB"/>
        </w:rPr>
        <w:t>.</w:t>
      </w:r>
      <w:r w:rsidR="00C82BFD">
        <w:rPr>
          <w:lang w:val="en-GB" w:eastAsia="en-GB"/>
        </w:rPr>
        <w:t xml:space="preserve"> The unperturbed or ‘drift’ map M</w:t>
      </w:r>
      <w:r w:rsidR="00C82BFD" w:rsidRPr="00C82BFD">
        <w:rPr>
          <w:vertAlign w:val="subscript"/>
          <w:lang w:val="en-GB" w:eastAsia="en-GB"/>
        </w:rPr>
        <w:t>0</w:t>
      </w:r>
      <w:r w:rsidR="00C82BFD">
        <w:rPr>
          <w:lang w:val="en-GB" w:eastAsia="en-GB"/>
        </w:rPr>
        <w:t>(T) is just the analytic solution to the unperturbed Hamiltonian H</w:t>
      </w:r>
      <w:r w:rsidR="00C82BFD" w:rsidRPr="00C82BFD">
        <w:rPr>
          <w:vertAlign w:val="subscript"/>
          <w:lang w:val="en-GB" w:eastAsia="en-GB"/>
        </w:rPr>
        <w:t>0</w:t>
      </w:r>
      <w:r w:rsidR="00C82BFD">
        <w:rPr>
          <w:lang w:val="en-GB" w:eastAsia="en-GB"/>
        </w:rPr>
        <w:t xml:space="preserve"> of Eq. (10a), which is straightforward to calculate and so is not presented here. </w:t>
      </w:r>
      <w:r w:rsidR="000A2341">
        <w:rPr>
          <w:lang w:val="en-GB" w:eastAsia="en-GB"/>
        </w:rPr>
        <w:t>We define the interaction Hamiltonian H</w:t>
      </w:r>
      <w:r w:rsidR="000A2341" w:rsidRPr="00C657F3">
        <w:rPr>
          <w:vertAlign w:val="subscript"/>
          <w:lang w:val="en-GB" w:eastAsia="en-GB"/>
        </w:rPr>
        <w:t>I</w:t>
      </w:r>
      <w:r w:rsidR="00C657F3">
        <w:rPr>
          <w:lang w:val="en-GB" w:eastAsia="en-GB"/>
        </w:rPr>
        <w:t xml:space="preserve"> as H</w:t>
      </w:r>
      <w:r w:rsidR="00C657F3" w:rsidRPr="00C657F3">
        <w:rPr>
          <w:vertAlign w:val="subscript"/>
          <w:lang w:val="en-GB" w:eastAsia="en-GB"/>
        </w:rPr>
        <w:t>I</w:t>
      </w:r>
      <w:r w:rsidR="00C657F3">
        <w:rPr>
          <w:lang w:val="en-GB" w:eastAsia="en-GB"/>
        </w:rPr>
        <w:t>(</w:t>
      </w:r>
      <w:r w:rsidR="006C3A88">
        <w:rPr>
          <w:lang w:val="en-GB" w:eastAsia="en-GB"/>
        </w:rPr>
        <w:t>t</w:t>
      </w:r>
      <w:r w:rsidR="00C657F3">
        <w:rPr>
          <w:lang w:val="en-GB" w:eastAsia="en-GB"/>
        </w:rPr>
        <w:t>)</w:t>
      </w:r>
      <w:r w:rsidR="00C657F3">
        <w:rPr>
          <w:vertAlign w:val="subscript"/>
        </w:rPr>
        <w:t xml:space="preserve"> </w:t>
      </w:r>
      <w:r w:rsidR="00C657F3">
        <w:rPr>
          <w:lang w:val="en-GB" w:eastAsia="en-GB"/>
        </w:rPr>
        <w:t>=</w:t>
      </w:r>
      <w:r w:rsidR="00C657F3">
        <w:rPr>
          <w:vertAlign w:val="subscript"/>
        </w:rPr>
        <w:t xml:space="preserve"> </w:t>
      </w:r>
      <w:r w:rsidR="00C657F3">
        <w:rPr>
          <w:lang w:val="en-GB" w:eastAsia="en-GB"/>
        </w:rPr>
        <w:t>M</w:t>
      </w:r>
      <w:r w:rsidR="00C657F3" w:rsidRPr="00C657F3">
        <w:rPr>
          <w:vertAlign w:val="subscript"/>
          <w:lang w:val="en-GB" w:eastAsia="en-GB"/>
        </w:rPr>
        <w:t>0</w:t>
      </w:r>
      <w:r w:rsidR="00C657F3">
        <w:rPr>
          <w:lang w:val="en-GB" w:eastAsia="en-GB"/>
        </w:rPr>
        <w:t>(</w:t>
      </w:r>
      <w:r w:rsidR="006C3A88">
        <w:rPr>
          <w:lang w:val="en-GB" w:eastAsia="en-GB"/>
        </w:rPr>
        <w:t>t</w:t>
      </w:r>
      <w:r w:rsidR="00C657F3">
        <w:rPr>
          <w:lang w:val="en-GB" w:eastAsia="en-GB"/>
        </w:rPr>
        <w:t>)</w:t>
      </w:r>
      <w:r w:rsidR="00C657F3">
        <w:rPr>
          <w:vertAlign w:val="subscript"/>
        </w:rPr>
        <w:t xml:space="preserve"> </w:t>
      </w:r>
      <w:r w:rsidR="00C657F3">
        <w:rPr>
          <w:lang w:val="en-GB" w:eastAsia="en-GB"/>
        </w:rPr>
        <w:t>H</w:t>
      </w:r>
      <w:r w:rsidR="00C657F3" w:rsidRPr="00C657F3">
        <w:rPr>
          <w:vertAlign w:val="subscript"/>
          <w:lang w:val="en-GB" w:eastAsia="en-GB"/>
        </w:rPr>
        <w:t>C</w:t>
      </w:r>
      <w:r w:rsidR="006C3A88">
        <w:rPr>
          <w:lang w:val="en-GB" w:eastAsia="en-GB"/>
        </w:rPr>
        <w:t>, meaning that the unperturbed solutions for the coordinates and momenta are inserted into the partial Hamiltonian H</w:t>
      </w:r>
      <w:r w:rsidR="006C3A88" w:rsidRPr="00C657F3">
        <w:rPr>
          <w:vertAlign w:val="subscript"/>
          <w:lang w:val="en-GB" w:eastAsia="en-GB"/>
        </w:rPr>
        <w:t>C</w:t>
      </w:r>
      <w:r w:rsidR="006C3A88">
        <w:rPr>
          <w:lang w:val="en-GB" w:eastAsia="en-GB"/>
        </w:rPr>
        <w:t>.</w:t>
      </w:r>
      <w:r w:rsidR="009563B5">
        <w:rPr>
          <w:lang w:val="en-GB" w:eastAsia="en-GB"/>
        </w:rPr>
        <w:t xml:space="preserve"> The interaction map M</w:t>
      </w:r>
      <w:r w:rsidR="009563B5" w:rsidRPr="009563B5">
        <w:rPr>
          <w:vertAlign w:val="subscript"/>
          <w:lang w:val="en-GB" w:eastAsia="en-GB"/>
        </w:rPr>
        <w:t>I</w:t>
      </w:r>
      <w:r w:rsidR="009563B5">
        <w:rPr>
          <w:lang w:val="en-GB" w:eastAsia="en-GB"/>
        </w:rPr>
        <w:t>(t) is then defined by Eq. (12), where the colons indicate a Lie operator and the integral is a partial time integration over H</w:t>
      </w:r>
      <w:r w:rsidR="009563B5" w:rsidRPr="009563B5">
        <w:rPr>
          <w:vertAlign w:val="subscript"/>
          <w:lang w:val="en-GB" w:eastAsia="en-GB"/>
        </w:rPr>
        <w:t>I</w:t>
      </w:r>
      <w:r w:rsidR="009563B5">
        <w:rPr>
          <w:lang w:val="en-GB" w:eastAsia="en-GB"/>
        </w:rPr>
        <w:t>(t), including the explicit time dependence of all the unperturbed coordinates and momenta.</w:t>
      </w:r>
    </w:p>
    <w:p w:rsidR="0027442F" w:rsidRDefault="003032EC" w:rsidP="00FD6F9C">
      <w:pPr>
        <w:pStyle w:val="Equation"/>
        <w:spacing w:before="240" w:after="360"/>
      </w:pPr>
      <w:r>
        <w:rPr>
          <w:noProof/>
        </w:rPr>
        <w:object w:dxaOrig="1440" w:dyaOrig="1440">
          <v:shape id="_x0000_s1073" type="#_x0000_t75" style="position:absolute;left:0;text-align:left;margin-left:161.1pt;margin-top:4.95pt;width:146pt;height:30pt;z-index:251642880;mso-position-horizontal-relative:text;mso-position-vertical-relative:text">
            <v:imagedata r:id="rId41" o:title=""/>
          </v:shape>
          <o:OLEObject Type="Embed" ProgID="Equation.3" ShapeID="_x0000_s1073" DrawAspect="Content" ObjectID="_1543565123" r:id="rId42"/>
        </w:object>
      </w:r>
      <w:r w:rsidR="0027442F">
        <w:tab/>
      </w:r>
      <w:r w:rsidR="0027442F">
        <w:tab/>
        <w:t>(</w:t>
      </w:r>
      <w:r w:rsidR="0015355E">
        <w:t>12</w:t>
      </w:r>
      <w:r w:rsidR="0027442F">
        <w:t>)</w:t>
      </w:r>
    </w:p>
    <w:p w:rsidR="00C5486D" w:rsidRDefault="00C5486D" w:rsidP="00C5486D">
      <w:pPr>
        <w:pStyle w:val="Paragraph"/>
        <w:ind w:firstLine="270"/>
      </w:pPr>
      <w:r>
        <w:t>The integral in Eq. (12) can be evaluated for the approximate, averaged Hamiltonian of Eqs. (10); however, it is then problematic to analytically evaluate the exponentiated Lie operator. Because H</w:t>
      </w:r>
      <w:r w:rsidRPr="0027442F">
        <w:rPr>
          <w:vertAlign w:val="subscript"/>
        </w:rPr>
        <w:t>I</w:t>
      </w:r>
      <w:r>
        <w:t xml:space="preserve"> is perturbative and the effects of the map M</w:t>
      </w:r>
      <w:r w:rsidRPr="0027442F">
        <w:rPr>
          <w:vertAlign w:val="subscript"/>
        </w:rPr>
        <w:t>I</w:t>
      </w:r>
      <w:r>
        <w:t xml:space="preserve"> are small, we can expand the exponential to obtain Eq. (13), where</w:t>
      </w:r>
      <w:r w:rsidR="00C612C5">
        <w:t xml:space="preserve"> the symbol </w:t>
      </w:r>
      <w:r w:rsidR="00C612C5">
        <w:rPr>
          <w:i/>
        </w:rPr>
        <w:t>I</w:t>
      </w:r>
      <w:r w:rsidR="00C612C5">
        <w:t xml:space="preserve"> represents the identity operator and the colons indicate a Lie operator.</w:t>
      </w:r>
      <w:r>
        <w:t xml:space="preserve"> </w:t>
      </w:r>
      <w:r w:rsidR="00C612C5">
        <w:t xml:space="preserve">Also, </w:t>
      </w:r>
      <w:r>
        <w:t>we have let t=T, the full interaction time. If the partial integration over time of H</w:t>
      </w:r>
      <w:r w:rsidRPr="008E6436">
        <w:rPr>
          <w:vertAlign w:val="subscript"/>
        </w:rPr>
        <w:t>I</w:t>
      </w:r>
      <w:r>
        <w:t xml:space="preserve"> yields a Hamiltonian with analytic solutions, then the effect of the map M</w:t>
      </w:r>
      <w:r w:rsidRPr="008E6436">
        <w:rPr>
          <w:vertAlign w:val="subscript"/>
        </w:rPr>
        <w:t>I</w:t>
      </w:r>
      <w:r>
        <w:t xml:space="preserve"> is to increment the coordinates and momenta by the negative of these solutions, evaluated at t=T. Expanding the exponential breaks the Hamiltonian nature of the map, so that our approximate form in Eq. (13) is not </w:t>
      </w:r>
      <w:proofErr w:type="spellStart"/>
      <w:r>
        <w:t>symplectic</w:t>
      </w:r>
      <w:proofErr w:type="spellEnd"/>
      <w:r>
        <w:t xml:space="preserve">; however, loss of </w:t>
      </w:r>
      <w:proofErr w:type="spellStart"/>
      <w:r>
        <w:t>symplecticity</w:t>
      </w:r>
      <w:proofErr w:type="spellEnd"/>
      <w:r>
        <w:t xml:space="preserve"> is not important for our problem, and we will see that momentum is still conserved.</w:t>
      </w:r>
    </w:p>
    <w:p w:rsidR="00C5486D" w:rsidRDefault="003032EC" w:rsidP="00FD6F9C">
      <w:pPr>
        <w:pStyle w:val="Equation"/>
        <w:spacing w:before="240" w:after="360"/>
      </w:pPr>
      <w:r>
        <w:rPr>
          <w:noProof/>
        </w:rPr>
        <w:object w:dxaOrig="1440" w:dyaOrig="1440">
          <v:shape id="_x0000_s1076" type="#_x0000_t75" style="position:absolute;left:0;text-align:left;margin-left:169.15pt;margin-top:6.35pt;width:130pt;height:26pt;z-index:251643904;mso-position-horizontal-relative:text;mso-position-vertical-relative:text">
            <v:imagedata r:id="rId43" o:title=""/>
          </v:shape>
          <o:OLEObject Type="Embed" ProgID="Equation.3" ShapeID="_x0000_s1076" DrawAspect="Content" ObjectID="_1543565124" r:id="rId44"/>
        </w:object>
      </w:r>
      <w:r w:rsidR="00C5486D">
        <w:tab/>
      </w:r>
      <w:r w:rsidR="00C5486D">
        <w:tab/>
        <w:t>(13)</w:t>
      </w:r>
    </w:p>
    <w:p w:rsidR="00C5486D" w:rsidRDefault="00C5486D" w:rsidP="00C5486D">
      <w:pPr>
        <w:pStyle w:val="Paragraph"/>
        <w:ind w:firstLine="270"/>
      </w:pPr>
      <w:r>
        <w:t>The integral of Eq. (13) can be evaluated and the resulting operator can be calculated analytically. We present in Eqs. (14) some intermediate quantities that are used in the final result.</w:t>
      </w:r>
      <w:r w:rsidR="00AE77CB">
        <w:t xml:space="preserve"> The coordinates and momenta here are initial conditions, which are used to obtain the perturbative kicks of M</w:t>
      </w:r>
      <w:r w:rsidR="00AE77CB" w:rsidRPr="00AE77CB">
        <w:rPr>
          <w:vertAlign w:val="subscript"/>
        </w:rPr>
        <w:t>I</w:t>
      </w:r>
      <w:r w:rsidR="00AE77CB">
        <w:t>, after which the drift motion of M</w:t>
      </w:r>
      <w:r w:rsidR="00AE77CB" w:rsidRPr="00AE77CB">
        <w:rPr>
          <w:vertAlign w:val="subscript"/>
        </w:rPr>
        <w:t>0</w:t>
      </w:r>
      <w:r w:rsidR="00AE77CB">
        <w:t xml:space="preserve"> is to be applied.</w:t>
      </w:r>
    </w:p>
    <w:p w:rsidR="001702AE" w:rsidRDefault="003032EC" w:rsidP="001702AE">
      <w:pPr>
        <w:pStyle w:val="Equation"/>
        <w:spacing w:before="360" w:after="480"/>
      </w:pPr>
      <w:r>
        <w:rPr>
          <w:noProof/>
        </w:rPr>
        <w:object w:dxaOrig="1440" w:dyaOrig="1440">
          <v:shape id="_x0000_s1081" type="#_x0000_t75" style="position:absolute;left:0;text-align:left;margin-left:83.15pt;margin-top:50.35pt;width:302pt;height:19.2pt;z-index:251665408;mso-position-horizontal-relative:text;mso-position-vertical-relative:text">
            <v:imagedata r:id="rId45" o:title=""/>
          </v:shape>
          <o:OLEObject Type="Embed" ProgID="Equation.3" ShapeID="_x0000_s1081" DrawAspect="Content" ObjectID="_1543565125" r:id="rId46"/>
        </w:object>
      </w:r>
      <w:r>
        <w:rPr>
          <w:noProof/>
        </w:rPr>
        <w:object w:dxaOrig="1440" w:dyaOrig="1440">
          <v:shape id="_x0000_s1079" type="#_x0000_t75" style="position:absolute;left:0;text-align:left;margin-left:98.3pt;margin-top:1.5pt;width:271.2pt;height:40pt;z-index:251644928;mso-position-horizontal-relative:text;mso-position-vertical-relative:text">
            <v:imagedata r:id="rId47" o:title=""/>
          </v:shape>
          <o:OLEObject Type="Embed" ProgID="Equation.3" ShapeID="_x0000_s1079" DrawAspect="Content" ObjectID="_1543565126" r:id="rId48"/>
        </w:object>
      </w:r>
      <w:r w:rsidR="001702AE">
        <w:tab/>
      </w:r>
      <w:r w:rsidR="001702AE">
        <w:tab/>
        <w:t>(14a)</w:t>
      </w:r>
    </w:p>
    <w:p w:rsidR="00FE5A95" w:rsidRDefault="003032EC" w:rsidP="00FE5A95">
      <w:pPr>
        <w:pStyle w:val="Equation"/>
        <w:spacing w:before="480" w:after="360"/>
      </w:pPr>
      <w:r>
        <w:rPr>
          <w:noProof/>
        </w:rPr>
        <w:object w:dxaOrig="1440" w:dyaOrig="1440">
          <v:shape id="_x0000_s1082" type="#_x0000_t75" style="position:absolute;left:0;text-align:left;margin-left:159.9pt;margin-top:24.8pt;width:147.2pt;height:23.2pt;z-index:251666432;mso-position-horizontal-relative:text;mso-position-vertical-relative:text">
            <v:imagedata r:id="rId49" o:title=""/>
          </v:shape>
          <o:OLEObject Type="Embed" ProgID="Equation.3" ShapeID="_x0000_s1082" DrawAspect="Content" ObjectID="_1543565127" r:id="rId50"/>
        </w:object>
      </w:r>
      <w:r w:rsidR="00FE5A95">
        <w:tab/>
      </w:r>
      <w:r w:rsidR="00FE5A95">
        <w:tab/>
        <w:t>(14b)</w:t>
      </w:r>
    </w:p>
    <w:p w:rsidR="00513FD8" w:rsidRDefault="003032EC" w:rsidP="00513FD8">
      <w:pPr>
        <w:pStyle w:val="Equation"/>
        <w:spacing w:before="360" w:after="360"/>
      </w:pPr>
      <w:r>
        <w:rPr>
          <w:noProof/>
        </w:rPr>
        <w:object w:dxaOrig="1440" w:dyaOrig="1440">
          <v:shape id="_x0000_s1083" type="#_x0000_t75" style="position:absolute;left:0;text-align:left;margin-left:119.35pt;margin-top:24.65pt;width:113.2pt;height:22pt;z-index:251667456;mso-position-horizontal-relative:text;mso-position-vertical-relative:text">
            <v:imagedata r:id="rId51" o:title=""/>
          </v:shape>
          <o:OLEObject Type="Embed" ProgID="Equation.3" ShapeID="_x0000_s1083" DrawAspect="Content" ObjectID="_1543565128" r:id="rId52"/>
        </w:object>
      </w:r>
      <w:r>
        <w:rPr>
          <w:noProof/>
        </w:rPr>
        <w:object w:dxaOrig="1440" w:dyaOrig="1440">
          <v:shape id="_x0000_s1084" type="#_x0000_t75" style="position:absolute;left:0;text-align:left;margin-left:255.2pt;margin-top:26.95pt;width:76pt;height:19.2pt;z-index:251668480;mso-position-horizontal-relative:text;mso-position-vertical-relative:text">
            <v:imagedata r:id="rId53" o:title=""/>
          </v:shape>
          <o:OLEObject Type="Embed" ProgID="Equation.3" ShapeID="_x0000_s1084" DrawAspect="Content" ObjectID="_1543565129" r:id="rId54"/>
        </w:object>
      </w:r>
      <w:r w:rsidR="00513FD8">
        <w:tab/>
      </w:r>
      <w:r w:rsidR="00513FD8">
        <w:tab/>
        <w:t>(14c)</w:t>
      </w:r>
    </w:p>
    <w:p w:rsidR="00231FC7" w:rsidRDefault="003032EC" w:rsidP="00231FC7">
      <w:pPr>
        <w:pStyle w:val="Equation"/>
        <w:spacing w:before="360" w:after="360"/>
      </w:pPr>
      <w:r>
        <w:rPr>
          <w:noProof/>
        </w:rPr>
        <w:object w:dxaOrig="1440" w:dyaOrig="1440">
          <v:shape id="_x0000_s1085" type="#_x0000_t75" style="position:absolute;left:0;text-align:left;margin-left:172.9pt;margin-top:25.4pt;width:122pt;height:42pt;z-index:251669504;mso-position-horizontal-relative:text;mso-position-vertical-relative:text">
            <v:imagedata r:id="rId55" o:title=""/>
          </v:shape>
          <o:OLEObject Type="Embed" ProgID="Equation.3" ShapeID="_x0000_s1085" DrawAspect="Content" ObjectID="_1543565130" r:id="rId56"/>
        </w:object>
      </w:r>
      <w:r w:rsidR="00231FC7">
        <w:tab/>
      </w:r>
      <w:r w:rsidR="00231FC7">
        <w:tab/>
        <w:t>(14d)</w:t>
      </w:r>
    </w:p>
    <w:p w:rsidR="00231FC7" w:rsidRDefault="003032EC" w:rsidP="00231FC7">
      <w:pPr>
        <w:pStyle w:val="Equation"/>
        <w:spacing w:before="600" w:after="480"/>
      </w:pPr>
      <w:r>
        <w:rPr>
          <w:noProof/>
        </w:rPr>
        <w:object w:dxaOrig="1440" w:dyaOrig="1440">
          <v:shape id="_x0000_s1086" type="#_x0000_t75" style="position:absolute;left:0;text-align:left;margin-left:169.5pt;margin-top:44.35pt;width:127pt;height:34pt;z-index:251670528;mso-position-horizontal-relative:text;mso-position-vertical-relative:text">
            <v:imagedata r:id="rId57" o:title=""/>
          </v:shape>
          <o:OLEObject Type="Embed" ProgID="Equation.3" ShapeID="_x0000_s1086" DrawAspect="Content" ObjectID="_1543565131" r:id="rId58"/>
        </w:object>
      </w:r>
      <w:r w:rsidR="00231FC7">
        <w:tab/>
      </w:r>
      <w:r w:rsidR="00231FC7">
        <w:tab/>
        <w:t>(14e)</w:t>
      </w:r>
    </w:p>
    <w:p w:rsidR="00231FC7" w:rsidRDefault="00231FC7" w:rsidP="00231FC7">
      <w:pPr>
        <w:pStyle w:val="Equation"/>
        <w:spacing w:before="600" w:after="480"/>
      </w:pPr>
      <w:r>
        <w:tab/>
      </w:r>
      <w:r>
        <w:tab/>
        <w:t>(14f)</w:t>
      </w:r>
    </w:p>
    <w:p w:rsidR="0027442F" w:rsidRDefault="00DB52B6" w:rsidP="0027442F">
      <w:pPr>
        <w:pStyle w:val="Paragraph"/>
        <w:ind w:firstLine="0"/>
      </w:pPr>
      <w:r>
        <w:t xml:space="preserve">We ignore </w:t>
      </w:r>
      <w:r w:rsidRPr="00F34A8E">
        <w:rPr>
          <w:rFonts w:ascii="Symbol" w:hAnsi="Symbol"/>
        </w:rPr>
        <w:t></w:t>
      </w:r>
      <w:r>
        <w:t xml:space="preserve"> and</w:t>
      </w:r>
      <w:r w:rsidR="00E7169D">
        <w:t xml:space="preserve"> J is constant, as are</w:t>
      </w:r>
      <w:r>
        <w:t xml:space="preserve"> the </w:t>
      </w:r>
      <w:r w:rsidR="00E7169D">
        <w:t>coordinates</w:t>
      </w:r>
      <w:r>
        <w:t xml:space="preserve"> </w:t>
      </w:r>
      <w:proofErr w:type="spellStart"/>
      <w:r w:rsidRPr="00F34A8E">
        <w:rPr>
          <w:b/>
        </w:rPr>
        <w:t>x</w:t>
      </w:r>
      <w:r w:rsidRPr="00F34A8E">
        <w:rPr>
          <w:vertAlign w:val="subscript"/>
        </w:rPr>
        <w:t>ion</w:t>
      </w:r>
      <w:proofErr w:type="spellEnd"/>
      <w:r w:rsidR="00E7169D">
        <w:t xml:space="preserve"> and</w:t>
      </w:r>
      <w:r>
        <w:t xml:space="preserve"> </w:t>
      </w:r>
      <w:proofErr w:type="spellStart"/>
      <w:r>
        <w:t>z</w:t>
      </w:r>
      <w:r w:rsidRPr="00F34A8E">
        <w:rPr>
          <w:vertAlign w:val="subscript"/>
        </w:rPr>
        <w:t>e</w:t>
      </w:r>
      <w:proofErr w:type="spellEnd"/>
      <w:r w:rsidR="00E7169D">
        <w:t>. The other coordinates and momenta</w:t>
      </w:r>
      <w:r>
        <w:t xml:space="preserve"> are modi</w:t>
      </w:r>
      <w:r w:rsidR="00E7169D">
        <w:t>fied as shown in Eqs. (15</w:t>
      </w:r>
      <w:r>
        <w:t xml:space="preserve">), where </w:t>
      </w:r>
      <w:r w:rsidRPr="00DB77BC">
        <w:rPr>
          <w:rFonts w:ascii="Symbol" w:hAnsi="Symbol"/>
        </w:rPr>
        <w:t></w:t>
      </w:r>
      <w:r>
        <w:rPr>
          <w:vertAlign w:val="subscript"/>
        </w:rPr>
        <w:t xml:space="preserve"> </w:t>
      </w:r>
      <w:r>
        <w:t>=</w:t>
      </w:r>
      <w:r>
        <w:rPr>
          <w:vertAlign w:val="subscript"/>
        </w:rPr>
        <w:t xml:space="preserve"> </w:t>
      </w:r>
      <w:r>
        <w:t>Z</w:t>
      </w:r>
      <w:r>
        <w:rPr>
          <w:vertAlign w:val="subscript"/>
        </w:rPr>
        <w:t xml:space="preserve"> </w:t>
      </w:r>
      <w:r>
        <w:t>e</w:t>
      </w:r>
      <w:r w:rsidRPr="00DB77BC">
        <w:rPr>
          <w:vertAlign w:val="superscript"/>
        </w:rPr>
        <w:t>2</w:t>
      </w:r>
      <w:r>
        <w:rPr>
          <w:vertAlign w:val="subscript"/>
        </w:rPr>
        <w:t xml:space="preserve"> </w:t>
      </w:r>
      <w:r>
        <w:t>/</w:t>
      </w:r>
      <w:r>
        <w:rPr>
          <w:vertAlign w:val="subscript"/>
        </w:rPr>
        <w:t xml:space="preserve"> </w:t>
      </w:r>
      <w:r>
        <w:t>4</w:t>
      </w:r>
      <w:r w:rsidRPr="00DB77BC">
        <w:rPr>
          <w:rFonts w:ascii="Symbol" w:hAnsi="Symbol"/>
        </w:rPr>
        <w:t></w:t>
      </w:r>
      <w:r>
        <w:rPr>
          <w:vertAlign w:val="subscript"/>
        </w:rPr>
        <w:t xml:space="preserve"> </w:t>
      </w:r>
      <w:r w:rsidRPr="00DB77BC">
        <w:rPr>
          <w:rFonts w:ascii="Symbol" w:hAnsi="Symbol"/>
        </w:rPr>
        <w:t></w:t>
      </w:r>
      <w:r w:rsidRPr="00DB77BC">
        <w:rPr>
          <w:vertAlign w:val="subscript"/>
        </w:rPr>
        <w:t>0</w:t>
      </w:r>
      <w:r>
        <w:t xml:space="preserve"> and </w:t>
      </w:r>
      <w:r w:rsidRPr="00DB77BC">
        <w:rPr>
          <w:rFonts w:ascii="Symbol" w:hAnsi="Symbol"/>
        </w:rPr>
        <w:t></w:t>
      </w:r>
      <w:proofErr w:type="spellStart"/>
      <w:r>
        <w:t>p</w:t>
      </w:r>
      <w:r w:rsidRPr="00DB77BC">
        <w:rPr>
          <w:vertAlign w:val="subscript"/>
        </w:rPr>
        <w:t>ez</w:t>
      </w:r>
      <w:proofErr w:type="spellEnd"/>
      <w:r>
        <w:rPr>
          <w:vertAlign w:val="subscript"/>
        </w:rPr>
        <w:t xml:space="preserve"> </w:t>
      </w:r>
      <w:r>
        <w:t>=</w:t>
      </w:r>
      <w:r>
        <w:rPr>
          <w:vertAlign w:val="subscript"/>
        </w:rPr>
        <w:t xml:space="preserve"> </w:t>
      </w:r>
      <w:r>
        <w:t>-</w:t>
      </w:r>
      <w:r w:rsidRPr="00DB77BC">
        <w:rPr>
          <w:rFonts w:ascii="Symbol" w:hAnsi="Symbol"/>
        </w:rPr>
        <w:t></w:t>
      </w:r>
      <w:proofErr w:type="spellStart"/>
      <w:r>
        <w:t>p</w:t>
      </w:r>
      <w:r w:rsidRPr="00DB77BC">
        <w:rPr>
          <w:vertAlign w:val="subscript"/>
        </w:rPr>
        <w:t>ion,z</w:t>
      </w:r>
      <w:proofErr w:type="spellEnd"/>
      <w:r>
        <w:t>.</w:t>
      </w:r>
    </w:p>
    <w:p w:rsidR="00323328" w:rsidRDefault="003032EC" w:rsidP="00323328">
      <w:pPr>
        <w:pStyle w:val="Equation"/>
        <w:spacing w:before="360" w:after="480"/>
      </w:pPr>
      <w:r>
        <w:rPr>
          <w:noProof/>
        </w:rPr>
        <w:object w:dxaOrig="1440" w:dyaOrig="1440">
          <v:shape id="_x0000_s1091" type="#_x0000_t75" style="position:absolute;left:0;text-align:left;margin-left:109.2pt;margin-top:9.9pt;width:250pt;height:31.2pt;z-index:251671552;mso-position-horizontal-relative:text;mso-position-vertical-relative:text">
            <v:imagedata r:id="rId59" o:title=""/>
          </v:shape>
          <o:OLEObject Type="Embed" ProgID="Equation.3" ShapeID="_x0000_s1091" DrawAspect="Content" ObjectID="_1543565132" r:id="rId60"/>
        </w:object>
      </w:r>
      <w:r w:rsidR="00323328">
        <w:tab/>
      </w:r>
      <w:r w:rsidR="00323328">
        <w:tab/>
        <w:t>(15a)</w:t>
      </w:r>
    </w:p>
    <w:p w:rsidR="00303337" w:rsidRDefault="003032EC" w:rsidP="00323C8D">
      <w:pPr>
        <w:pStyle w:val="Equation"/>
        <w:spacing w:line="480" w:lineRule="exact"/>
      </w:pPr>
      <w:r>
        <w:rPr>
          <w:noProof/>
        </w:rPr>
        <w:lastRenderedPageBreak/>
        <w:object w:dxaOrig="1440" w:dyaOrig="1440">
          <v:shape id="_x0000_s1093" type="#_x0000_t75" style="position:absolute;left:0;text-align:left;margin-left:124.9pt;margin-top:0;width:218pt;height:31.2pt;z-index:251645952;mso-position-horizontal-relative:text;mso-position-vertical-relative:text">
            <v:imagedata r:id="rId61" o:title=""/>
          </v:shape>
          <o:OLEObject Type="Embed" ProgID="Equation.3" ShapeID="_x0000_s1093" DrawAspect="Content" ObjectID="_1543565133" r:id="rId62"/>
        </w:object>
      </w:r>
      <w:r w:rsidR="00303337">
        <w:tab/>
      </w:r>
      <w:r w:rsidR="00303337">
        <w:tab/>
        <w:t>(15</w:t>
      </w:r>
      <w:r w:rsidR="0017570D">
        <w:t>b</w:t>
      </w:r>
      <w:r w:rsidR="00303337">
        <w:t>)</w:t>
      </w:r>
    </w:p>
    <w:p w:rsidR="0017570D" w:rsidRDefault="003032EC" w:rsidP="0017570D">
      <w:pPr>
        <w:pStyle w:val="Equation"/>
        <w:spacing w:before="540" w:after="480"/>
      </w:pPr>
      <w:r>
        <w:rPr>
          <w:noProof/>
        </w:rPr>
        <w:object w:dxaOrig="1440" w:dyaOrig="1440">
          <v:shape id="_x0000_s1096" type="#_x0000_t75" style="position:absolute;left:0;text-align:left;margin-left:121.2pt;margin-top:13.5pt;width:226pt;height:40pt;z-index:251646976;mso-position-horizontal-relative:text;mso-position-vertical-relative:text">
            <v:imagedata r:id="rId63" o:title=""/>
          </v:shape>
          <o:OLEObject Type="Embed" ProgID="Equation.3" ShapeID="_x0000_s1096" DrawAspect="Content" ObjectID="_1543565134" r:id="rId64"/>
        </w:object>
      </w:r>
      <w:r w:rsidR="0017570D">
        <w:tab/>
      </w:r>
      <w:r w:rsidR="0017570D">
        <w:tab/>
        <w:t>(15c)</w:t>
      </w:r>
    </w:p>
    <w:p w:rsidR="0017570D" w:rsidRDefault="003032EC" w:rsidP="0017570D">
      <w:pPr>
        <w:pStyle w:val="Equation"/>
        <w:spacing w:before="540" w:after="480"/>
      </w:pPr>
      <w:r>
        <w:rPr>
          <w:noProof/>
        </w:rPr>
        <w:object w:dxaOrig="1440" w:dyaOrig="1440">
          <v:shape id="_x0000_s1098" type="#_x0000_t75" style="position:absolute;left:0;text-align:left;margin-left:149.65pt;margin-top:.6pt;width:73.2pt;height:19.2pt;z-index:251672576;mso-position-horizontal-relative:text;mso-position-vertical-relative:text">
            <v:imagedata r:id="rId65" o:title=""/>
          </v:shape>
          <o:OLEObject Type="Embed" ProgID="Equation.3" ShapeID="_x0000_s1098" DrawAspect="Content" ObjectID="_1543565135" r:id="rId66"/>
        </w:object>
      </w:r>
      <w:r>
        <w:rPr>
          <w:noProof/>
        </w:rPr>
        <w:object w:dxaOrig="1440" w:dyaOrig="1440">
          <v:shape id="_x0000_s1099" type="#_x0000_t75" style="position:absolute;left:0;text-align:left;margin-left:250.65pt;margin-top:1.85pt;width:108pt;height:19.2pt;z-index:251673600;mso-position-horizontal-relative:text;mso-position-vertical-relative:text">
            <v:imagedata r:id="rId67" o:title=""/>
          </v:shape>
          <o:OLEObject Type="Embed" ProgID="Equation.3" ShapeID="_x0000_s1099" DrawAspect="Content" ObjectID="_1543565136" r:id="rId68"/>
        </w:object>
      </w:r>
      <w:r w:rsidR="0017570D">
        <w:tab/>
      </w:r>
      <w:r w:rsidR="0017570D">
        <w:tab/>
        <w:t>(15</w:t>
      </w:r>
      <w:r w:rsidR="007C2840">
        <w:t>d</w:t>
      </w:r>
      <w:r w:rsidR="0017570D">
        <w:t>)</w:t>
      </w:r>
    </w:p>
    <w:p w:rsidR="00481209" w:rsidRPr="00075EA6" w:rsidRDefault="00481209" w:rsidP="00481209">
      <w:pPr>
        <w:pStyle w:val="Heading1"/>
        <w:rPr>
          <w:caps w:val="0"/>
          <w:lang w:val="en-GB" w:eastAsia="en-GB"/>
        </w:rPr>
      </w:pPr>
      <w:r>
        <w:t>Future Work</w:t>
      </w:r>
    </w:p>
    <w:p w:rsidR="00481209" w:rsidRDefault="006C6465" w:rsidP="00481209">
      <w:pPr>
        <w:pStyle w:val="Paragraph"/>
        <w:rPr>
          <w:lang w:val="en-GB" w:eastAsia="en-GB"/>
        </w:rPr>
      </w:pPr>
      <w:r>
        <w:rPr>
          <w:lang w:val="en-GB" w:eastAsia="en-GB"/>
        </w:rPr>
        <w:t>Our primary result is presented in Eqs. (14) and (15); however, this mapping must be combined</w:t>
      </w:r>
      <w:r w:rsidR="009B44CC">
        <w:rPr>
          <w:lang w:val="en-GB" w:eastAsia="en-GB"/>
        </w:rPr>
        <w:t xml:space="preserve"> with the analytic solutions to the partial Hamiltonian of Eq. (10a)</w:t>
      </w:r>
      <w:r>
        <w:rPr>
          <w:lang w:val="en-GB" w:eastAsia="en-GB"/>
        </w:rPr>
        <w:t xml:space="preserve"> according to </w:t>
      </w:r>
      <w:proofErr w:type="spellStart"/>
      <w:r>
        <w:rPr>
          <w:lang w:val="en-GB" w:eastAsia="en-GB"/>
        </w:rPr>
        <w:t>M</w:t>
      </w:r>
      <w:r w:rsidRPr="0015355E">
        <w:rPr>
          <w:vertAlign w:val="subscript"/>
          <w:lang w:val="en-GB" w:eastAsia="en-GB"/>
        </w:rPr>
        <w:t>total</w:t>
      </w:r>
      <w:proofErr w:type="spellEnd"/>
      <w:r>
        <w:rPr>
          <w:lang w:val="en-GB" w:eastAsia="en-GB"/>
        </w:rPr>
        <w:t>(T)</w:t>
      </w:r>
      <w:r>
        <w:rPr>
          <w:vertAlign w:val="subscript"/>
        </w:rPr>
        <w:t xml:space="preserve"> </w:t>
      </w:r>
      <w:r>
        <w:rPr>
          <w:lang w:val="en-GB" w:eastAsia="en-GB"/>
        </w:rPr>
        <w:t>=</w:t>
      </w:r>
      <w:r>
        <w:rPr>
          <w:vertAlign w:val="subscript"/>
        </w:rPr>
        <w:t xml:space="preserve"> </w:t>
      </w:r>
      <w:r>
        <w:rPr>
          <w:lang w:val="en-GB" w:eastAsia="en-GB"/>
        </w:rPr>
        <w:t>M</w:t>
      </w:r>
      <w:r w:rsidRPr="00BB0DC8">
        <w:rPr>
          <w:vertAlign w:val="subscript"/>
          <w:lang w:val="en-GB" w:eastAsia="en-GB"/>
        </w:rPr>
        <w:t>I</w:t>
      </w:r>
      <w:r>
        <w:rPr>
          <w:lang w:val="en-GB" w:eastAsia="en-GB"/>
        </w:rPr>
        <w:t>(T)</w:t>
      </w:r>
      <w:r>
        <w:rPr>
          <w:vertAlign w:val="subscript"/>
        </w:rPr>
        <w:t xml:space="preserve"> </w:t>
      </w:r>
      <w:r>
        <w:rPr>
          <w:lang w:val="en-GB" w:eastAsia="en-GB"/>
        </w:rPr>
        <w:t>M</w:t>
      </w:r>
      <w:r w:rsidRPr="00BB0DC8">
        <w:rPr>
          <w:vertAlign w:val="subscript"/>
          <w:lang w:val="en-GB" w:eastAsia="en-GB"/>
        </w:rPr>
        <w:t>0</w:t>
      </w:r>
      <w:r>
        <w:rPr>
          <w:lang w:val="en-GB" w:eastAsia="en-GB"/>
        </w:rPr>
        <w:t>(T), where T is the total interaction time</w:t>
      </w:r>
      <w:r w:rsidR="009B44CC">
        <w:rPr>
          <w:lang w:val="en-GB" w:eastAsia="en-GB"/>
        </w:rPr>
        <w:t xml:space="preserve">. </w:t>
      </w:r>
      <w:r w:rsidR="004065C3">
        <w:rPr>
          <w:lang w:val="en-GB" w:eastAsia="en-GB"/>
        </w:rPr>
        <w:t>Next, we will</w:t>
      </w:r>
      <w:r w:rsidR="009B44CC">
        <w:rPr>
          <w:lang w:val="en-GB" w:eastAsia="en-GB"/>
        </w:rPr>
        <w:t xml:space="preserve"> numerically test these results by comparing three solutions for a variety of initial conditions: a) direct application of Eq. (3) to Eqs. (2);  b) application of Eq. (3) to Eqs. (10);  c) use of Eqs. (14) and (15).</w:t>
      </w:r>
    </w:p>
    <w:p w:rsidR="009B44CC" w:rsidRDefault="009B44CC" w:rsidP="00481209">
      <w:pPr>
        <w:pStyle w:val="Paragraph"/>
        <w:rPr>
          <w:lang w:val="en-GB" w:eastAsia="en-GB"/>
        </w:rPr>
      </w:pPr>
      <w:r>
        <w:rPr>
          <w:lang w:val="en-GB" w:eastAsia="en-GB"/>
        </w:rPr>
        <w:t>The dynamical friction force on a single io</w:t>
      </w:r>
      <w:r w:rsidR="00AF2844">
        <w:rPr>
          <w:lang w:val="en-GB" w:eastAsia="en-GB"/>
        </w:rPr>
        <w:t>n involves an integral of the momentum kicks in Eqs. (15) over some distribution of electrons. Assuming simple electron distributions, perhaps with other approximations, we can evaluate these integr</w:t>
      </w:r>
      <w:r w:rsidR="0078750A">
        <w:rPr>
          <w:lang w:val="en-GB" w:eastAsia="en-GB"/>
        </w:rPr>
        <w:t>als analytically, which in turn will enable direct comparison with previous results [</w:t>
      </w:r>
      <w:r w:rsidR="0054590F" w:rsidRPr="0054590F">
        <w:rPr>
          <w:rStyle w:val="EndnoteReference"/>
          <w:vertAlign w:val="baseline"/>
        </w:rPr>
        <w:endnoteReference w:id="13"/>
      </w:r>
      <w:r w:rsidR="0054590F" w:rsidRPr="0054590F">
        <w:t>,</w:t>
      </w:r>
      <w:r w:rsidR="004C6039">
        <w:t xml:space="preserve"> </w:t>
      </w:r>
      <w:r w:rsidR="0054590F" w:rsidRPr="0054590F">
        <w:rPr>
          <w:rStyle w:val="EndnoteReference"/>
          <w:vertAlign w:val="baseline"/>
        </w:rPr>
        <w:endnoteReference w:id="14"/>
      </w:r>
      <w:r w:rsidR="0054590F" w:rsidRPr="0054590F">
        <w:t>,</w:t>
      </w:r>
      <w:r w:rsidR="004C6039">
        <w:t xml:space="preserve"> </w:t>
      </w:r>
      <w:r w:rsidR="0054590F" w:rsidRPr="0054590F">
        <w:rPr>
          <w:rStyle w:val="EndnoteReference"/>
          <w:vertAlign w:val="baseline"/>
        </w:rPr>
        <w:endnoteReference w:id="15"/>
      </w:r>
      <w:r w:rsidR="0078750A">
        <w:rPr>
          <w:lang w:val="en-GB" w:eastAsia="en-GB"/>
        </w:rPr>
        <w:t>].</w:t>
      </w:r>
      <w:r w:rsidR="00E87F50">
        <w:rPr>
          <w:lang w:val="en-GB" w:eastAsia="en-GB"/>
        </w:rPr>
        <w:t xml:space="preserve"> It will also be fast and simple to numerically integrate Eqs. (15) over Gaussian electron distributions or simulated distributions obtained from particle accelerator codes.</w:t>
      </w:r>
      <w:r w:rsidR="004065C3">
        <w:rPr>
          <w:lang w:val="en-GB" w:eastAsia="en-GB"/>
        </w:rPr>
        <w:t xml:space="preserve"> Numerical results with arbitrary electron distributions will be obtained orders of magnitude more quickly than is possible via direct simulation Monte Carlo (DSMC), particle-in-cell (PIC) or other direct particle-based methods.</w:t>
      </w:r>
    </w:p>
    <w:p w:rsidR="00E87F50" w:rsidRPr="00075EA6" w:rsidRDefault="00E87F50" w:rsidP="00481209">
      <w:pPr>
        <w:pStyle w:val="Paragraph"/>
        <w:rPr>
          <w:lang w:val="en-GB" w:eastAsia="en-GB"/>
        </w:rPr>
      </w:pPr>
      <w:r>
        <w:rPr>
          <w:lang w:val="en-GB" w:eastAsia="en-GB"/>
        </w:rPr>
        <w:t xml:space="preserve">We plan to extend our analytic method to include other perturbative effects that are essential to understand. Space charge forces cause an </w:t>
      </w:r>
      <w:r w:rsidRPr="00E87F50">
        <w:rPr>
          <w:b/>
          <w:lang w:val="en-GB" w:eastAsia="en-GB"/>
        </w:rPr>
        <w:t>E</w:t>
      </w:r>
      <w:r>
        <w:rPr>
          <w:vertAlign w:val="subscript"/>
        </w:rPr>
        <w:t xml:space="preserve"> </w:t>
      </w:r>
      <w:r>
        <w:rPr>
          <w:lang w:val="en-GB" w:eastAsia="en-GB"/>
        </w:rPr>
        <w:t>x</w:t>
      </w:r>
      <w:r>
        <w:rPr>
          <w:vertAlign w:val="subscript"/>
        </w:rPr>
        <w:t xml:space="preserve"> </w:t>
      </w:r>
      <w:r w:rsidRPr="00E87F50">
        <w:rPr>
          <w:b/>
          <w:lang w:val="en-GB" w:eastAsia="en-GB"/>
        </w:rPr>
        <w:t>B</w:t>
      </w:r>
      <w:r>
        <w:rPr>
          <w:lang w:val="en-GB" w:eastAsia="en-GB"/>
        </w:rPr>
        <w:t xml:space="preserve"> drift of the electron gyrocenters, resulting in an effective transverse velocity that reduces dynamic friction. This is a perturbative effect that, if treated as an external radial force, can be represented by another simple term in what would now be a Hamiltonian that splits into three pieces. </w:t>
      </w:r>
      <w:r w:rsidR="004065C3">
        <w:rPr>
          <w:lang w:val="en-GB" w:eastAsia="en-GB"/>
        </w:rPr>
        <w:t>In the beam frame of a relativistic cooler, magnetic field perturbations manifest as time-varying transverse electric fields [</w:t>
      </w:r>
      <w:r w:rsidR="004065C3">
        <w:rPr>
          <w:lang w:val="en-GB" w:eastAsia="en-GB"/>
        </w:rPr>
        <w:fldChar w:fldCharType="begin"/>
      </w:r>
      <w:r w:rsidR="004065C3">
        <w:rPr>
          <w:lang w:val="en-GB" w:eastAsia="en-GB"/>
        </w:rPr>
        <w:instrText xml:space="preserve"> NOTEREF _Ref462618092 \h </w:instrText>
      </w:r>
      <w:r w:rsidR="004065C3">
        <w:rPr>
          <w:lang w:val="en-GB" w:eastAsia="en-GB"/>
        </w:rPr>
      </w:r>
      <w:r w:rsidR="004065C3">
        <w:rPr>
          <w:lang w:val="en-GB" w:eastAsia="en-GB"/>
        </w:rPr>
        <w:fldChar w:fldCharType="separate"/>
      </w:r>
      <w:r w:rsidR="004065C3">
        <w:rPr>
          <w:lang w:val="en-GB" w:eastAsia="en-GB"/>
        </w:rPr>
        <w:t>9</w:t>
      </w:r>
      <w:r w:rsidR="004065C3">
        <w:rPr>
          <w:lang w:val="en-GB" w:eastAsia="en-GB"/>
        </w:rPr>
        <w:fldChar w:fldCharType="end"/>
      </w:r>
      <w:r w:rsidR="004065C3">
        <w:rPr>
          <w:lang w:val="en-GB" w:eastAsia="en-GB"/>
        </w:rPr>
        <w:t>], which could be treated in a similar way to the space charge fields. Hence, we could obtain quantitative calculations of negative effects that to date have been either ignored or else added via ad hoc parameterizations.</w:t>
      </w:r>
    </w:p>
    <w:p w:rsidR="0016385D" w:rsidRPr="00075EA6" w:rsidRDefault="0016385D">
      <w:pPr>
        <w:pStyle w:val="Heading1"/>
        <w:rPr>
          <w:rFonts w:asciiTheme="majorBidi" w:hAnsiTheme="majorBidi" w:cstheme="majorBidi"/>
        </w:rPr>
      </w:pPr>
      <w:r w:rsidRPr="00075EA6">
        <w:rPr>
          <w:rFonts w:asciiTheme="majorBidi" w:hAnsiTheme="majorBidi" w:cstheme="majorBidi"/>
        </w:rPr>
        <w:t>Acknowledgments</w:t>
      </w:r>
    </w:p>
    <w:p w:rsidR="000B3A2D" w:rsidRPr="00075EA6" w:rsidRDefault="001851E9" w:rsidP="000B3A2D">
      <w:pPr>
        <w:pStyle w:val="Paragraph"/>
        <w:rPr>
          <w:rFonts w:asciiTheme="majorBidi" w:hAnsiTheme="majorBidi" w:cstheme="majorBidi"/>
        </w:rPr>
      </w:pPr>
      <w:r w:rsidRPr="001851E9">
        <w:rPr>
          <w:rFonts w:asciiTheme="majorBidi" w:hAnsiTheme="majorBidi" w:cstheme="majorBidi"/>
        </w:rPr>
        <w:t xml:space="preserve">This material is based upon work supported by the U.S. Department of Energy, Office of Science, Office of </w:t>
      </w:r>
      <w:r>
        <w:rPr>
          <w:rFonts w:asciiTheme="majorBidi" w:hAnsiTheme="majorBidi" w:cstheme="majorBidi"/>
        </w:rPr>
        <w:t>Nuclear Physics</w:t>
      </w:r>
      <w:r w:rsidRPr="001851E9">
        <w:rPr>
          <w:rFonts w:asciiTheme="majorBidi" w:hAnsiTheme="majorBidi" w:cstheme="majorBidi"/>
        </w:rPr>
        <w:t>, under Award Number</w:t>
      </w:r>
      <w:r w:rsidR="00864240" w:rsidRPr="00864240">
        <w:rPr>
          <w:rFonts w:asciiTheme="majorBidi" w:hAnsiTheme="majorBidi" w:cstheme="majorBidi"/>
        </w:rPr>
        <w:t xml:space="preserve"> DE-SC0015212</w:t>
      </w:r>
      <w:r>
        <w:rPr>
          <w:rFonts w:asciiTheme="majorBidi" w:hAnsiTheme="majorBidi" w:cstheme="majorBidi"/>
        </w:rPr>
        <w:t>.</w:t>
      </w:r>
    </w:p>
    <w:p w:rsidR="0016385D" w:rsidRPr="00075EA6" w:rsidRDefault="0016385D" w:rsidP="004065C3">
      <w:pPr>
        <w:pStyle w:val="Heading1"/>
        <w:spacing w:after="0"/>
        <w:rPr>
          <w:rFonts w:asciiTheme="majorBidi" w:hAnsiTheme="majorBidi" w:cstheme="majorBidi"/>
        </w:rPr>
      </w:pPr>
      <w:r w:rsidRPr="00075EA6">
        <w:rPr>
          <w:rFonts w:asciiTheme="majorBidi" w:hAnsiTheme="majorBidi" w:cstheme="majorBidi"/>
        </w:rPr>
        <w:t>References</w:t>
      </w:r>
    </w:p>
    <w:sectPr w:rsidR="0016385D" w:rsidRPr="00075EA6" w:rsidSect="00402DA2">
      <w:headerReference w:type="even" r:id="rId69"/>
      <w:headerReference w:type="default" r:id="rId70"/>
      <w:footerReference w:type="even" r:id="rId71"/>
      <w:footerReference w:type="default" r:id="rId72"/>
      <w:headerReference w:type="first" r:id="rId73"/>
      <w:footerReference w:type="first" r:id="rId74"/>
      <w:endnotePr>
        <w:numFmt w:val="decimal"/>
      </w:endnotePr>
      <w:pgSz w:w="12240" w:h="15840"/>
      <w:pgMar w:top="1440" w:right="1440" w:bottom="1701"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EC" w:rsidRDefault="003032EC" w:rsidP="00E93341">
      <w:pPr>
        <w:spacing w:line="120" w:lineRule="exact"/>
      </w:pPr>
    </w:p>
  </w:endnote>
  <w:endnote w:type="continuationSeparator" w:id="0">
    <w:p w:rsidR="003032EC" w:rsidRDefault="003032EC" w:rsidP="00E93341">
      <w:pPr>
        <w:spacing w:line="120" w:lineRule="exact"/>
      </w:pPr>
    </w:p>
  </w:endnote>
  <w:endnote w:id="1">
    <w:p w:rsidR="00EF5D57" w:rsidRPr="00CC1A02" w:rsidRDefault="00EF5D57" w:rsidP="00EF5D57">
      <w:pPr>
        <w:pStyle w:val="EndnoteText"/>
        <w:ind w:left="360" w:hanging="360"/>
      </w:pPr>
      <w:r w:rsidRPr="00CC1A02">
        <w:rPr>
          <w:rStyle w:val="EndnoteReference"/>
          <w:vertAlign w:val="baseline"/>
        </w:rPr>
        <w:endnoteRef/>
      </w:r>
      <w:r w:rsidRPr="00CC1A02">
        <w:t>.</w:t>
      </w:r>
      <w:r w:rsidRPr="00CC1A02">
        <w:tab/>
      </w:r>
      <w:r w:rsidRPr="004511BB">
        <w:rPr>
          <w:lang w:val="en-US"/>
        </w:rPr>
        <w:t>D.</w:t>
      </w:r>
      <w:r w:rsidR="00174F15">
        <w:rPr>
          <w:lang w:val="en-US"/>
        </w:rPr>
        <w:t xml:space="preserve"> Bruhwiler,</w:t>
      </w:r>
      <w:r w:rsidR="005646E0">
        <w:rPr>
          <w:lang w:val="en-US"/>
        </w:rPr>
        <w:t xml:space="preserve"> in</w:t>
      </w:r>
      <w:r w:rsidRPr="004511BB">
        <w:rPr>
          <w:lang w:val="en-US"/>
        </w:rPr>
        <w:t xml:space="preserve"> </w:t>
      </w:r>
      <w:r w:rsidRPr="004511BB">
        <w:rPr>
          <w:i/>
          <w:lang w:val="en-US"/>
        </w:rPr>
        <w:t>ICFA Beam Dynamics Newsletter</w:t>
      </w:r>
      <w:r w:rsidRPr="004511BB">
        <w:rPr>
          <w:lang w:val="en-US"/>
        </w:rPr>
        <w:t xml:space="preserve"> </w:t>
      </w:r>
      <w:r w:rsidRPr="004511BB">
        <w:rPr>
          <w:b/>
          <w:lang w:val="en-US"/>
        </w:rPr>
        <w:t>65</w:t>
      </w:r>
      <w:r w:rsidRPr="004511BB">
        <w:rPr>
          <w:lang w:val="en-US"/>
        </w:rPr>
        <w:t xml:space="preserve">, “Beam Cooling II,” </w:t>
      </w:r>
      <w:r>
        <w:rPr>
          <w:lang w:val="en-US"/>
        </w:rPr>
        <w:t>Eds. Y. Zhang &amp; W. Chou (</w:t>
      </w:r>
      <w:r w:rsidRPr="004511BB">
        <w:rPr>
          <w:lang w:val="en-US"/>
        </w:rPr>
        <w:t>2014).</w:t>
      </w:r>
    </w:p>
  </w:endnote>
  <w:endnote w:id="2">
    <w:p w:rsidR="00C5486D" w:rsidRPr="000B0B5A" w:rsidRDefault="00C5486D" w:rsidP="004511BB">
      <w:pPr>
        <w:pStyle w:val="EndnoteText"/>
        <w:ind w:left="360" w:hanging="360"/>
        <w:rPr>
          <w:lang w:val="en-US"/>
        </w:rPr>
      </w:pPr>
      <w:r w:rsidRPr="000B0B5A">
        <w:rPr>
          <w:rStyle w:val="EndnoteReference"/>
          <w:vertAlign w:val="baseline"/>
        </w:rPr>
        <w:endnoteRef/>
      </w:r>
      <w:r w:rsidRPr="000B0B5A">
        <w:t>.</w:t>
      </w:r>
      <w:r w:rsidRPr="000B0B5A">
        <w:tab/>
        <w:t xml:space="preserve">S. Abeyratne </w:t>
      </w:r>
      <w:r w:rsidRPr="000B0B5A">
        <w:rPr>
          <w:i/>
        </w:rPr>
        <w:t>et al</w:t>
      </w:r>
      <w:r w:rsidRPr="000B0B5A">
        <w:t>., Eds. Y. Zhang &amp; J. Bisognano</w:t>
      </w:r>
      <w:r>
        <w:t>,</w:t>
      </w:r>
      <w:r w:rsidRPr="000B0B5A">
        <w:t xml:space="preserve"> arXiv:1209.0757v2 (2012)</w:t>
      </w:r>
      <w:r>
        <w:t>.</w:t>
      </w:r>
      <w:r w:rsidRPr="000B0B5A">
        <w:t xml:space="preserve"> </w:t>
      </w:r>
    </w:p>
  </w:endnote>
  <w:endnote w:id="3">
    <w:p w:rsidR="00C5486D" w:rsidRPr="000B0B5A" w:rsidRDefault="00C5486D" w:rsidP="004511BB">
      <w:pPr>
        <w:pStyle w:val="EndnoteText"/>
        <w:ind w:left="360" w:hanging="360"/>
      </w:pPr>
      <w:r w:rsidRPr="000B0B5A">
        <w:rPr>
          <w:rStyle w:val="EndnoteReference"/>
          <w:vertAlign w:val="baseline"/>
        </w:rPr>
        <w:endnoteRef/>
      </w:r>
      <w:r w:rsidRPr="000B0B5A">
        <w:t>.</w:t>
      </w:r>
      <w:r w:rsidRPr="000B0B5A">
        <w:tab/>
        <w:t xml:space="preserve">L. Ahrens </w:t>
      </w:r>
      <w:r w:rsidRPr="000B0B5A">
        <w:rPr>
          <w:i/>
        </w:rPr>
        <w:t>et al</w:t>
      </w:r>
      <w:r w:rsidRPr="000B0B5A">
        <w:t>., Eds. M. Farkhondeh &amp; V. Ptitsyn (2009)</w:t>
      </w:r>
      <w:r>
        <w:t>.</w:t>
      </w:r>
    </w:p>
  </w:endnote>
  <w:endnote w:id="4">
    <w:p w:rsidR="00C5486D" w:rsidRPr="000B0B5A" w:rsidRDefault="00C5486D" w:rsidP="004511BB">
      <w:pPr>
        <w:pStyle w:val="EndnoteText"/>
        <w:ind w:left="360" w:hanging="360"/>
      </w:pPr>
      <w:r w:rsidRPr="000B0B5A">
        <w:rPr>
          <w:rStyle w:val="EndnoteReference"/>
          <w:vertAlign w:val="baseline"/>
        </w:rPr>
        <w:endnoteRef/>
      </w:r>
      <w:r w:rsidRPr="000B0B5A">
        <w:t>.</w:t>
      </w:r>
      <w:r w:rsidRPr="000B0B5A">
        <w:tab/>
        <w:t xml:space="preserve">ICFA Beam Dynamics Newsletter </w:t>
      </w:r>
      <w:r w:rsidRPr="000B0B5A">
        <w:rPr>
          <w:b/>
        </w:rPr>
        <w:t>58</w:t>
      </w:r>
      <w:r w:rsidRPr="000B0B5A">
        <w:t>, Sec. 4, Eds. E. Métral &amp; W. Chou (2012)</w:t>
      </w:r>
      <w:r>
        <w:t>.</w:t>
      </w:r>
    </w:p>
  </w:endnote>
  <w:endnote w:id="5">
    <w:p w:rsidR="00C5486D" w:rsidRPr="000B0B5A" w:rsidRDefault="00C5486D" w:rsidP="004511BB">
      <w:pPr>
        <w:pStyle w:val="EndnoteText"/>
        <w:ind w:left="360" w:hanging="360"/>
        <w:rPr>
          <w:lang w:val="en-US"/>
        </w:rPr>
      </w:pPr>
      <w:r w:rsidRPr="000B0B5A">
        <w:rPr>
          <w:rStyle w:val="EndnoteReference"/>
          <w:vertAlign w:val="baseline"/>
        </w:rPr>
        <w:endnoteRef/>
      </w:r>
      <w:r w:rsidRPr="000B0B5A">
        <w:t>.</w:t>
      </w:r>
      <w:r w:rsidRPr="000B0B5A">
        <w:tab/>
      </w:r>
      <w:r w:rsidRPr="000B0B5A">
        <w:rPr>
          <w:lang w:val="en-US"/>
        </w:rPr>
        <w:t>G.</w:t>
      </w:r>
      <w:r w:rsidR="00174F15">
        <w:rPr>
          <w:lang w:val="en-US"/>
        </w:rPr>
        <w:t xml:space="preserve"> </w:t>
      </w:r>
      <w:r w:rsidRPr="000B0B5A">
        <w:rPr>
          <w:lang w:val="en-US"/>
        </w:rPr>
        <w:t xml:space="preserve">I. Budker, </w:t>
      </w:r>
      <w:proofErr w:type="spellStart"/>
      <w:r w:rsidRPr="000B0B5A">
        <w:rPr>
          <w:i/>
          <w:lang w:val="en-US"/>
        </w:rPr>
        <w:t>Atomnaya</w:t>
      </w:r>
      <w:proofErr w:type="spellEnd"/>
      <w:r w:rsidRPr="000B0B5A">
        <w:rPr>
          <w:i/>
          <w:lang w:val="en-US"/>
        </w:rPr>
        <w:t xml:space="preserve"> </w:t>
      </w:r>
      <w:proofErr w:type="spellStart"/>
      <w:r w:rsidRPr="000B0B5A">
        <w:rPr>
          <w:i/>
          <w:lang w:val="en-US"/>
        </w:rPr>
        <w:t>Énergiya</w:t>
      </w:r>
      <w:proofErr w:type="spellEnd"/>
      <w:r w:rsidRPr="000B0B5A">
        <w:rPr>
          <w:lang w:val="en-US"/>
        </w:rPr>
        <w:t xml:space="preserve"> </w:t>
      </w:r>
      <w:r w:rsidRPr="000B0B5A">
        <w:rPr>
          <w:b/>
          <w:lang w:val="en-US"/>
        </w:rPr>
        <w:t>22</w:t>
      </w:r>
      <w:r w:rsidRPr="000B0B5A">
        <w:rPr>
          <w:lang w:val="en-US"/>
        </w:rPr>
        <w:t>, 346 (1967).</w:t>
      </w:r>
    </w:p>
  </w:endnote>
  <w:endnote w:id="6">
    <w:p w:rsidR="00C5486D" w:rsidRPr="000B0B5A" w:rsidRDefault="00C5486D" w:rsidP="004511BB">
      <w:pPr>
        <w:pStyle w:val="EndnoteText"/>
        <w:ind w:left="360" w:hanging="360"/>
        <w:rPr>
          <w:lang w:val="en-US"/>
        </w:rPr>
      </w:pPr>
      <w:r w:rsidRPr="000B0B5A">
        <w:rPr>
          <w:rStyle w:val="EndnoteReference"/>
          <w:vertAlign w:val="baseline"/>
        </w:rPr>
        <w:endnoteRef/>
      </w:r>
      <w:r w:rsidRPr="000B0B5A">
        <w:t>.</w:t>
      </w:r>
      <w:r w:rsidRPr="000B0B5A">
        <w:tab/>
        <w:t>V.</w:t>
      </w:r>
      <w:r w:rsidR="00174F15">
        <w:t xml:space="preserve"> </w:t>
      </w:r>
      <w:r w:rsidRPr="000B0B5A">
        <w:t>V. Parkhomchuk and A.N. Skrinsky, </w:t>
      </w:r>
      <w:r w:rsidRPr="000B0B5A">
        <w:rPr>
          <w:i/>
          <w:iCs/>
        </w:rPr>
        <w:t>Rep. Prog. Phys.</w:t>
      </w:r>
      <w:r w:rsidRPr="000B0B5A">
        <w:t> </w:t>
      </w:r>
      <w:r w:rsidRPr="000B0B5A">
        <w:rPr>
          <w:b/>
          <w:bCs/>
        </w:rPr>
        <w:t>54</w:t>
      </w:r>
      <w:r w:rsidRPr="000B0B5A">
        <w:rPr>
          <w:bCs/>
        </w:rPr>
        <w:t>,</w:t>
      </w:r>
      <w:r w:rsidRPr="000B0B5A">
        <w:t> 919 (1991).</w:t>
      </w:r>
    </w:p>
  </w:endnote>
  <w:endnote w:id="7">
    <w:p w:rsidR="00C5486D" w:rsidRPr="000B0B5A" w:rsidRDefault="00C5486D" w:rsidP="004511BB">
      <w:pPr>
        <w:pStyle w:val="EndnoteText"/>
        <w:ind w:left="360" w:hanging="360"/>
        <w:rPr>
          <w:lang w:val="en-US"/>
        </w:rPr>
      </w:pPr>
      <w:r w:rsidRPr="000B0B5A">
        <w:rPr>
          <w:rStyle w:val="EndnoteReference"/>
          <w:vertAlign w:val="baseline"/>
        </w:rPr>
        <w:endnoteRef/>
      </w:r>
      <w:r w:rsidRPr="000B0B5A">
        <w:t>.</w:t>
      </w:r>
      <w:r w:rsidRPr="000B0B5A">
        <w:tab/>
        <w:t xml:space="preserve">I. Meshkov, </w:t>
      </w:r>
      <w:r w:rsidRPr="000B0B5A">
        <w:rPr>
          <w:i/>
        </w:rPr>
        <w:t>Nucl. Phys. A</w:t>
      </w:r>
      <w:r w:rsidRPr="000B0B5A">
        <w:t xml:space="preserve"> </w:t>
      </w:r>
      <w:r w:rsidRPr="000B0B5A">
        <w:rPr>
          <w:b/>
        </w:rPr>
        <w:t>626</w:t>
      </w:r>
      <w:r w:rsidRPr="000B0B5A">
        <w:t>, 459 (1997).</w:t>
      </w:r>
    </w:p>
  </w:endnote>
  <w:endnote w:id="8">
    <w:p w:rsidR="00C5486D" w:rsidRPr="00CC1A02" w:rsidRDefault="00C5486D" w:rsidP="004511BB">
      <w:pPr>
        <w:pStyle w:val="EndnoteText"/>
        <w:ind w:left="360" w:hanging="360"/>
      </w:pPr>
      <w:r w:rsidRPr="00CC1A02">
        <w:rPr>
          <w:rStyle w:val="EndnoteReference"/>
          <w:vertAlign w:val="baseline"/>
        </w:rPr>
        <w:endnoteRef/>
      </w:r>
      <w:r w:rsidRPr="00CC1A02">
        <w:t>.</w:t>
      </w:r>
      <w:r w:rsidRPr="00CC1A02">
        <w:tab/>
        <w:t>A.</w:t>
      </w:r>
      <w:r w:rsidR="00174F15">
        <w:t xml:space="preserve"> </w:t>
      </w:r>
      <w:r w:rsidRPr="00CC1A02">
        <w:t>V. Fedotov, I. Ben-Zvi, D.</w:t>
      </w:r>
      <w:r w:rsidR="00174F15">
        <w:t xml:space="preserve"> </w:t>
      </w:r>
      <w:r w:rsidRPr="00CC1A02">
        <w:t>L. Bruhwiler, V.</w:t>
      </w:r>
      <w:r w:rsidR="00174F15">
        <w:t xml:space="preserve"> </w:t>
      </w:r>
      <w:r w:rsidRPr="00CC1A02">
        <w:t>N. Litvinenko and A.</w:t>
      </w:r>
      <w:r w:rsidR="00174F15">
        <w:t xml:space="preserve"> </w:t>
      </w:r>
      <w:r w:rsidRPr="00CC1A02">
        <w:t xml:space="preserve">O. Sidorin, </w:t>
      </w:r>
      <w:r w:rsidRPr="00CC1A02">
        <w:rPr>
          <w:i/>
        </w:rPr>
        <w:t>New J. Phys.</w:t>
      </w:r>
      <w:r w:rsidRPr="00CC1A02">
        <w:t xml:space="preserve"> </w:t>
      </w:r>
      <w:r w:rsidRPr="00CC1A02">
        <w:rPr>
          <w:b/>
        </w:rPr>
        <w:t>8</w:t>
      </w:r>
      <w:r w:rsidRPr="00CC1A02">
        <w:t>, 283 (2006).</w:t>
      </w:r>
    </w:p>
  </w:endnote>
  <w:endnote w:id="9">
    <w:p w:rsidR="006C6043" w:rsidRPr="00CC1A02" w:rsidRDefault="006C6043" w:rsidP="006C6043">
      <w:pPr>
        <w:pStyle w:val="EndnoteText"/>
        <w:ind w:left="360" w:hanging="360"/>
      </w:pPr>
      <w:r w:rsidRPr="00CC1A02">
        <w:rPr>
          <w:rStyle w:val="EndnoteReference"/>
          <w:vertAlign w:val="baseline"/>
        </w:rPr>
        <w:endnoteRef/>
      </w:r>
      <w:r w:rsidRPr="00CC1A02">
        <w:t>.</w:t>
      </w:r>
      <w:r w:rsidRPr="00CC1A02">
        <w:tab/>
      </w:r>
      <w:r w:rsidRPr="005B4A63">
        <w:t>A.</w:t>
      </w:r>
      <w:r w:rsidR="00174F15">
        <w:t xml:space="preserve"> </w:t>
      </w:r>
      <w:r w:rsidRPr="005B4A63">
        <w:t>V. Sobol, D.</w:t>
      </w:r>
      <w:r w:rsidR="00174F15">
        <w:t xml:space="preserve"> </w:t>
      </w:r>
      <w:r w:rsidRPr="005B4A63">
        <w:t>L. Bruhwiler, G.</w:t>
      </w:r>
      <w:r w:rsidR="00174F15">
        <w:t xml:space="preserve"> </w:t>
      </w:r>
      <w:r w:rsidRPr="005B4A63">
        <w:t>I. Bell, A.</w:t>
      </w:r>
      <w:r w:rsidR="00174F15">
        <w:t xml:space="preserve"> V.</w:t>
      </w:r>
      <w:r w:rsidRPr="005B4A63">
        <w:t xml:space="preserve"> Fedotov and V.</w:t>
      </w:r>
      <w:r w:rsidR="00174F15">
        <w:t xml:space="preserve"> </w:t>
      </w:r>
      <w:r w:rsidRPr="005B4A63">
        <w:t xml:space="preserve">N. Litvinenko, New J. Phys. </w:t>
      </w:r>
      <w:r w:rsidRPr="005B4A63">
        <w:rPr>
          <w:b/>
        </w:rPr>
        <w:t>12</w:t>
      </w:r>
      <w:r w:rsidRPr="005B4A63">
        <w:t>, 093038 (2010).</w:t>
      </w:r>
    </w:p>
  </w:endnote>
  <w:endnote w:id="10">
    <w:p w:rsidR="00C5486D" w:rsidRPr="00B948B7" w:rsidRDefault="00C5486D" w:rsidP="00B948B7">
      <w:pPr>
        <w:pStyle w:val="EndnoteText"/>
        <w:ind w:left="360" w:hanging="360"/>
      </w:pPr>
      <w:r w:rsidRPr="00CC1A02">
        <w:rPr>
          <w:rStyle w:val="EndnoteReference"/>
          <w:vertAlign w:val="baseline"/>
        </w:rPr>
        <w:endnoteRef/>
      </w:r>
      <w:r w:rsidRPr="00CC1A02">
        <w:t>.</w:t>
      </w:r>
      <w:r w:rsidRPr="00CC1A02">
        <w:tab/>
      </w:r>
      <w:r>
        <w:t>A.</w:t>
      </w:r>
      <w:r w:rsidR="00174F15">
        <w:t xml:space="preserve"> </w:t>
      </w:r>
      <w:r>
        <w:t>J. Lichtenberg and M.</w:t>
      </w:r>
      <w:r w:rsidR="00174F15">
        <w:t xml:space="preserve"> </w:t>
      </w:r>
      <w:r>
        <w:t xml:space="preserve">A. Lieberman, </w:t>
      </w:r>
      <w:r>
        <w:rPr>
          <w:i/>
        </w:rPr>
        <w:t>Regular and Chaotic Dynamics</w:t>
      </w:r>
      <w:r>
        <w:t>, 2</w:t>
      </w:r>
      <w:r w:rsidRPr="00B948B7">
        <w:rPr>
          <w:vertAlign w:val="superscript"/>
        </w:rPr>
        <w:t>nd</w:t>
      </w:r>
      <w:r>
        <w:t xml:space="preserve"> Ed., Ch. 2, p. 87 (Springer, 1991).</w:t>
      </w:r>
    </w:p>
  </w:endnote>
  <w:endnote w:id="11">
    <w:p w:rsidR="00C5486D" w:rsidRPr="000844A7" w:rsidRDefault="00C5486D" w:rsidP="000844A7">
      <w:pPr>
        <w:pStyle w:val="EndnoteText"/>
        <w:ind w:left="360" w:hanging="360"/>
      </w:pPr>
      <w:r w:rsidRPr="00CC1A02">
        <w:rPr>
          <w:rStyle w:val="EndnoteReference"/>
          <w:vertAlign w:val="baseline"/>
        </w:rPr>
        <w:endnoteRef/>
      </w:r>
      <w:r w:rsidRPr="00CC1A02">
        <w:t>.</w:t>
      </w:r>
      <w:r w:rsidRPr="00CC1A02">
        <w:tab/>
      </w:r>
      <w:r>
        <w:rPr>
          <w:i/>
        </w:rPr>
        <w:t>Ibid</w:t>
      </w:r>
      <w:r w:rsidR="007A6713">
        <w:t>.,</w:t>
      </w:r>
      <w:r>
        <w:t xml:space="preserve"> p. 78.</w:t>
      </w:r>
    </w:p>
  </w:endnote>
  <w:endnote w:id="12">
    <w:p w:rsidR="00C5486D" w:rsidRDefault="00C5486D" w:rsidP="00445AC2">
      <w:pPr>
        <w:pStyle w:val="EndnoteText"/>
        <w:ind w:left="360" w:hanging="360"/>
        <w:rPr>
          <w:lang w:val="en-US"/>
        </w:rPr>
      </w:pPr>
      <w:r w:rsidRPr="00CC1A02">
        <w:rPr>
          <w:rStyle w:val="EndnoteReference"/>
          <w:vertAlign w:val="baseline"/>
        </w:rPr>
        <w:endnoteRef/>
      </w:r>
      <w:r>
        <w:t>.</w:t>
      </w:r>
      <w:r>
        <w:tab/>
      </w:r>
      <w:r>
        <w:rPr>
          <w:lang w:val="en-US"/>
        </w:rPr>
        <w:t>A.</w:t>
      </w:r>
      <w:r w:rsidRPr="00EC3528">
        <w:rPr>
          <w:lang w:val="en-US"/>
        </w:rPr>
        <w:t xml:space="preserve"> </w:t>
      </w:r>
      <w:proofErr w:type="spellStart"/>
      <w:r w:rsidRPr="00EC3528">
        <w:rPr>
          <w:lang w:val="en-US"/>
        </w:rPr>
        <w:t>Dragt</w:t>
      </w:r>
      <w:proofErr w:type="spellEnd"/>
      <w:r w:rsidRPr="00EC3528">
        <w:rPr>
          <w:lang w:val="en-US"/>
        </w:rPr>
        <w:t xml:space="preserve">, </w:t>
      </w:r>
      <w:r w:rsidRPr="00EC3528">
        <w:rPr>
          <w:i/>
          <w:lang w:val="en-US"/>
        </w:rPr>
        <w:t>Lie Methods for Nonlinear Dynamics with Applications to Accelerator Physics</w:t>
      </w:r>
      <w:r>
        <w:rPr>
          <w:lang w:val="en-US"/>
        </w:rPr>
        <w:t xml:space="preserve">, </w:t>
      </w:r>
      <w:r w:rsidR="00BC5352">
        <w:rPr>
          <w:lang w:val="en-US"/>
        </w:rPr>
        <w:t>Sec. 10.3 (</w:t>
      </w:r>
      <w:r w:rsidR="00382378">
        <w:rPr>
          <w:lang w:val="en-US"/>
        </w:rPr>
        <w:t>2016);</w:t>
      </w:r>
    </w:p>
    <w:p w:rsidR="00382378" w:rsidRPr="000844A7" w:rsidRDefault="00382378" w:rsidP="00445AC2">
      <w:pPr>
        <w:pStyle w:val="EndnoteText"/>
        <w:ind w:left="360" w:hanging="360"/>
      </w:pPr>
      <w:r>
        <w:rPr>
          <w:lang w:val="en-US"/>
        </w:rPr>
        <w:tab/>
      </w:r>
      <w:r w:rsidRPr="00382378">
        <w:rPr>
          <w:lang w:val="en-US"/>
        </w:rPr>
        <w:t>http://www.physics.umd.edu/dsat/dsatliemethods.html</w:t>
      </w:r>
    </w:p>
  </w:endnote>
  <w:endnote w:id="13">
    <w:p w:rsidR="0054590F" w:rsidRPr="0054590F" w:rsidRDefault="0054590F" w:rsidP="0054590F">
      <w:pPr>
        <w:pStyle w:val="EndnoteText"/>
        <w:ind w:left="360" w:hanging="360"/>
      </w:pPr>
      <w:r w:rsidRPr="0054590F">
        <w:rPr>
          <w:rStyle w:val="EndnoteReference"/>
          <w:vertAlign w:val="baseline"/>
        </w:rPr>
        <w:endnoteRef/>
      </w:r>
      <w:r w:rsidRPr="0054590F">
        <w:t>.</w:t>
      </w:r>
      <w:r w:rsidRPr="0054590F">
        <w:tab/>
      </w:r>
      <w:proofErr w:type="spellStart"/>
      <w:r w:rsidRPr="0054590F">
        <w:t>Ya</w:t>
      </w:r>
      <w:proofErr w:type="spellEnd"/>
      <w:r w:rsidRPr="0054590F">
        <w:t>.</w:t>
      </w:r>
      <w:r w:rsidR="00174F15">
        <w:t xml:space="preserve"> S.</w:t>
      </w:r>
      <w:r w:rsidRPr="0054590F">
        <w:t xml:space="preserve"> Derbenev and A.</w:t>
      </w:r>
      <w:r w:rsidR="00174F15">
        <w:t xml:space="preserve"> N.</w:t>
      </w:r>
      <w:r w:rsidRPr="0054590F">
        <w:t xml:space="preserve"> Skrinsky, </w:t>
      </w:r>
      <w:r w:rsidR="005646E0">
        <w:rPr>
          <w:i/>
        </w:rPr>
        <w:t>Particle Accelerators</w:t>
      </w:r>
      <w:r w:rsidRPr="0054590F">
        <w:t xml:space="preserve"> </w:t>
      </w:r>
      <w:r w:rsidRPr="0054590F">
        <w:rPr>
          <w:b/>
        </w:rPr>
        <w:t>8</w:t>
      </w:r>
      <w:r w:rsidRPr="0054590F">
        <w:t>, 235 (1978).</w:t>
      </w:r>
    </w:p>
  </w:endnote>
  <w:endnote w:id="14">
    <w:p w:rsidR="0054590F" w:rsidRPr="0054590F" w:rsidRDefault="0054590F" w:rsidP="0054590F">
      <w:pPr>
        <w:pStyle w:val="EndnoteText"/>
        <w:ind w:left="360" w:hanging="360"/>
      </w:pPr>
      <w:r w:rsidRPr="0054590F">
        <w:rPr>
          <w:rStyle w:val="EndnoteReference"/>
          <w:vertAlign w:val="baseline"/>
        </w:rPr>
        <w:endnoteRef/>
      </w:r>
      <w:r w:rsidRPr="0054590F">
        <w:t>.</w:t>
      </w:r>
      <w:r w:rsidRPr="0054590F">
        <w:tab/>
      </w:r>
      <w:proofErr w:type="spellStart"/>
      <w:r w:rsidRPr="0054590F">
        <w:t>Ya</w:t>
      </w:r>
      <w:proofErr w:type="spellEnd"/>
      <w:r w:rsidRPr="0054590F">
        <w:t>.</w:t>
      </w:r>
      <w:r w:rsidR="00174F15">
        <w:t xml:space="preserve"> </w:t>
      </w:r>
      <w:r w:rsidRPr="0054590F">
        <w:t>S. Derbenev and A.</w:t>
      </w:r>
      <w:r w:rsidR="00174F15">
        <w:t xml:space="preserve"> </w:t>
      </w:r>
      <w:r w:rsidRPr="0054590F">
        <w:t xml:space="preserve">N. Skrinsky, </w:t>
      </w:r>
      <w:proofErr w:type="spellStart"/>
      <w:r w:rsidRPr="0054590F">
        <w:rPr>
          <w:i/>
        </w:rPr>
        <w:t>Fiz</w:t>
      </w:r>
      <w:proofErr w:type="spellEnd"/>
      <w:r w:rsidRPr="0054590F">
        <w:rPr>
          <w:i/>
        </w:rPr>
        <w:t xml:space="preserve">. </w:t>
      </w:r>
      <w:proofErr w:type="spellStart"/>
      <w:r w:rsidRPr="0054590F">
        <w:rPr>
          <w:i/>
        </w:rPr>
        <w:t>Plazmy</w:t>
      </w:r>
      <w:proofErr w:type="spellEnd"/>
      <w:r w:rsidRPr="0054590F">
        <w:t xml:space="preserve"> </w:t>
      </w:r>
      <w:r w:rsidRPr="0054590F">
        <w:rPr>
          <w:b/>
        </w:rPr>
        <w:t>4</w:t>
      </w:r>
      <w:r w:rsidRPr="0054590F">
        <w:t>, 492 (1978) [</w:t>
      </w:r>
      <w:proofErr w:type="spellStart"/>
      <w:r w:rsidRPr="0054590F">
        <w:rPr>
          <w:i/>
        </w:rPr>
        <w:t>Sov</w:t>
      </w:r>
      <w:proofErr w:type="spellEnd"/>
      <w:r w:rsidRPr="0054590F">
        <w:rPr>
          <w:i/>
        </w:rPr>
        <w:t>. J. Plasma Phys.</w:t>
      </w:r>
      <w:r w:rsidRPr="0054590F">
        <w:t xml:space="preserve"> </w:t>
      </w:r>
      <w:r w:rsidRPr="0054590F">
        <w:rPr>
          <w:b/>
        </w:rPr>
        <w:t>4</w:t>
      </w:r>
      <w:r w:rsidRPr="0054590F">
        <w:t>, 273 (1978)].</w:t>
      </w:r>
    </w:p>
  </w:endnote>
  <w:endnote w:id="15">
    <w:p w:rsidR="0054590F" w:rsidRPr="0054590F" w:rsidRDefault="0054590F" w:rsidP="0054590F">
      <w:pPr>
        <w:pStyle w:val="EndnoteText"/>
        <w:ind w:left="360" w:hanging="360"/>
      </w:pPr>
      <w:r w:rsidRPr="0054590F">
        <w:rPr>
          <w:rStyle w:val="EndnoteReference"/>
          <w:vertAlign w:val="baseline"/>
        </w:rPr>
        <w:endnoteRef/>
      </w:r>
      <w:r w:rsidRPr="0054590F">
        <w:t>.</w:t>
      </w:r>
      <w:r w:rsidRPr="0054590F">
        <w:tab/>
        <w:t>V.</w:t>
      </w:r>
      <w:r w:rsidR="00174F15">
        <w:t xml:space="preserve"> </w:t>
      </w:r>
      <w:r w:rsidRPr="0054590F">
        <w:t xml:space="preserve">V. Parkhomchuk, </w:t>
      </w:r>
      <w:r w:rsidRPr="0054590F">
        <w:rPr>
          <w:i/>
        </w:rPr>
        <w:t xml:space="preserve">Nucl. </w:t>
      </w:r>
      <w:proofErr w:type="spellStart"/>
      <w:r w:rsidRPr="0054590F">
        <w:rPr>
          <w:i/>
        </w:rPr>
        <w:t>Instrum</w:t>
      </w:r>
      <w:proofErr w:type="spellEnd"/>
      <w:r w:rsidRPr="0054590F">
        <w:rPr>
          <w:i/>
        </w:rPr>
        <w:t>. Methods Phys. Res.</w:t>
      </w:r>
      <w:r w:rsidRPr="0054590F">
        <w:t xml:space="preserve"> </w:t>
      </w:r>
      <w:r w:rsidRPr="0054590F">
        <w:rPr>
          <w:b/>
        </w:rPr>
        <w:t>A441</w:t>
      </w:r>
      <w:r w:rsidRPr="0054590F">
        <w:t>, 9 (2000).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EC" w:rsidRDefault="003032EC" w:rsidP="00C84D12">
      <w:r>
        <w:separator/>
      </w:r>
    </w:p>
  </w:footnote>
  <w:footnote w:type="continuationSeparator" w:id="0">
    <w:p w:rsidR="003032EC" w:rsidRDefault="003032EC" w:rsidP="00C8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AF8" w:rsidRDefault="00652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2"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6"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74721692"/>
    <w:multiLevelType w:val="singleLevel"/>
    <w:tmpl w:val="8BC68E6C"/>
    <w:lvl w:ilvl="0">
      <w:start w:val="1"/>
      <w:numFmt w:val="decimal"/>
      <w:pStyle w:val="Paragraphnumbered"/>
      <w:lvlText w:val="%1."/>
      <w:lvlJc w:val="left"/>
      <w:pPr>
        <w:ind w:left="644" w:hanging="360"/>
      </w:pPr>
      <w:rPr>
        <w:rFonts w:hint="default"/>
      </w:rPr>
    </w:lvl>
  </w:abstractNum>
  <w:abstractNum w:abstractNumId="11"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E6F57"/>
    <w:multiLevelType w:val="multilevel"/>
    <w:tmpl w:val="697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13"/>
  </w:num>
  <w:num w:numId="2">
    <w:abstractNumId w:val="1"/>
  </w:num>
  <w:num w:numId="3">
    <w:abstractNumId w:val="10"/>
  </w:num>
  <w:num w:numId="4">
    <w:abstractNumId w:val="5"/>
  </w:num>
  <w:num w:numId="5">
    <w:abstractNumId w:val="9"/>
  </w:num>
  <w:num w:numId="6">
    <w:abstractNumId w:val="2"/>
  </w:num>
  <w:num w:numId="7">
    <w:abstractNumId w:val="4"/>
  </w:num>
  <w:num w:numId="8">
    <w:abstractNumId w:val="0"/>
  </w:num>
  <w:num w:numId="9">
    <w:abstractNumId w:val="12"/>
  </w:num>
  <w:num w:numId="10">
    <w:abstractNumId w:val="7"/>
  </w:num>
  <w:num w:numId="11">
    <w:abstractNumId w:val="11"/>
  </w:num>
  <w:num w:numId="12">
    <w:abstractNumId w:val="8"/>
  </w:num>
  <w:num w:numId="13">
    <w:abstractNumId w:val="3"/>
  </w:num>
  <w:num w:numId="14">
    <w:abstractNumId w:val="12"/>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9"/>
  </w:num>
  <w:num w:numId="30">
    <w:abstractNumId w:val="9"/>
  </w:num>
  <w:num w:numId="31">
    <w:abstractNumId w:val="9"/>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10"/>
    <w:lvlOverride w:ilvl="0">
      <w:startOverride w:val="1"/>
    </w:lvlOverride>
  </w:num>
  <w:num w:numId="36">
    <w:abstractNumId w:val="10"/>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intPostScriptOverText/>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92"/>
    <w:rsid w:val="000018B1"/>
    <w:rsid w:val="00014140"/>
    <w:rsid w:val="00031EC9"/>
    <w:rsid w:val="000479F9"/>
    <w:rsid w:val="000521D7"/>
    <w:rsid w:val="00064B72"/>
    <w:rsid w:val="00064F2A"/>
    <w:rsid w:val="00066FED"/>
    <w:rsid w:val="00075EA6"/>
    <w:rsid w:val="0007709F"/>
    <w:rsid w:val="000844A7"/>
    <w:rsid w:val="0008511C"/>
    <w:rsid w:val="00086F62"/>
    <w:rsid w:val="00090EDE"/>
    <w:rsid w:val="000914A1"/>
    <w:rsid w:val="0009320B"/>
    <w:rsid w:val="00096AE0"/>
    <w:rsid w:val="000A2341"/>
    <w:rsid w:val="000A23F2"/>
    <w:rsid w:val="000A2433"/>
    <w:rsid w:val="000B0B5A"/>
    <w:rsid w:val="000B1B74"/>
    <w:rsid w:val="000B284F"/>
    <w:rsid w:val="000B3A2D"/>
    <w:rsid w:val="000B49C0"/>
    <w:rsid w:val="000B5D83"/>
    <w:rsid w:val="000D4627"/>
    <w:rsid w:val="000E20CC"/>
    <w:rsid w:val="000E382F"/>
    <w:rsid w:val="000E5333"/>
    <w:rsid w:val="00102C48"/>
    <w:rsid w:val="001036BA"/>
    <w:rsid w:val="001104D6"/>
    <w:rsid w:val="001146DC"/>
    <w:rsid w:val="00114AB1"/>
    <w:rsid w:val="001230FF"/>
    <w:rsid w:val="00130BD7"/>
    <w:rsid w:val="0015355E"/>
    <w:rsid w:val="00155B67"/>
    <w:rsid w:val="001562AF"/>
    <w:rsid w:val="00161A5B"/>
    <w:rsid w:val="0016385D"/>
    <w:rsid w:val="0016782F"/>
    <w:rsid w:val="001702AE"/>
    <w:rsid w:val="00174F15"/>
    <w:rsid w:val="0017570D"/>
    <w:rsid w:val="001851E9"/>
    <w:rsid w:val="001937E9"/>
    <w:rsid w:val="0019433E"/>
    <w:rsid w:val="001A1F9E"/>
    <w:rsid w:val="001B263B"/>
    <w:rsid w:val="001B476A"/>
    <w:rsid w:val="001C764F"/>
    <w:rsid w:val="001C7B68"/>
    <w:rsid w:val="001C7BB3"/>
    <w:rsid w:val="001D469C"/>
    <w:rsid w:val="0021363C"/>
    <w:rsid w:val="00220320"/>
    <w:rsid w:val="00230EF6"/>
    <w:rsid w:val="0023171B"/>
    <w:rsid w:val="00231FC7"/>
    <w:rsid w:val="00236BFC"/>
    <w:rsid w:val="00237437"/>
    <w:rsid w:val="00241869"/>
    <w:rsid w:val="00246A55"/>
    <w:rsid w:val="002502FD"/>
    <w:rsid w:val="002654CA"/>
    <w:rsid w:val="0027442F"/>
    <w:rsid w:val="00274622"/>
    <w:rsid w:val="00285D24"/>
    <w:rsid w:val="00290390"/>
    <w:rsid w:val="002915D3"/>
    <w:rsid w:val="002941DA"/>
    <w:rsid w:val="00294F2A"/>
    <w:rsid w:val="002B40E9"/>
    <w:rsid w:val="002B53BD"/>
    <w:rsid w:val="002C1BAC"/>
    <w:rsid w:val="002C22AC"/>
    <w:rsid w:val="002C6A42"/>
    <w:rsid w:val="002E1828"/>
    <w:rsid w:val="002E1B73"/>
    <w:rsid w:val="002E3C35"/>
    <w:rsid w:val="002F5298"/>
    <w:rsid w:val="002F5C79"/>
    <w:rsid w:val="003032EC"/>
    <w:rsid w:val="00303337"/>
    <w:rsid w:val="00323328"/>
    <w:rsid w:val="00323C8D"/>
    <w:rsid w:val="00337E4F"/>
    <w:rsid w:val="00340C36"/>
    <w:rsid w:val="003424FD"/>
    <w:rsid w:val="00346A9D"/>
    <w:rsid w:val="00382378"/>
    <w:rsid w:val="0039376F"/>
    <w:rsid w:val="003A287B"/>
    <w:rsid w:val="003A5C85"/>
    <w:rsid w:val="003A61B1"/>
    <w:rsid w:val="003D0E60"/>
    <w:rsid w:val="003E7C74"/>
    <w:rsid w:val="003F31C6"/>
    <w:rsid w:val="0040225B"/>
    <w:rsid w:val="00402DA2"/>
    <w:rsid w:val="004065C3"/>
    <w:rsid w:val="00407AAB"/>
    <w:rsid w:val="00425AC2"/>
    <w:rsid w:val="004449C5"/>
    <w:rsid w:val="00444D72"/>
    <w:rsid w:val="00445AC2"/>
    <w:rsid w:val="0044771F"/>
    <w:rsid w:val="004511BB"/>
    <w:rsid w:val="00456E9E"/>
    <w:rsid w:val="00481209"/>
    <w:rsid w:val="00493013"/>
    <w:rsid w:val="004A112C"/>
    <w:rsid w:val="004B151D"/>
    <w:rsid w:val="004B3D11"/>
    <w:rsid w:val="004B537F"/>
    <w:rsid w:val="004C0349"/>
    <w:rsid w:val="004C6039"/>
    <w:rsid w:val="004C7243"/>
    <w:rsid w:val="004C74A7"/>
    <w:rsid w:val="004E21DE"/>
    <w:rsid w:val="004E3C57"/>
    <w:rsid w:val="004E3CB2"/>
    <w:rsid w:val="005128DB"/>
    <w:rsid w:val="00513FD8"/>
    <w:rsid w:val="00525813"/>
    <w:rsid w:val="0053513F"/>
    <w:rsid w:val="0053517F"/>
    <w:rsid w:val="0054590F"/>
    <w:rsid w:val="005637DD"/>
    <w:rsid w:val="005646E0"/>
    <w:rsid w:val="00574367"/>
    <w:rsid w:val="00574405"/>
    <w:rsid w:val="00580EC4"/>
    <w:rsid w:val="00590CD2"/>
    <w:rsid w:val="005A0E21"/>
    <w:rsid w:val="005A2A47"/>
    <w:rsid w:val="005A473D"/>
    <w:rsid w:val="005B3A34"/>
    <w:rsid w:val="005B4A63"/>
    <w:rsid w:val="005C4E86"/>
    <w:rsid w:val="005D2AFE"/>
    <w:rsid w:val="005D49AF"/>
    <w:rsid w:val="005D4BBF"/>
    <w:rsid w:val="005E415C"/>
    <w:rsid w:val="005E7946"/>
    <w:rsid w:val="005F7475"/>
    <w:rsid w:val="00611299"/>
    <w:rsid w:val="00616365"/>
    <w:rsid w:val="00616F3B"/>
    <w:rsid w:val="006249A7"/>
    <w:rsid w:val="006354C4"/>
    <w:rsid w:val="0064225B"/>
    <w:rsid w:val="00652AF8"/>
    <w:rsid w:val="006656BF"/>
    <w:rsid w:val="00680BDF"/>
    <w:rsid w:val="00681753"/>
    <w:rsid w:val="006949BC"/>
    <w:rsid w:val="006A1BFA"/>
    <w:rsid w:val="006A28BC"/>
    <w:rsid w:val="006A60C1"/>
    <w:rsid w:val="006B1849"/>
    <w:rsid w:val="006B576F"/>
    <w:rsid w:val="006B6440"/>
    <w:rsid w:val="006C3A88"/>
    <w:rsid w:val="006C6043"/>
    <w:rsid w:val="006C6465"/>
    <w:rsid w:val="006D1229"/>
    <w:rsid w:val="006D7A18"/>
    <w:rsid w:val="006E0B84"/>
    <w:rsid w:val="006E1722"/>
    <w:rsid w:val="00723B7F"/>
    <w:rsid w:val="00725861"/>
    <w:rsid w:val="0073393A"/>
    <w:rsid w:val="0073539D"/>
    <w:rsid w:val="00765C97"/>
    <w:rsid w:val="00767B8A"/>
    <w:rsid w:val="00775481"/>
    <w:rsid w:val="007862CD"/>
    <w:rsid w:val="0078750A"/>
    <w:rsid w:val="00791675"/>
    <w:rsid w:val="007A233B"/>
    <w:rsid w:val="007A6713"/>
    <w:rsid w:val="007B4863"/>
    <w:rsid w:val="007C1E21"/>
    <w:rsid w:val="007C2840"/>
    <w:rsid w:val="007C56ED"/>
    <w:rsid w:val="007C65E6"/>
    <w:rsid w:val="007D406B"/>
    <w:rsid w:val="007D4407"/>
    <w:rsid w:val="007E1CA3"/>
    <w:rsid w:val="0080331A"/>
    <w:rsid w:val="008142F1"/>
    <w:rsid w:val="00821713"/>
    <w:rsid w:val="0082452E"/>
    <w:rsid w:val="00827050"/>
    <w:rsid w:val="0083278B"/>
    <w:rsid w:val="00834538"/>
    <w:rsid w:val="00850E89"/>
    <w:rsid w:val="00850F3E"/>
    <w:rsid w:val="00864240"/>
    <w:rsid w:val="008729FF"/>
    <w:rsid w:val="008910DE"/>
    <w:rsid w:val="008930E4"/>
    <w:rsid w:val="00893821"/>
    <w:rsid w:val="008A6EB0"/>
    <w:rsid w:val="008A7B9C"/>
    <w:rsid w:val="008B4754"/>
    <w:rsid w:val="008B5513"/>
    <w:rsid w:val="008E6436"/>
    <w:rsid w:val="008E6A7A"/>
    <w:rsid w:val="008F1038"/>
    <w:rsid w:val="008F62B3"/>
    <w:rsid w:val="008F7046"/>
    <w:rsid w:val="008F71D9"/>
    <w:rsid w:val="009005FC"/>
    <w:rsid w:val="00924C87"/>
    <w:rsid w:val="00926723"/>
    <w:rsid w:val="00927430"/>
    <w:rsid w:val="00935242"/>
    <w:rsid w:val="00937DEF"/>
    <w:rsid w:val="00943315"/>
    <w:rsid w:val="009563B5"/>
    <w:rsid w:val="00961192"/>
    <w:rsid w:val="0098617A"/>
    <w:rsid w:val="009A0748"/>
    <w:rsid w:val="009A3783"/>
    <w:rsid w:val="009B2BFC"/>
    <w:rsid w:val="009B44CC"/>
    <w:rsid w:val="009B696B"/>
    <w:rsid w:val="009B7671"/>
    <w:rsid w:val="009E6E6F"/>
    <w:rsid w:val="009F056E"/>
    <w:rsid w:val="009F26C0"/>
    <w:rsid w:val="00A05B58"/>
    <w:rsid w:val="00A152D4"/>
    <w:rsid w:val="00A22E27"/>
    <w:rsid w:val="00A26DCD"/>
    <w:rsid w:val="00A314BB"/>
    <w:rsid w:val="00A32B7D"/>
    <w:rsid w:val="00A3715A"/>
    <w:rsid w:val="00A41A37"/>
    <w:rsid w:val="00A44714"/>
    <w:rsid w:val="00A5596B"/>
    <w:rsid w:val="00A646B3"/>
    <w:rsid w:val="00A6739B"/>
    <w:rsid w:val="00A8698E"/>
    <w:rsid w:val="00A90413"/>
    <w:rsid w:val="00A912D1"/>
    <w:rsid w:val="00AA0CA2"/>
    <w:rsid w:val="00AA3868"/>
    <w:rsid w:val="00AB0A9C"/>
    <w:rsid w:val="00AB7119"/>
    <w:rsid w:val="00AC1D2E"/>
    <w:rsid w:val="00AD5855"/>
    <w:rsid w:val="00AD7BE0"/>
    <w:rsid w:val="00AE7500"/>
    <w:rsid w:val="00AE77CB"/>
    <w:rsid w:val="00AE7F87"/>
    <w:rsid w:val="00AF2844"/>
    <w:rsid w:val="00AF3542"/>
    <w:rsid w:val="00AF5ABE"/>
    <w:rsid w:val="00B00415"/>
    <w:rsid w:val="00B03EA5"/>
    <w:rsid w:val="00B1000D"/>
    <w:rsid w:val="00B10134"/>
    <w:rsid w:val="00B16BFE"/>
    <w:rsid w:val="00B33389"/>
    <w:rsid w:val="00B370D8"/>
    <w:rsid w:val="00B47DBD"/>
    <w:rsid w:val="00B500E5"/>
    <w:rsid w:val="00B6752B"/>
    <w:rsid w:val="00B824E1"/>
    <w:rsid w:val="00B829BD"/>
    <w:rsid w:val="00B948B7"/>
    <w:rsid w:val="00BA39BB"/>
    <w:rsid w:val="00BA3B3D"/>
    <w:rsid w:val="00BA4D2A"/>
    <w:rsid w:val="00BB0DC8"/>
    <w:rsid w:val="00BB109C"/>
    <w:rsid w:val="00BC5352"/>
    <w:rsid w:val="00BD1909"/>
    <w:rsid w:val="00BE5E16"/>
    <w:rsid w:val="00BE5FD1"/>
    <w:rsid w:val="00BE7DCC"/>
    <w:rsid w:val="00BF706C"/>
    <w:rsid w:val="00C06E05"/>
    <w:rsid w:val="00C17370"/>
    <w:rsid w:val="00C26EC0"/>
    <w:rsid w:val="00C319D6"/>
    <w:rsid w:val="00C5486D"/>
    <w:rsid w:val="00C56C77"/>
    <w:rsid w:val="00C612C5"/>
    <w:rsid w:val="00C62E38"/>
    <w:rsid w:val="00C657F3"/>
    <w:rsid w:val="00C66D3E"/>
    <w:rsid w:val="00C74B9D"/>
    <w:rsid w:val="00C82BFD"/>
    <w:rsid w:val="00C84D12"/>
    <w:rsid w:val="00CA0D24"/>
    <w:rsid w:val="00CB5437"/>
    <w:rsid w:val="00CB7B3E"/>
    <w:rsid w:val="00CC1A02"/>
    <w:rsid w:val="00CC739D"/>
    <w:rsid w:val="00CF1EA6"/>
    <w:rsid w:val="00D04468"/>
    <w:rsid w:val="00D045C3"/>
    <w:rsid w:val="00D07351"/>
    <w:rsid w:val="00D2103D"/>
    <w:rsid w:val="00D36257"/>
    <w:rsid w:val="00D4687E"/>
    <w:rsid w:val="00D53A12"/>
    <w:rsid w:val="00D63C33"/>
    <w:rsid w:val="00D74166"/>
    <w:rsid w:val="00D83AF5"/>
    <w:rsid w:val="00DA5583"/>
    <w:rsid w:val="00DB0C43"/>
    <w:rsid w:val="00DB52B6"/>
    <w:rsid w:val="00DB77BC"/>
    <w:rsid w:val="00DC4498"/>
    <w:rsid w:val="00DE0382"/>
    <w:rsid w:val="00DE1EAC"/>
    <w:rsid w:val="00DE3354"/>
    <w:rsid w:val="00DF7DCD"/>
    <w:rsid w:val="00E064CC"/>
    <w:rsid w:val="00E3004E"/>
    <w:rsid w:val="00E461C6"/>
    <w:rsid w:val="00E7169D"/>
    <w:rsid w:val="00E87F50"/>
    <w:rsid w:val="00E93341"/>
    <w:rsid w:val="00E93ABD"/>
    <w:rsid w:val="00EB2355"/>
    <w:rsid w:val="00EB7D28"/>
    <w:rsid w:val="00EC0D0C"/>
    <w:rsid w:val="00EC3528"/>
    <w:rsid w:val="00ED0155"/>
    <w:rsid w:val="00ED4A2C"/>
    <w:rsid w:val="00EF39E4"/>
    <w:rsid w:val="00EF5D57"/>
    <w:rsid w:val="00EF6940"/>
    <w:rsid w:val="00F01D0B"/>
    <w:rsid w:val="00F10397"/>
    <w:rsid w:val="00F17BDA"/>
    <w:rsid w:val="00F2044A"/>
    <w:rsid w:val="00F20BFC"/>
    <w:rsid w:val="00F24D5F"/>
    <w:rsid w:val="00F34A8E"/>
    <w:rsid w:val="00F45B73"/>
    <w:rsid w:val="00F556EB"/>
    <w:rsid w:val="00F7097E"/>
    <w:rsid w:val="00F726C3"/>
    <w:rsid w:val="00F8554C"/>
    <w:rsid w:val="00F97A90"/>
    <w:rsid w:val="00F97BFF"/>
    <w:rsid w:val="00F97C0C"/>
    <w:rsid w:val="00FB2022"/>
    <w:rsid w:val="00FB3387"/>
    <w:rsid w:val="00FB3FC2"/>
    <w:rsid w:val="00FC2E49"/>
    <w:rsid w:val="00FC2F35"/>
    <w:rsid w:val="00FC3FD7"/>
    <w:rsid w:val="00FD1E0F"/>
    <w:rsid w:val="00FD1FC6"/>
    <w:rsid w:val="00FD6370"/>
    <w:rsid w:val="00FD6F9C"/>
    <w:rsid w:val="00FE5869"/>
    <w:rsid w:val="00FE5A95"/>
    <w:rsid w:val="00FE5C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7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paragraph" w:styleId="EndnoteText">
    <w:name w:val="endnote text"/>
    <w:basedOn w:val="Normal"/>
    <w:link w:val="EndnoteTextChar"/>
    <w:rsid w:val="00C84D12"/>
    <w:rPr>
      <w:rFonts w:eastAsia="MS Mincho"/>
      <w:sz w:val="20"/>
      <w:lang w:val="en-GB" w:eastAsia="ja-JP"/>
    </w:rPr>
  </w:style>
  <w:style w:type="character" w:customStyle="1" w:styleId="EndnoteTextChar">
    <w:name w:val="Endnote Text Char"/>
    <w:basedOn w:val="DefaultParagraphFont"/>
    <w:link w:val="EndnoteText"/>
    <w:rsid w:val="00C84D12"/>
    <w:rPr>
      <w:rFonts w:eastAsia="MS Mincho"/>
      <w:lang w:eastAsia="ja-JP"/>
    </w:rPr>
  </w:style>
  <w:style w:type="character" w:styleId="EndnoteReference">
    <w:name w:val="endnote reference"/>
    <w:basedOn w:val="DefaultParagraphFont"/>
    <w:rsid w:val="00C84D12"/>
    <w:rPr>
      <w:vertAlign w:val="superscript"/>
    </w:rPr>
  </w:style>
  <w:style w:type="paragraph" w:customStyle="1" w:styleId="authoraffiliation0">
    <w:name w:val="author_affiliation"/>
    <w:basedOn w:val="Normal"/>
    <w:rsid w:val="009F26C0"/>
    <w:pPr>
      <w:widowControl w:val="0"/>
      <w:spacing w:line="240" w:lineRule="atLeast"/>
      <w:ind w:firstLine="357"/>
      <w:jc w:val="center"/>
    </w:pPr>
    <w:rPr>
      <w:rFonts w:eastAsia="MS Mincho"/>
    </w:rPr>
  </w:style>
  <w:style w:type="paragraph" w:styleId="Header">
    <w:name w:val="header"/>
    <w:basedOn w:val="Normal"/>
    <w:link w:val="HeaderChar"/>
    <w:unhideWhenUsed/>
    <w:rsid w:val="00652AF8"/>
    <w:pPr>
      <w:tabs>
        <w:tab w:val="center" w:pos="4680"/>
        <w:tab w:val="right" w:pos="9360"/>
      </w:tabs>
    </w:pPr>
  </w:style>
  <w:style w:type="character" w:customStyle="1" w:styleId="HeaderChar">
    <w:name w:val="Header Char"/>
    <w:basedOn w:val="DefaultParagraphFont"/>
    <w:link w:val="Header"/>
    <w:rsid w:val="00652AF8"/>
    <w:rPr>
      <w:sz w:val="24"/>
      <w:lang w:val="en-US" w:eastAsia="en-US"/>
    </w:rPr>
  </w:style>
  <w:style w:type="paragraph" w:styleId="Footer">
    <w:name w:val="footer"/>
    <w:basedOn w:val="Normal"/>
    <w:link w:val="FooterChar"/>
    <w:unhideWhenUsed/>
    <w:rsid w:val="00652AF8"/>
    <w:pPr>
      <w:tabs>
        <w:tab w:val="center" w:pos="4680"/>
        <w:tab w:val="right" w:pos="9360"/>
      </w:tabs>
    </w:pPr>
  </w:style>
  <w:style w:type="character" w:customStyle="1" w:styleId="FooterChar">
    <w:name w:val="Footer Char"/>
    <w:basedOn w:val="DefaultParagraphFont"/>
    <w:link w:val="Footer"/>
    <w:rsid w:val="00652AF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86471">
      <w:bodyDiv w:val="1"/>
      <w:marLeft w:val="0"/>
      <w:marRight w:val="0"/>
      <w:marTop w:val="0"/>
      <w:marBottom w:val="0"/>
      <w:divBdr>
        <w:top w:val="none" w:sz="0" w:space="0" w:color="auto"/>
        <w:left w:val="none" w:sz="0" w:space="0" w:color="auto"/>
        <w:bottom w:val="none" w:sz="0" w:space="0" w:color="auto"/>
        <w:right w:val="none" w:sz="0" w:space="0" w:color="auto"/>
      </w:divBdr>
      <w:divsChild>
        <w:div w:id="1118909216">
          <w:marLeft w:val="0"/>
          <w:marRight w:val="0"/>
          <w:marTop w:val="0"/>
          <w:marBottom w:val="0"/>
          <w:divBdr>
            <w:top w:val="none" w:sz="0" w:space="0" w:color="auto"/>
            <w:left w:val="none" w:sz="0" w:space="0" w:color="auto"/>
            <w:bottom w:val="none" w:sz="0" w:space="0" w:color="auto"/>
            <w:right w:val="none" w:sz="0" w:space="0" w:color="auto"/>
          </w:divBdr>
        </w:div>
        <w:div w:id="1626157109">
          <w:marLeft w:val="0"/>
          <w:marRight w:val="0"/>
          <w:marTop w:val="0"/>
          <w:marBottom w:val="0"/>
          <w:divBdr>
            <w:top w:val="none" w:sz="0" w:space="0" w:color="auto"/>
            <w:left w:val="none" w:sz="0" w:space="0" w:color="auto"/>
            <w:bottom w:val="none" w:sz="0" w:space="0" w:color="auto"/>
            <w:right w:val="none" w:sz="0" w:space="0" w:color="auto"/>
          </w:divBdr>
        </w:div>
        <w:div w:id="53435129">
          <w:marLeft w:val="0"/>
          <w:marRight w:val="0"/>
          <w:marTop w:val="0"/>
          <w:marBottom w:val="0"/>
          <w:divBdr>
            <w:top w:val="none" w:sz="0" w:space="0" w:color="auto"/>
            <w:left w:val="none" w:sz="0" w:space="0" w:color="auto"/>
            <w:bottom w:val="none" w:sz="0" w:space="0" w:color="auto"/>
            <w:right w:val="none" w:sz="0" w:space="0" w:color="auto"/>
          </w:divBdr>
        </w:div>
        <w:div w:id="924385416">
          <w:marLeft w:val="0"/>
          <w:marRight w:val="0"/>
          <w:marTop w:val="0"/>
          <w:marBottom w:val="0"/>
          <w:divBdr>
            <w:top w:val="none" w:sz="0" w:space="0" w:color="auto"/>
            <w:left w:val="none" w:sz="0" w:space="0" w:color="auto"/>
            <w:bottom w:val="none" w:sz="0" w:space="0" w:color="auto"/>
            <w:right w:val="none" w:sz="0" w:space="0" w:color="auto"/>
          </w:divBdr>
        </w:div>
        <w:div w:id="1688944416">
          <w:marLeft w:val="0"/>
          <w:marRight w:val="0"/>
          <w:marTop w:val="0"/>
          <w:marBottom w:val="0"/>
          <w:divBdr>
            <w:top w:val="none" w:sz="0" w:space="0" w:color="auto"/>
            <w:left w:val="none" w:sz="0" w:space="0" w:color="auto"/>
            <w:bottom w:val="none" w:sz="0" w:space="0" w:color="auto"/>
            <w:right w:val="none" w:sz="0" w:space="0" w:color="auto"/>
          </w:divBdr>
        </w:div>
        <w:div w:id="1407800114">
          <w:marLeft w:val="0"/>
          <w:marRight w:val="0"/>
          <w:marTop w:val="0"/>
          <w:marBottom w:val="0"/>
          <w:divBdr>
            <w:top w:val="none" w:sz="0" w:space="0" w:color="auto"/>
            <w:left w:val="none" w:sz="0" w:space="0" w:color="auto"/>
            <w:bottom w:val="none" w:sz="0" w:space="0" w:color="auto"/>
            <w:right w:val="none" w:sz="0" w:space="0" w:color="auto"/>
          </w:divBdr>
        </w:div>
        <w:div w:id="1011681576">
          <w:marLeft w:val="0"/>
          <w:marRight w:val="0"/>
          <w:marTop w:val="0"/>
          <w:marBottom w:val="0"/>
          <w:divBdr>
            <w:top w:val="none" w:sz="0" w:space="0" w:color="auto"/>
            <w:left w:val="none" w:sz="0" w:space="0" w:color="auto"/>
            <w:bottom w:val="none" w:sz="0" w:space="0" w:color="auto"/>
            <w:right w:val="none" w:sz="0" w:space="0" w:color="auto"/>
          </w:divBdr>
        </w:div>
        <w:div w:id="1489832891">
          <w:marLeft w:val="0"/>
          <w:marRight w:val="0"/>
          <w:marTop w:val="0"/>
          <w:marBottom w:val="0"/>
          <w:divBdr>
            <w:top w:val="none" w:sz="0" w:space="0" w:color="auto"/>
            <w:left w:val="none" w:sz="0" w:space="0" w:color="auto"/>
            <w:bottom w:val="none" w:sz="0" w:space="0" w:color="auto"/>
            <w:right w:val="none" w:sz="0" w:space="0" w:color="auto"/>
          </w:divBdr>
        </w:div>
      </w:divsChild>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Links>
    <vt:vector size="6" baseType="variant">
      <vt:variant>
        <vt:i4>3342376</vt:i4>
      </vt:variant>
      <vt:variant>
        <vt:i4>0</vt:i4>
      </vt:variant>
      <vt:variant>
        <vt:i4>0</vt:i4>
      </vt:variant>
      <vt:variant>
        <vt:i4>5</vt:i4>
      </vt:variant>
      <vt:variant>
        <vt:lpwstr>http://www.aip.org/pacs/index.html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2016-12-18T17:32:00Z</dcterms:created>
  <dcterms:modified xsi:type="dcterms:W3CDTF">2016-12-18T18:16:00Z</dcterms:modified>
</cp:coreProperties>
</file>