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Registro de componentes de terceros</w:t>
      </w:r>
    </w:p>
    <w:p>
      <w:pPr>
        <w:spacing w:after="120"/>
      </w:pPr>
      <w:r>
        <w:t xml:space="preserve">Fecha de levantamiento: 2026-10-19.</w:t>
      </w:r>
    </w:p>
    <w:p>
      <w:pPr>
        <w:spacing w:after="120"/>
      </w:pPr>
      <w:r>
        <w:t xml:space="preserve">Alcance: dependencias directas declaradas en </w:t>
      </w:r>
      <w:r>
        <w:rPr>
          <w:rFonts w:ascii="Consolas" w:cs="Consolas" w:eastAsia="Consolas" w:hAnsi="Consolas"/>
        </w:rPr>
        <w:t xml:space="preserve">dependencies</w:t>
      </w:r>
      <w:r>
        <w:t xml:space="preserve"> de </w:t>
      </w:r>
      <w:r>
        <w:rPr>
          <w:rFonts w:ascii="Consolas" w:cs="Consolas" w:eastAsia="Consolas" w:hAnsi="Consolas"/>
        </w:rPr>
        <w:t xml:space="preserve">package.json</w:t>
      </w:r>
      <w:r>
        <w:t xml:space="preserve"> (no incluye </w:t>
      </w:r>
      <w:r>
        <w:rPr>
          <w:rFonts w:ascii="Consolas" w:cs="Consolas" w:eastAsia="Consolas" w:hAnsi="Consolas"/>
        </w:rPr>
        <w:t xml:space="preserve">devDependencies</w:t>
      </w:r>
      <w:r>
        <w:t xml:space="preserve"> ni dependencias transitivas). La versión, la licencia y el autor se tomaron del </w:t>
      </w:r>
      <w:r>
        <w:rPr>
          <w:rFonts w:ascii="Consolas" w:cs="Consolas" w:eastAsia="Consolas" w:hAnsi="Consolas"/>
        </w:rPr>
        <w:t xml:space="preserve">package.json</w:t>
      </w:r>
      <w:r>
        <w:t xml:space="preserve"> de cada paquete instalado en </w:t>
      </w:r>
      <w:r>
        <w:rPr>
          <w:rFonts w:ascii="Consolas" w:cs="Consolas" w:eastAsia="Consolas" w:hAnsi="Consolas"/>
        </w:rPr>
        <w:t xml:space="preserve">node_modules</w:t>
      </w:r>
      <w:r>
        <w:t xml:space="preserve">. El uso se verificó buscando los imports en </w:t>
      </w:r>
      <w:r>
        <w:rPr>
          <w:rFonts w:ascii="Consolas" w:cs="Consolas" w:eastAsia="Consolas" w:hAnsi="Consolas"/>
        </w:rPr>
        <w:t xml:space="preserve">app/</w:t>
      </w:r>
      <w:r>
        <w:t xml:space="preserve">, </w:t>
      </w:r>
      <w:r>
        <w:rPr>
          <w:rFonts w:ascii="Consolas" w:cs="Consolas" w:eastAsia="Consolas" w:hAnsi="Consolas"/>
        </w:rPr>
        <w:t xml:space="preserve">components/</w:t>
      </w:r>
      <w:r>
        <w:t xml:space="preserve">, </w:t>
      </w:r>
      <w:r>
        <w:rPr>
          <w:rFonts w:ascii="Consolas" w:cs="Consolas" w:eastAsia="Consolas" w:hAnsi="Consolas"/>
        </w:rPr>
        <w:t xml:space="preserve">lib/</w:t>
      </w:r>
      <w:r>
        <w:t xml:space="preserve">, </w:t>
      </w:r>
      <w:r>
        <w:rPr>
          <w:rFonts w:ascii="Consolas" w:cs="Consolas" w:eastAsia="Consolas" w:hAnsi="Consolas"/>
        </w:rPr>
        <w:t xml:space="preserve">middleware.ts</w:t>
      </w:r>
      <w:r>
        <w:t xml:space="preserve">, </w:t>
      </w:r>
      <w:r>
        <w:rPr>
          <w:rFonts w:ascii="Consolas" w:cs="Consolas" w:eastAsia="Consolas" w:hAnsi="Consolas"/>
        </w:rPr>
        <w:t xml:space="preserve">next.config.ts</w:t>
      </w:r>
      <w:r>
        <w:t xml:space="preserve"> y </w:t>
      </w:r>
      <w:r>
        <w:rPr>
          <w:rFonts w:ascii="Consolas" w:cs="Consolas" w:eastAsia="Consolas" w:hAnsi="Consolas"/>
        </w:rPr>
        <w:t xml:space="preserve">app/globals.css</w:t>
      </w:r>
      <w:r>
        <w:t xml:space="preserve">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1100"/>
        <w:gridCol w:w="2700"/>
        <w:gridCol w:w="1300"/>
        <w:gridCol w:w="6378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Componente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Versión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Proveedor o autor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Licencia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Uso en el software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T-001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@base-ui/react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1.8.0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MUI Team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Primitivas de interfaz (botón, input, radio, barra de progreso) sobre las que se construyen </w:t>
            </w:r>
            <w:r>
              <w:rPr>
                <w:rFonts w:ascii="Consolas" w:cs="Consolas" w:eastAsia="Consolas" w:hAnsi="Consolas"/>
              </w:rPr>
              <w:t xml:space="preserve">components/ui/button.tsx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input.tsx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radio-group.tsx</w:t>
            </w:r>
            <w:r>
              <w:t xml:space="preserve"> y </w:t>
            </w:r>
            <w:r>
              <w:rPr>
                <w:rFonts w:ascii="Consolas" w:cs="Consolas" w:eastAsia="Consolas" w:hAnsi="Consolas"/>
              </w:rPr>
              <w:t xml:space="preserve">progress.tsx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T-002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@dagrejs/dagre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3.1.1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Chris Pettitt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Calcula la disposición automática de los nodos del mapa de conocimiento en </w:t>
            </w:r>
            <w:r>
              <w:rPr>
                <w:rFonts w:ascii="Consolas" w:cs="Consolas" w:eastAsia="Consolas" w:hAnsi="Consolas"/>
              </w:rPr>
              <w:t xml:space="preserve">components/knowledge-map.tsx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T-003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@supabase/ssr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0.12.7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Supabase, Inc.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 el cliente de Supabase con sesión en cookies en </w:t>
            </w:r>
            <w:r>
              <w:rPr>
                <w:rFonts w:ascii="Consolas" w:cs="Consolas" w:eastAsia="Consolas" w:hAnsi="Consolas"/>
              </w:rPr>
              <w:t xml:space="preserve">lib/supabase/server.ts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lib/supabase/client.ts</w:t>
            </w:r>
            <w:r>
              <w:t xml:space="preserve"> y </w:t>
            </w:r>
            <w:r>
              <w:rPr>
                <w:rFonts w:ascii="Consolas" w:cs="Consolas" w:eastAsia="Consolas" w:hAnsi="Consolas"/>
              </w:rPr>
              <w:t xml:space="preserve">middleware.ts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T-004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@supabase/supabase-js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2.117.2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Supabase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se importa directamente en el código; es dependencia requerida (peer) de </w:t>
            </w:r>
            <w:r>
              <w:rPr>
                <w:rFonts w:ascii="Consolas" w:cs="Consolas" w:eastAsia="Consolas" w:hAnsi="Consolas"/>
              </w:rPr>
              <w:t xml:space="preserve">@supabase/ssr</w:t>
            </w:r>
            <w:r>
              <w:t xml:space="preserve">, que la usa para Auth, Postgres y Storage.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T-005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@xyflow/react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12.12.0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verificado (repositorio: github.com/xyflow/xyflow)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Renderiza el mapa de conocimiento interactivo y su hoja de estilos en </w:t>
            </w:r>
            <w:r>
              <w:rPr>
                <w:rFonts w:ascii="Consolas" w:cs="Consolas" w:eastAsia="Consolas" w:hAnsi="Consolas"/>
              </w:rPr>
              <w:t xml:space="preserve">components/knowledge-map.tsx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T-006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class-variance-authority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0.7.1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Joe Bell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Define las variantes visuales del botón (</w:t>
            </w:r>
            <w:r>
              <w:rPr>
                <w:rFonts w:ascii="Consolas" w:cs="Consolas" w:eastAsia="Consolas" w:hAnsi="Consolas"/>
              </w:rPr>
              <w:t xml:space="preserve">cva</w:t>
            </w:r>
            <w:r>
              <w:t xml:space="preserve">) en </w:t>
            </w:r>
            <w:r>
              <w:rPr>
                <w:rFonts w:ascii="Consolas" w:cs="Consolas" w:eastAsia="Consolas" w:hAnsi="Consolas"/>
              </w:rPr>
              <w:t xml:space="preserve">components/ui/button.tsx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T-007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0.4.0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verificado (repositorio: github.com/shadcn-ui/cn)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Función </w:t>
            </w:r>
            <w:r>
              <w:rPr>
                <w:rFonts w:ascii="Consolas" w:cs="Consolas" w:eastAsia="Consolas" w:hAnsi="Consolas"/>
              </w:rPr>
              <w:t xml:space="preserve">cn</w:t>
            </w:r>
            <w:r>
              <w:t xml:space="preserve"> para combinar clases CSS, reexportada en </w:t>
            </w:r>
            <w:r>
              <w:rPr>
                <w:rFonts w:ascii="Consolas" w:cs="Consolas" w:eastAsia="Consolas" w:hAnsi="Consolas"/>
              </w:rPr>
              <w:t xml:space="preserve">lib/utils.ts</w:t>
            </w:r>
            <w:r>
              <w:t xml:space="preserve"> e importada en los componentes de </w:t>
            </w:r>
            <w:r>
              <w:rPr>
                <w:rFonts w:ascii="Consolas" w:cs="Consolas" w:eastAsia="Consolas" w:hAnsi="Consolas"/>
              </w:rPr>
              <w:t xml:space="preserve">components/ui/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T-008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lucide-react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1.48.0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Eric Fennis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ISC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se usa actualmente: el único import está comentado en </w:t>
            </w:r>
            <w:r>
              <w:rPr>
                <w:rFonts w:ascii="Consolas" w:cs="Consolas" w:eastAsia="Consolas" w:hAnsi="Consolas"/>
              </w:rPr>
              <w:t xml:space="preserve">app/docente/[subjectId]/page.tsx</w:t>
            </w:r>
            <w:r>
              <w:t xml:space="preserve">. Figura como biblioteca de íconos en </w:t>
            </w:r>
            <w:r>
              <w:rPr>
                <w:rFonts w:ascii="Consolas" w:cs="Consolas" w:eastAsia="Consolas" w:hAnsi="Consolas"/>
              </w:rPr>
              <w:t xml:space="preserve">components.json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T-009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mammoth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1.13.0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Michael Williamson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BSD-2-Clause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Extrae el texto de documentos .docx en </w:t>
            </w:r>
            <w:r>
              <w:rPr>
                <w:rFonts w:ascii="Consolas" w:cs="Consolas" w:eastAsia="Consolas" w:hAnsi="Consolas"/>
              </w:rPr>
              <w:t xml:space="preserve">lib/extract-text.ts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T-010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next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16.3.7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verificado (repositorio: github.com/vercel/next.js)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Framework de la aplicación (App Router, rutas de </w:t>
            </w:r>
            <w:r>
              <w:rPr>
                <w:rFonts w:ascii="Consolas" w:cs="Consolas" w:eastAsia="Consolas" w:hAnsi="Consolas"/>
              </w:rPr>
              <w:t xml:space="preserve">app/api/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middleware.ts</w:t>
            </w:r>
            <w:r>
              <w:t xml:space="preserve">, navegación y fuentes); configurado en </w:t>
            </w:r>
            <w:r>
              <w:rPr>
                <w:rFonts w:ascii="Consolas" w:cs="Consolas" w:eastAsia="Consolas" w:hAnsi="Consolas"/>
              </w:rPr>
              <w:t xml:space="preserve">next.config.ts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T-011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openai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7.28.0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OpenAI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Cliente de la API de OpenAI para embeddings y generación de conceptos y preguntas en </w:t>
            </w:r>
            <w:r>
              <w:rPr>
                <w:rFonts w:ascii="Consolas" w:cs="Consolas" w:eastAsia="Consolas" w:hAnsi="Consolas"/>
              </w:rPr>
              <w:t xml:space="preserve">app/api/process-document/route.ts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app/api/generate-concepts/route.ts</w:t>
            </w:r>
            <w:r>
              <w:t xml:space="preserve"> y </w:t>
            </w:r>
            <w:r>
              <w:rPr>
                <w:rFonts w:ascii="Consolas" w:cs="Consolas" w:eastAsia="Consolas" w:hAnsi="Consolas"/>
              </w:rPr>
              <w:t xml:space="preserve">app/api/generate-questions/route.ts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T-012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pdf-parse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2.4.5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Mehmet Kozan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Extrae el texto de archivos PDF con import perezoso en </w:t>
            </w:r>
            <w:r>
              <w:rPr>
                <w:rFonts w:ascii="Consolas" w:cs="Consolas" w:eastAsia="Consolas" w:hAnsi="Consolas"/>
              </w:rPr>
              <w:t xml:space="preserve">lib/extract-text.ts</w:t>
            </w:r>
            <w:r>
              <w:t xml:space="preserve">; declarado en </w:t>
            </w:r>
            <w:r>
              <w:rPr>
                <w:rFonts w:ascii="Consolas" w:cs="Consolas" w:eastAsia="Consolas" w:hAnsi="Consolas"/>
              </w:rPr>
              <w:t xml:space="preserve">serverExternalPackages</w:t>
            </w:r>
            <w:r>
              <w:t xml:space="preserve"> de </w:t>
            </w:r>
            <w:r>
              <w:rPr>
                <w:rFonts w:ascii="Consolas" w:cs="Consolas" w:eastAsia="Consolas" w:hAnsi="Consolas"/>
              </w:rPr>
              <w:t xml:space="preserve">next.config.ts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T-013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react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19.2.8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verificado (repositorio: github.com/react/react)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Biblioteca de interfaz; sus hooks (</w:t>
            </w:r>
            <w:r>
              <w:rPr>
                <w:rFonts w:ascii="Consolas" w:cs="Consolas" w:eastAsia="Consolas" w:hAnsi="Consolas"/>
              </w:rPr>
              <w:t xml:space="preserve">useState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useEffect</w:t>
            </w:r>
            <w:r>
              <w:t xml:space="preserve">, etc.) se usan en las páginas de </w:t>
            </w:r>
            <w:r>
              <w:rPr>
                <w:rFonts w:ascii="Consolas" w:cs="Consolas" w:eastAsia="Consolas" w:hAnsi="Consolas"/>
              </w:rPr>
              <w:t xml:space="preserve">app/</w:t>
            </w:r>
            <w:r>
              <w:t xml:space="preserve"> y en los componentes de </w:t>
            </w:r>
            <w:r>
              <w:rPr>
                <w:rFonts w:ascii="Consolas" w:cs="Consolas" w:eastAsia="Consolas" w:hAnsi="Consolas"/>
              </w:rPr>
              <w:t xml:space="preserve">components/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T-014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react-dom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19.2.8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verificado (repositorio: github.com/react/react)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se importa directamente en el código; Next.js lo usa para renderizar los componentes de React.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T-015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shadcn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4.21.0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shadcn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Hoja de estilos base de los componentes importada en </w:t>
            </w:r>
            <w:r>
              <w:rPr>
                <w:rFonts w:ascii="Consolas" w:cs="Consolas" w:eastAsia="Consolas" w:hAnsi="Consolas"/>
              </w:rPr>
              <w:t xml:space="preserve">app/globals.css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shadcn/tailwind.css</w:t>
            </w:r>
            <w:r>
              <w:t xml:space="preserve">); también es la CLI con la que se generaron los componentes de </w:t>
            </w:r>
            <w:r>
              <w:rPr>
                <w:rFonts w:ascii="Consolas" w:cs="Consolas" w:eastAsia="Consolas" w:hAnsi="Consolas"/>
              </w:rPr>
              <w:t xml:space="preserve">components/ui/</w:t>
            </w:r>
            <w: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T-016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tw-animate-css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1.4.0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Luca Bosin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63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Utilidades de animación para Tailwind importadas en </w:t>
            </w:r>
            <w:r>
              <w:rPr>
                <w:rFonts w:ascii="Consolas" w:cs="Consolas" w:eastAsia="Consolas" w:hAnsi="Consolas"/>
              </w:rPr>
              <w:t xml:space="preserve">app/globals.css</w:t>
            </w:r>
            <w:r>
              <w:t xml:space="preserve">.</w:t>
            </w:r>
          </w:p>
        </w:tc>
      </w:tr>
    </w:tbl>
    <w:p>
      <w:pPr>
        <w:pStyle w:val="Heading2"/>
        <w:spacing w:before="300"/>
      </w:pPr>
      <w:r>
        <w:t xml:space="preserve">Notas</w:t>
      </w:r>
    </w:p>
    <w:p>
      <w:pPr>
        <w:pStyle w:val="ListParagraph"/>
        <w:numPr>
          <w:ilvl w:val="0"/>
          <w:numId w:val="2"/>
        </w:numPr>
      </w:pPr>
      <w:r>
        <w:t xml:space="preserve">"no verificado" en la columna de autor significa que el </w:t>
      </w:r>
      <w:r>
        <w:rPr>
          <w:rFonts w:ascii="Consolas" w:cs="Consolas" w:eastAsia="Consolas" w:hAnsi="Consolas"/>
        </w:rPr>
        <w:t xml:space="preserve">package.json</w:t>
      </w:r>
      <w:r>
        <w:t xml:space="preserve"> del paquete no declara el campo </w:t>
      </w:r>
      <w:r>
        <w:rPr>
          <w:rFonts w:ascii="Consolas" w:cs="Consolas" w:eastAsia="Consolas" w:hAnsi="Consolas"/>
        </w:rPr>
        <w:t xml:space="preserve">author</w:t>
      </w:r>
      <w:r>
        <w:t xml:space="preserve">; se indica el repositorio como referencia, no como autor confirmado.</w:t>
      </w:r>
    </w:p>
    <w:p>
      <w:pPr>
        <w:pStyle w:val="ListParagraph"/>
        <w:numPr>
          <w:ilvl w:val="0"/>
          <w:numId w:val="2"/>
        </w:numPr>
      </w:pPr>
      <w:r>
        <w:t xml:space="preserve">Que T-015 se haya usado como CLI para generar </w:t>
      </w:r>
      <w:r>
        <w:rPr>
          <w:rFonts w:ascii="Consolas" w:cs="Consolas" w:eastAsia="Consolas" w:hAnsi="Consolas"/>
        </w:rPr>
        <w:t xml:space="preserve">components/ui/</w:t>
      </w:r>
      <w:r>
        <w:t xml:space="preserve"> se infiere de la presencia de </w:t>
      </w:r>
      <w:r>
        <w:rPr>
          <w:rFonts w:ascii="Consolas" w:cs="Consolas" w:eastAsia="Consolas" w:hAnsi="Consolas"/>
        </w:rPr>
        <w:t xml:space="preserve">components.json</w:t>
      </w:r>
      <w:r>
        <w:t xml:space="preserve">; no está registrado en el historial.</w:t>
      </w:r>
    </w:p>
    <w:sectPr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componentes de terceros</dc:title>
  <dc:creator>Brújula.ed</dc:creator>
  <cp:lastModifiedBy>Un-named</cp:lastModifiedBy>
  <cp:revision>1</cp:revision>
  <dcterms:created xsi:type="dcterms:W3CDTF">2026-10-19T16:03:35.988Z</dcterms:created>
  <dcterms:modified xsi:type="dcterms:W3CDTF">2026-10-19T16:03:35.989Z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