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Análise SWOT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Forças (pontos fortes):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startup tem como principal força o foco em um nicho muito específico e carente de soluções: os caminhoneiros autônomos do Nordeste. A proposta de uma plataforma digital acessível, com uso fácil e disponível a qualquer hora, representa um ganho real para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esses profissionais, que enfrentam dificuldades para encontrar fretes com regularidade. Outro ponto forte é o potencial de parcerias com cooperativas locais e empresas de transporte da região, o que pode gerar tração mais rapidamente. Além disso, ao reduz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ir o tempo ocioso dos caminhoneiros, a plataforma contribui diretamente para o aumento da renda deles — um benefício claro e tangível.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Fraquezas (pontos fracos):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Entre as fraquezas está a possível resistência inicial dos caminhoneiros, seja por falta de familiaridade com tecnologia ou por desconfiança em relação a soluções digitais novas. Além disso, a startup pode enfrentar dificuldades no início para equilibrar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 oferta (fretes) e a demanda (caminhoneiros), o que pode comprometer a experiência dos usuários. Outro ponto frágil é o fato de que, por estar em fase inicial, a empresa provavelmente terá uma equipe enxuta e recursos limitados para marketing e operação.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 dependência de infraestrutura digital (como cobertura de internet e smartphones) também pode ser um entrave, especialmente em regiões mais isoladas.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Oportunidades: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mercado de transporte rodoviário vem passando por um processo de digitalização, o que abre espaço para soluções tecnológicas como a proposta da startup. A ausência de concorrentes que foquem especificamente no Nordeste também representa uma grande oport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unidade de se posicionar como líder regional. Além disso, o crescimento do e-commerce tem impulsionado a demanda por transporte de carga, inclusive em áreas fora dos grandes centros. Há também possibilidades de apoio institucional e programas de incentivo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à inovação e à logística eficiente, tanto em nível regional quanto nacional.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Ameaças: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Entre as principais ameaças está a concorrência com plataformas de frete já estabelecidas, como Fretebras e TruckPad, que possuem maior alcance e reputação. Há ainda o risco de instabilidade econômica, que afeta diretamente o setor de transporte. A má qua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lidade da infraestrutura viária em algumas áreas do Nordeste e a conectividade limitada em regiões remotas também podem impactar a operação da plataforma. Por fim, mudanças nas regulamentações do setor ou aumento de custos com combustíveis podem prejudicar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adesão dos caminhoneiros e a viabilidade financeira da solução.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2025-05-14T00:13:13Z</dcterms:modified>
</cp:coreProperties>
</file>