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Análise SWOT 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52"/>
        <w:gridCol w:w="5084"/>
        <w:gridCol w:w="381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Ambiente Interno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0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Pontos Positivos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Pontos Negativos 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Forças (Strengths)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0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Solução focada em um nicho específico e carente (caminhoneiros autônomos do NE)- Plataforma digital acessível 24h- Interface simples e mobile-friendly- Redução de tempo ocioso e aumento de renda para os caminhoneiros- Potencial de parcerias com cooperati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vas e transportadoras locais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Baixa adesão inicial por falta de confiança ou conhecimento dos caminhoneiros- Alto custo de aquisição de usuários (CAC)- Necessidade de presença regional para criar tração- Falta de histórico ou reputação da startup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Fraquezas (Weaknesses)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0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Dependência de infraestrutura digital (rede móvel, smartphone)- Necessidade de equilibrar oferta e demanda na plataforma- Equipe enxuta e limitada em recursos- Escalabilidade depende de adesão em massa e engajamento ativo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Dificuldade de monetização no início- Logística reversa e cancelamentos podem impactar credibilidade- Eventual resistência à tecnologia por parte de usuários menos familiarizados</w:t>
            </w:r>
            <w:r/>
          </w:p>
        </w:tc>
      </w:tr>
    </w:tbl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32"/>
        <w:gridCol w:w="4567"/>
        <w:gridCol w:w="425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Ambiente Externo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Fatores Positivos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2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Fatores Negativos 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Oportunidades (Opportunities)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Crescimento da digitalização no transporte rodoviário- Incentivos governamentais ou linhas de crédito para inovação logística- Carência de soluções específicas para o Nordeste- Possibilidade de escalar para outras regiões- Aumento do e-commerce e da dema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nda por entregas regionais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2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Concorrência com apps de frete já consolidados (como Fretebras, TruckPad, CargoX)- Resistência cultural à adoção de novos modelos de trabalho- Volatilidade nos preços de combustível e condições de estradas- Dependência da economia regional e do agronegóc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io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Ameaças (Threats)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5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Instabilidade econômica e impacto no setor de transporte- Baixa infraestrutura de conectividade em áreas remotas- Regulações governamentais futuras- Desconfiança do público-alvo em soluções digitais novas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2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/>
        <w:spacing/>
        <w:ind/>
        <w:rPr/>
      </w:pPr>
      <w:r/>
      <w:bookmarkStart w:id="0" w:name="_GoBack"/>
      <w:r/>
      <w:bookmarkEnd w:id="0"/>
      <w:r/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2025-05-14T00:12:33Z</dcterms:modified>
</cp:coreProperties>
</file>