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Análise SWOT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Forças (Strengths)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Agilidade na tomada de decisão – Menos burocracia e mais flexibilidade para se adaptar a imprevistos.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Relacionamento próximo com os clientes – Atendimento mais personalizado, o que gera fidelização.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Menor estrutura fixa – Redução de custos operacionais em comparação com grandes empresas.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Especialização em nichos – Pode focar em setores específicos (agronegócio, construção, e-commerce local, etc.).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Frota própria com controle direto – Possibilidade de manter padrão de qualidade e cuidado com os veículos.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Fraquezas (Weaknesses)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Capacidade limitada de atendimento – Volume de carga e alcance geográfico reduzido.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Dependência de poucos clientes – Perda de um grande cliente pode comprometer o fluxo financeiro.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Menor poder de negociação com fornecedores – Como em combustíveis, pneus, seguros e manutenção.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Baixa reserva de capital – Dificuldade para lidar com imprevistos ou expandir rapidamente.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Infraestrutura tecnológica deficiente – Falta de rastreamento em tempo real ou sistemas de gestão logística.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Oportunidades (Opportunities)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Parcerias com empresas locais ou marketplaces – Demanda crescente por entregas regionais.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Investimento em tecnologia simples e acessível (apps de frete, GPS, TMS gratuito) – Melhoria da operação com baixo custo.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eastAsia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Incentivos do governo a pequenas empresas – Linhas de crédito, redução de impostos ou programas de apoio.</w:t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Terceirização logística por grandes empresas – Pode atuar como parceiro para rotas específicas.</w:t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  <w:r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Crescimento do e-commerce regional – Aumento na demanda por transporte rápido e flexível.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Ameaças (Threats)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Concorrência de transportadoras maiores ou autônomos com frete mais barato – Pressão por redução de preços.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Volatilidade no preço do diesel e pedágios – Impacta diretamente o lucro operacional.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Exigências fiscais e regulatórias complexas (ANTT, RNTRC, etc.) – Difíceis de acompanhar sem apoio contábil.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Insegurança nas estradas – Riscos de roubo, danos à carga ou acidentes.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Dependência da economia local ou regional – Crises econômicas impactam diretamente a demanda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bookmarkStart w:id="0" w:name="_GoBack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bookmarkEnd w:id="0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2025-05-14T00:15:42Z</dcterms:modified>
</cp:coreProperties>
</file>