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56vz5lher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L’Imperatore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nkbr12juo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governo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h4aux35im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L’autorità, il governo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69m8ugtml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Attaccamento materiale, conflitto di territorio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tijajz2k2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L’Imperatore regna e stabilisce la legge.</w:t>
        <w:br w:type="textWrapping"/>
        <w:t xml:space="preserve">Rappresenta la dominanza sul territorio e la responsabilità.</w:t>
        <w:br w:type="textWrapping"/>
        <w:t xml:space="preserve">Siede saldo sul trono, come a dire: </w:t>
      </w:r>
      <w:r w:rsidDel="00000000" w:rsidR="00000000" w:rsidRPr="00000000">
        <w:rPr>
          <w:i w:val="1"/>
          <w:iCs w:val="1"/>
          <w:rtl w:val="0"/>
        </w:rPr>
        <w:t xml:space="preserve">«Il padrone sono io»</w:t>
      </w:r>
      <w:r w:rsidDel="00000000" w:rsidR="00000000" w:rsidRPr="00000000">
        <w:rPr>
          <w:rtl w:val="0"/>
        </w:rPr>
        <w:t xml:space="preserve">.</w:t>
        <w:br w:type="textWrapping"/>
        <w:t xml:space="preserve">Non discute, non combatte: ha già vinto. Non ha dubbi, né bisogno di affermare nulla.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concreto anche nella sua spiritualità, e guarda al passato perché il suo regno è radicato nella tradizione.</w:t>
        <w:br w:type="textWrapping"/>
        <w:t xml:space="preserve">Può essere un vero capo: attivo, organizzato, capace di dirigere e comandare gli altri.</w:t>
        <w:br w:type="textWrapping"/>
        <w:t xml:space="preserve">Ha bisogno di un territorio proprio e di esserne il padrone.</w:t>
        <w:br w:type="textWrapping"/>
        <w:t xml:space="preserve">È il patriarca, colui che garantisce stabilità materiale.</w:t>
        <w:br w:type="textWrapping"/>
        <w:t xml:space="preserve">Richiede un luogo e tutto ciò che è materiale: macchina, casa, certezze economiche, beni tangibili — come il cubo a quattro lati su cui siede.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fxnpn0eg2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Perdita del territorio, sensazione di essere invaso o di lasciarsi invadere.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Diventa dittatore, possessivo, rigido.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Tendenza a dominare, rancore, eccesso di rigidità.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v49c44xm6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Dominio, capacità di essere un vero leader, decidere, comandare e indicare la via.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Competenza nella gestione del territorio.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Radicato nelle proprie origini, ma capace di affermare la propria autonomia.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sc0nyrxll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Reclusione, collegio, prigionia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Padre-padrone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Conflitto di distacco dalla madre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ai bronchi (sensazione di essere aggredito nel proprio territorio)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Vertigini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Attacchi di panico (perdita di sicurezza e stabilità)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Emorroidi (si sente esposto, incapacità di riconoscere il confine)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Tiroide (incapacità di “afferrare il boccone” in tempo)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Dotti biliari intraepatici (rancore)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Leucemie (svalutazione)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Colesterolo (conflitto di territorio)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Cistite (invasione del territorio)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Gastriti (conflitto di rancore)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wul73bhta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mi impedisce di concretizzare un’idea?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avere il mio territorio?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il mio potere?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cosa mi impediscono di manifestare il mio potere?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agire la mia volontà?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