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bi0gtow8mv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Luna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581025</wp:posOffset>
            </wp:positionV>
            <wp:extent cx="1204913" cy="237358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373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8bz4bhh9s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madre cosmica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u8tcayljb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Intuizione, femminilità, veggenza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ixcd9mpt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Illusione, fuga, nascondersi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o17cfpyrt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Luna è l’accoglienza totale, la capacità di ricevere: è il Graal, la coppa vuota che si riempie.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lo </w:t>
      </w:r>
      <w:r w:rsidDel="00000000" w:rsidR="00000000" w:rsidRPr="00000000">
        <w:rPr>
          <w:i w:val="1"/>
          <w:iCs w:val="1"/>
          <w:rtl w:val="0"/>
        </w:rPr>
        <w:t xml:space="preserve">Yin</w:t>
      </w:r>
      <w:r w:rsidDel="00000000" w:rsidR="00000000" w:rsidRPr="00000000">
        <w:rPr>
          <w:rtl w:val="0"/>
        </w:rPr>
        <w:t xml:space="preserve"> assoluto, un buco nero, una potenza femminile, ricettiva, il femminino sacro.</w:t>
        <w:br w:type="textWrapping"/>
        <w:t xml:space="preserve">È empatia, capacità di entrare nelle cose e di percepire ciò che è nascosto.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segreto è al centro: sia come capacità di mantenerlo, sia come capacità di rivelarlo.</w:t>
        <w:br w:type="textWrapping"/>
        <w:t xml:space="preserve">Tutto ciò che è mistico e occulto appartiene a questa carta: medianità, sensitività, visione profonda.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 presenze, percepisce ciò che deve accadere, e per questo deve imparare a fidarsi completamente del proprio intuito.</w:t>
        <w:br w:type="textWrapping"/>
        <w:t xml:space="preserve">Vive bene la notte, il buio e la segretezza, che per lei sono naturali.</w:t>
        <w:br w:type="textWrapping"/>
        <w:t xml:space="preserve">Rappresenta la creatività, la capacità di adattarsi e la potenza dell’inconscio.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5486dtye6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duv0lf7ez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Dipendenza dalla madre.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Depressione, freddezza, algidità.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Razionalità esasperata che soffoca l’intuito.pò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perde nell’immaginazione, riflessività eccessiva.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Fuga dalla realtà.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Conflitti tra fratelli.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dpfb4vrje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Profonda ricettività.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Sensibilità musicale.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Medianità, sensitività, veggenza.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Segreto vissuto in modo sano, come custodia e non come peso.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Ascolto, accoglienza, calore.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far emergere l’inconscio e renderlo conscio.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59s6tfsls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Gravidanze nascoste.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Segreti sessuali.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Madri fredde, assenti o anaffettive.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Morti in acqua, annegamenti.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all’utero (gestazione difficile, mestruazioni dolorose o irregolari).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Depressione trasmessa per via familiare.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Astigmatismo (confusione tra realtà e sogno).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Intolleranze al lattosio e latticini (conflitto con la madre).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ai reni (governo dei liquidi e della relazione).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owawnfhb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 cosa parla il mio segreto?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accade se lo rivelo?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rappresenta per me mia madre?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vuole svelare il mio inconscio?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vedere la realtà per ciò che è?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il segreto custodito nella mia genealogia?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