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809f4pi37pn7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Il Sole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3609975</wp:posOffset>
            </wp:positionH>
            <wp:positionV relativeFrom="paragraph">
              <wp:posOffset>666750</wp:posOffset>
            </wp:positionV>
            <wp:extent cx="1138238" cy="2235498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8238" cy="22354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h3tniqces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Verbo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Io seduco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9svyp7p4wl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Armonia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Brillare, donare, illuminare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8gk1gdcrw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Disarmonia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Svalorizzato, spento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t797qtd5y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Descrizione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Sole rappresenta la potenza maschile spirituale, il massimo archetipo del padre ideale.</w:t>
        <w:br w:type="textWrapping"/>
        <w:t xml:space="preserve">La sua grande caratteristica è risplendere, essere carismatico, donare luce e calore senza riserve.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È la capacità di donarsi completamente, senza aspettarsi nulla in cambio, come il Sole che illumina e scalda tutti indistintamente, bruciando se stesso per dare vita.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Nella carta vediamo una coppia: uno dei due attraversa un fiume, sostenuto dall’altro. È il simbolo della collaborazione per costruire insieme una nuova vita.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eq49wuwejgq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Conflitto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Quando non si emoziona, si raffredda e si blocca.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È un archetipo “on/off”: o è acceso e radioso, o spento e depresso.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 spento, può cadere in una crisi simile a quella della Luna (18), vivendo la depressione.</w:t>
        <w:br w:type="textWrapping"/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Talento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Il padre che si consuma per donare calore e protezione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Caloroso, accogliente, associativo.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Brillante, capace di scaldare l’ambiente e le persone intorno.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 un uomo: essere al centro dell’attenzione in modo solare e generoso.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mcpwt4lzh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Genealogia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Gravidanze gemellari con gemello scomparso.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Padre troppo autoritario: castra e rende impotenti.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Padre assente: per i maschi, rimane un rapporto fusionale con la madre; per le femmine, si idealizza il padre.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Persone bruciate o fulminate nella genealogia.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Calvizie.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alla prostata.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Piastrine: difficoltà di coagulazione.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Melanina: problematiche della pelle.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Problemi alle ossa (sensazione di “non valere nulla”).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wihihu1t3sd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Domande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 cosa mi impedisco di brillare?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cosa mio padre mi è mancato?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che cosa idealizzo mio padre?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sto costruendo?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mi impedisce di costruire?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