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1A2C3E">
      <w:pPr>
        <w:spacing w:line="0" w:lineRule="atLeast"/>
        <w:ind w:left="1980"/>
        <w:rPr>
          <w:rFonts w:ascii="Times New Roman" w:eastAsia="Times New Roman" w:hAnsi="Times New Roman"/>
          <w:b/>
          <w:sz w:val="60"/>
        </w:rPr>
      </w:pPr>
      <w:bookmarkStart w:id="0" w:name="page1"/>
      <w:bookmarkStart w:id="1" w:name="_GoBack"/>
      <w:bookmarkEnd w:id="0"/>
      <w:bookmarkEnd w:id="1"/>
      <w:r>
        <w:rPr>
          <w:rFonts w:ascii="Times New Roman" w:eastAsia="Times New Roman" w:hAnsi="Times New Roman"/>
          <w:b/>
          <w:sz w:val="60"/>
        </w:rPr>
        <w:t>Guidance for Industry</w:t>
      </w:r>
    </w:p>
    <w:p w:rsidR="00000000" w:rsidRDefault="00C21120">
      <w:pPr>
        <w:spacing w:line="20" w:lineRule="exact"/>
        <w:rPr>
          <w:rFonts w:ascii="Times New Roman" w:eastAsia="Times New Roman" w:hAnsi="Times New Roman"/>
          <w:sz w:val="24"/>
        </w:rPr>
      </w:pPr>
      <w:r>
        <w:rPr>
          <w:rFonts w:ascii="Times New Roman" w:eastAsia="Times New Roman" w:hAnsi="Times New Roman"/>
          <w:b/>
          <w:noProof/>
          <w:sz w:val="60"/>
        </w:rPr>
        <mc:AlternateContent>
          <mc:Choice Requires="wps">
            <w:drawing>
              <wp:anchor distT="0" distB="0" distL="114300" distR="114300" simplePos="0" relativeHeight="251649536" behindDoc="1" locked="0" layoutInCell="1" allowOverlap="1">
                <wp:simplePos x="0" y="0"/>
                <wp:positionH relativeFrom="column">
                  <wp:posOffset>209550</wp:posOffset>
                </wp:positionH>
                <wp:positionV relativeFrom="paragraph">
                  <wp:posOffset>50165</wp:posOffset>
                </wp:positionV>
                <wp:extent cx="5753100" cy="0"/>
                <wp:effectExtent l="0" t="0" r="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3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1587B" id="Line 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95pt" to="469.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6BEQIAACw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" strokeweight=".16931mm">
                <o:lock v:ext="edit" shapetype="f"/>
              </v:line>
            </w:pict>
          </mc:Fallback>
        </mc:AlternateContent>
      </w:r>
    </w:p>
    <w:p w:rsidR="00000000" w:rsidRDefault="001A2C3E">
      <w:pPr>
        <w:spacing w:line="89" w:lineRule="exact"/>
        <w:rPr>
          <w:rFonts w:ascii="Times New Roman" w:eastAsia="Times New Roman" w:hAnsi="Times New Roman"/>
          <w:sz w:val="24"/>
        </w:rPr>
      </w:pPr>
    </w:p>
    <w:p w:rsidR="00000000" w:rsidRDefault="001A2C3E">
      <w:pPr>
        <w:spacing w:line="0" w:lineRule="atLeast"/>
        <w:ind w:left="920"/>
        <w:rPr>
          <w:rFonts w:ascii="Times New Roman" w:eastAsia="Times New Roman" w:hAnsi="Times New Roman"/>
          <w:b/>
          <w:sz w:val="60"/>
        </w:rPr>
      </w:pPr>
      <w:r>
        <w:rPr>
          <w:rFonts w:ascii="Times New Roman" w:eastAsia="Times New Roman" w:hAnsi="Times New Roman"/>
          <w:b/>
          <w:sz w:val="60"/>
        </w:rPr>
        <w:t>Cybersecurity for Networked</w:t>
      </w:r>
    </w:p>
    <w:p w:rsidR="00000000" w:rsidRDefault="001A2C3E">
      <w:pPr>
        <w:spacing w:line="0" w:lineRule="atLeast"/>
        <w:ind w:left="480"/>
        <w:rPr>
          <w:rFonts w:ascii="Times New Roman" w:eastAsia="Times New Roman" w:hAnsi="Times New Roman"/>
          <w:b/>
          <w:sz w:val="60"/>
        </w:rPr>
      </w:pPr>
      <w:r>
        <w:rPr>
          <w:rFonts w:ascii="Times New Roman" w:eastAsia="Times New Roman" w:hAnsi="Times New Roman"/>
          <w:b/>
          <w:sz w:val="60"/>
        </w:rPr>
        <w:t>Medical Devices Containing Off-</w:t>
      </w:r>
    </w:p>
    <w:p w:rsidR="00000000" w:rsidRDefault="001A2C3E">
      <w:pPr>
        <w:spacing w:line="0" w:lineRule="atLeast"/>
        <w:ind w:left="1440"/>
        <w:rPr>
          <w:rFonts w:ascii="Times New Roman" w:eastAsia="Times New Roman" w:hAnsi="Times New Roman"/>
          <w:b/>
          <w:sz w:val="60"/>
        </w:rPr>
      </w:pPr>
      <w:r>
        <w:rPr>
          <w:rFonts w:ascii="Times New Roman" w:eastAsia="Times New Roman" w:hAnsi="Times New Roman"/>
          <w:b/>
          <w:sz w:val="60"/>
        </w:rPr>
        <w:t>the-Shelf (OTS) Software</w:t>
      </w:r>
    </w:p>
    <w:p w:rsidR="00000000" w:rsidRDefault="001A2C3E">
      <w:pPr>
        <w:spacing w:line="228" w:lineRule="exact"/>
        <w:rPr>
          <w:rFonts w:ascii="Times New Roman" w:eastAsia="Times New Roman" w:hAnsi="Times New Roman"/>
          <w:sz w:val="24"/>
        </w:rPr>
      </w:pPr>
    </w:p>
    <w:p w:rsidR="00000000" w:rsidRDefault="001A2C3E">
      <w:pPr>
        <w:spacing w:line="0" w:lineRule="atLeast"/>
        <w:ind w:left="2560"/>
        <w:rPr>
          <w:rFonts w:ascii="Times New Roman" w:eastAsia="Times New Roman" w:hAnsi="Times New Roman"/>
          <w:b/>
          <w:sz w:val="28"/>
        </w:rPr>
      </w:pPr>
      <w:r>
        <w:rPr>
          <w:rFonts w:ascii="Times New Roman" w:eastAsia="Times New Roman" w:hAnsi="Times New Roman"/>
          <w:b/>
          <w:sz w:val="28"/>
        </w:rPr>
        <w:t>Document issued on: January 14, 2005</w:t>
      </w: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1" w:lineRule="exact"/>
        <w:rPr>
          <w:rFonts w:ascii="Times New Roman" w:eastAsia="Times New Roman" w:hAnsi="Times New Roman"/>
          <w:sz w:val="24"/>
        </w:rPr>
      </w:pPr>
    </w:p>
    <w:p w:rsidR="00000000" w:rsidRDefault="001A2C3E">
      <w:pPr>
        <w:spacing w:line="271" w:lineRule="auto"/>
        <w:ind w:left="360" w:right="1240"/>
        <w:rPr>
          <w:rFonts w:ascii="Times New Roman" w:eastAsia="Times New Roman" w:hAnsi="Times New Roman"/>
          <w:color w:val="000000"/>
          <w:sz w:val="24"/>
        </w:rPr>
      </w:pPr>
      <w:r>
        <w:rPr>
          <w:rFonts w:ascii="Times New Roman" w:eastAsia="Times New Roman" w:hAnsi="Times New Roman"/>
          <w:sz w:val="24"/>
        </w:rPr>
        <w:t xml:space="preserve">For questions regarding this document contact John F. Murray Jr. 240-276-0284, </w:t>
      </w:r>
      <w:hyperlink r:id="rId7" w:history="1">
        <w:r>
          <w:rPr>
            <w:rFonts w:ascii="Times New Roman" w:eastAsia="Times New Roman" w:hAnsi="Times New Roman"/>
            <w:color w:val="0000FF"/>
            <w:sz w:val="24"/>
            <w:u w:val="single"/>
          </w:rPr>
          <w:t>john.murray@fda.hhs.gov</w:t>
        </w:r>
      </w:hyperlink>
      <w:r>
        <w:rPr>
          <w:rFonts w:ascii="Times New Roman" w:eastAsia="Times New Roman" w:hAnsi="Times New Roman"/>
          <w:color w:val="000000"/>
          <w:sz w:val="24"/>
        </w:rPr>
        <w:t>.</w:t>
      </w:r>
    </w:p>
    <w:p w:rsidR="00000000" w:rsidRDefault="00C21120">
      <w:pPr>
        <w:spacing w:line="20" w:lineRule="exact"/>
        <w:rPr>
          <w:rFonts w:ascii="Times New Roman" w:eastAsia="Times New Roman" w:hAnsi="Times New Roman"/>
          <w:sz w:val="24"/>
        </w:rPr>
      </w:pPr>
      <w:r>
        <w:rPr>
          <w:rFonts w:ascii="Times New Roman" w:eastAsia="Times New Roman" w:hAnsi="Times New Roman"/>
          <w:noProof/>
          <w:color w:val="000000"/>
          <w:sz w:val="24"/>
        </w:rPr>
        <w:drawing>
          <wp:anchor distT="0" distB="0" distL="114300" distR="114300" simplePos="0" relativeHeight="251650560" behindDoc="1" locked="0" layoutInCell="1" allowOverlap="1">
            <wp:simplePos x="0" y="0"/>
            <wp:positionH relativeFrom="column">
              <wp:posOffset>533400</wp:posOffset>
            </wp:positionH>
            <wp:positionV relativeFrom="paragraph">
              <wp:posOffset>492760</wp:posOffset>
            </wp:positionV>
            <wp:extent cx="884555" cy="631825"/>
            <wp:effectExtent l="0" t="0" r="0" b="0"/>
            <wp:wrapNone/>
            <wp:docPr id="1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4555" cy="631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200" w:lineRule="exact"/>
        <w:rPr>
          <w:rFonts w:ascii="Times New Roman" w:eastAsia="Times New Roman" w:hAnsi="Times New Roman"/>
          <w:sz w:val="24"/>
        </w:rPr>
      </w:pPr>
    </w:p>
    <w:p w:rsidR="00000000" w:rsidRDefault="001A2C3E">
      <w:pPr>
        <w:spacing w:line="305" w:lineRule="exact"/>
        <w:rPr>
          <w:rFonts w:ascii="Times New Roman" w:eastAsia="Times New Roman" w:hAnsi="Times New Roman"/>
          <w:sz w:val="24"/>
        </w:rPr>
      </w:pPr>
    </w:p>
    <w:p w:rsidR="00000000" w:rsidRDefault="001A2C3E">
      <w:pPr>
        <w:spacing w:line="0" w:lineRule="atLeast"/>
        <w:jc w:val="right"/>
        <w:rPr>
          <w:rFonts w:ascii="Times New Roman" w:eastAsia="Times New Roman" w:hAnsi="Times New Roman"/>
          <w:b/>
          <w:sz w:val="24"/>
        </w:rPr>
      </w:pPr>
      <w:r>
        <w:rPr>
          <w:rFonts w:ascii="Times New Roman" w:eastAsia="Times New Roman" w:hAnsi="Times New Roman"/>
          <w:b/>
          <w:sz w:val="24"/>
        </w:rPr>
        <w:t>U.S. Department of Health and Human Services</w:t>
      </w:r>
    </w:p>
    <w:p w:rsidR="00000000" w:rsidRDefault="001A2C3E">
      <w:pPr>
        <w:spacing w:line="31" w:lineRule="exact"/>
        <w:rPr>
          <w:rFonts w:ascii="Times New Roman" w:eastAsia="Times New Roman" w:hAnsi="Times New Roman"/>
          <w:sz w:val="24"/>
        </w:rPr>
      </w:pPr>
    </w:p>
    <w:p w:rsidR="00000000" w:rsidRDefault="001A2C3E">
      <w:pPr>
        <w:spacing w:line="0" w:lineRule="atLeast"/>
        <w:jc w:val="right"/>
        <w:rPr>
          <w:rFonts w:ascii="Times New Roman" w:eastAsia="Times New Roman" w:hAnsi="Times New Roman"/>
          <w:b/>
          <w:sz w:val="24"/>
        </w:rPr>
      </w:pPr>
      <w:r>
        <w:rPr>
          <w:rFonts w:ascii="Times New Roman" w:eastAsia="Times New Roman" w:hAnsi="Times New Roman"/>
          <w:b/>
          <w:sz w:val="24"/>
        </w:rPr>
        <w:t>Food and Drug Administration</w:t>
      </w:r>
    </w:p>
    <w:p w:rsidR="00000000" w:rsidRDefault="001A2C3E">
      <w:pPr>
        <w:spacing w:line="0" w:lineRule="atLeast"/>
        <w:jc w:val="right"/>
        <w:rPr>
          <w:rFonts w:ascii="Times New Roman" w:eastAsia="Times New Roman" w:hAnsi="Times New Roman"/>
          <w:b/>
          <w:sz w:val="24"/>
        </w:rPr>
      </w:pPr>
      <w:r>
        <w:rPr>
          <w:rFonts w:ascii="Times New Roman" w:eastAsia="Times New Roman" w:hAnsi="Times New Roman"/>
          <w:b/>
          <w:sz w:val="24"/>
        </w:rPr>
        <w:t>Center for Devices and Radiological Health</w:t>
      </w:r>
    </w:p>
    <w:p w:rsidR="00000000" w:rsidRDefault="001A2C3E">
      <w:pPr>
        <w:spacing w:line="0" w:lineRule="atLeast"/>
        <w:jc w:val="right"/>
        <w:rPr>
          <w:rFonts w:ascii="Times New Roman" w:eastAsia="Times New Roman" w:hAnsi="Times New Roman"/>
          <w:b/>
          <w:sz w:val="24"/>
        </w:rPr>
      </w:pPr>
      <w:r>
        <w:rPr>
          <w:rFonts w:ascii="Times New Roman" w:eastAsia="Times New Roman" w:hAnsi="Times New Roman"/>
          <w:b/>
          <w:sz w:val="24"/>
        </w:rPr>
        <w:t>Office of Compliance</w:t>
      </w:r>
    </w:p>
    <w:p w:rsidR="00000000" w:rsidRDefault="001A2C3E">
      <w:pPr>
        <w:spacing w:line="0" w:lineRule="atLeast"/>
        <w:jc w:val="right"/>
        <w:rPr>
          <w:rFonts w:ascii="Times New Roman" w:eastAsia="Times New Roman" w:hAnsi="Times New Roman"/>
          <w:b/>
          <w:sz w:val="24"/>
        </w:rPr>
      </w:pPr>
      <w:r>
        <w:rPr>
          <w:rFonts w:ascii="Times New Roman" w:eastAsia="Times New Roman" w:hAnsi="Times New Roman"/>
          <w:b/>
          <w:sz w:val="24"/>
        </w:rPr>
        <w:t>Office of Device Evaluation</w:t>
      </w:r>
    </w:p>
    <w:p w:rsidR="00000000" w:rsidRDefault="001A2C3E">
      <w:pPr>
        <w:spacing w:line="0" w:lineRule="atLeast"/>
        <w:jc w:val="right"/>
        <w:rPr>
          <w:rFonts w:ascii="Times New Roman" w:eastAsia="Times New Roman" w:hAnsi="Times New Roman"/>
          <w:b/>
          <w:sz w:val="24"/>
        </w:rPr>
        <w:sectPr w:rsidR="00000000">
          <w:headerReference w:type="even" r:id="rId9"/>
          <w:headerReference w:type="default" r:id="rId10"/>
          <w:footerReference w:type="even" r:id="rId11"/>
          <w:footerReference w:type="default" r:id="rId12"/>
          <w:headerReference w:type="first" r:id="rId13"/>
          <w:footerReference w:type="first" r:id="rId14"/>
          <w:pgSz w:w="12240" w:h="15840"/>
          <w:pgMar w:top="1385" w:right="1440" w:bottom="1440" w:left="1440" w:header="0" w:footer="0" w:gutter="0"/>
          <w:cols w:space="0" w:equalWidth="0">
            <w:col w:w="9360"/>
          </w:cols>
          <w:docGrid w:linePitch="360"/>
        </w:sectPr>
      </w:pPr>
    </w:p>
    <w:p w:rsidR="00000000" w:rsidRDefault="001A2C3E">
      <w:pPr>
        <w:spacing w:line="0" w:lineRule="atLeast"/>
        <w:ind w:left="2480"/>
        <w:rPr>
          <w:rFonts w:ascii="Times New Roman" w:eastAsia="Times New Roman" w:hAnsi="Times New Roman"/>
          <w:b/>
          <w:i/>
          <w:sz w:val="24"/>
        </w:rPr>
      </w:pPr>
      <w:bookmarkStart w:id="2" w:name="page2"/>
      <w:bookmarkEnd w:id="2"/>
      <w:r>
        <w:rPr>
          <w:rFonts w:ascii="Times New Roman" w:eastAsia="Times New Roman" w:hAnsi="Times New Roman"/>
          <w:b/>
          <w:i/>
          <w:sz w:val="24"/>
        </w:rPr>
        <w:lastRenderedPageBreak/>
        <w:t>Contains Nonbinding Recommenda</w:t>
      </w:r>
      <w:r>
        <w:rPr>
          <w:rFonts w:ascii="Times New Roman" w:eastAsia="Times New Roman" w:hAnsi="Times New Roman"/>
          <w:b/>
          <w:i/>
          <w:sz w:val="24"/>
        </w:rPr>
        <w:t>tions</w:t>
      </w:r>
    </w:p>
    <w:p w:rsidR="00000000" w:rsidRDefault="001A2C3E">
      <w:pPr>
        <w:spacing w:line="200" w:lineRule="exact"/>
        <w:rPr>
          <w:rFonts w:ascii="Times New Roman" w:eastAsia="Times New Roman" w:hAnsi="Times New Roman"/>
        </w:rPr>
      </w:pPr>
    </w:p>
    <w:p w:rsidR="00000000" w:rsidRDefault="001A2C3E">
      <w:pPr>
        <w:spacing w:line="329" w:lineRule="exact"/>
        <w:rPr>
          <w:rFonts w:ascii="Times New Roman" w:eastAsia="Times New Roman" w:hAnsi="Times New Roman"/>
        </w:rPr>
      </w:pPr>
    </w:p>
    <w:p w:rsidR="00000000" w:rsidRDefault="001A2C3E">
      <w:pPr>
        <w:spacing w:line="0" w:lineRule="atLeast"/>
        <w:ind w:right="-359"/>
        <w:jc w:val="center"/>
        <w:rPr>
          <w:rFonts w:ascii="Times New Roman" w:eastAsia="Times New Roman" w:hAnsi="Times New Roman"/>
          <w:b/>
          <w:sz w:val="48"/>
        </w:rPr>
      </w:pPr>
      <w:r>
        <w:rPr>
          <w:rFonts w:ascii="Times New Roman" w:eastAsia="Times New Roman" w:hAnsi="Times New Roman"/>
          <w:b/>
          <w:sz w:val="48"/>
        </w:rPr>
        <w:t>Preface</w:t>
      </w:r>
    </w:p>
    <w:p w:rsidR="00000000" w:rsidRDefault="001A2C3E">
      <w:pPr>
        <w:spacing w:line="200" w:lineRule="exact"/>
        <w:rPr>
          <w:rFonts w:ascii="Times New Roman" w:eastAsia="Times New Roman" w:hAnsi="Times New Roman"/>
        </w:rPr>
      </w:pPr>
    </w:p>
    <w:p w:rsidR="00000000" w:rsidRDefault="001A2C3E">
      <w:pPr>
        <w:spacing w:line="363"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Public Comment</w:t>
      </w:r>
    </w:p>
    <w:p w:rsidR="00000000" w:rsidRDefault="001A2C3E">
      <w:pPr>
        <w:spacing w:line="291" w:lineRule="exact"/>
        <w:rPr>
          <w:rFonts w:ascii="Times New Roman" w:eastAsia="Times New Roman" w:hAnsi="Times New Roman"/>
        </w:rPr>
      </w:pPr>
    </w:p>
    <w:p w:rsidR="00000000" w:rsidRDefault="001A2C3E">
      <w:pPr>
        <w:spacing w:line="247" w:lineRule="auto"/>
        <w:ind w:left="360"/>
        <w:rPr>
          <w:rFonts w:ascii="Times New Roman" w:eastAsia="Times New Roman" w:hAnsi="Times New Roman"/>
          <w:sz w:val="24"/>
        </w:rPr>
      </w:pPr>
      <w:r>
        <w:rPr>
          <w:rFonts w:ascii="Times New Roman" w:eastAsia="Times New Roman" w:hAnsi="Times New Roman"/>
          <w:sz w:val="24"/>
        </w:rPr>
        <w:t>Written comments and suggestions may be submitted at any time for Agency consideration to the Division of Dockets Management, Food and Drug Administration, 5630 Fishers Lane, Room 1061, (HFA-305), Rockville, MD, 20852. Whe</w:t>
      </w:r>
      <w:r>
        <w:rPr>
          <w:rFonts w:ascii="Times New Roman" w:eastAsia="Times New Roman" w:hAnsi="Times New Roman"/>
          <w:sz w:val="24"/>
        </w:rPr>
        <w:t>n submitting comments, please refer to the exact title of this guidance document. Comments may not be acted upon by the Agency until the document is next revised or updated.</w:t>
      </w:r>
    </w:p>
    <w:p w:rsidR="00000000" w:rsidRDefault="001A2C3E">
      <w:pPr>
        <w:spacing w:line="221"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Additional Copies</w:t>
      </w:r>
    </w:p>
    <w:p w:rsidR="00000000" w:rsidRDefault="001A2C3E">
      <w:pPr>
        <w:spacing w:line="291" w:lineRule="exact"/>
        <w:rPr>
          <w:rFonts w:ascii="Times New Roman" w:eastAsia="Times New Roman" w:hAnsi="Times New Roman"/>
        </w:rPr>
      </w:pPr>
    </w:p>
    <w:p w:rsidR="00000000" w:rsidRDefault="001A2C3E">
      <w:pPr>
        <w:spacing w:line="246" w:lineRule="auto"/>
        <w:ind w:left="360" w:right="120"/>
        <w:rPr>
          <w:rFonts w:ascii="Times New Roman" w:eastAsia="Times New Roman" w:hAnsi="Times New Roman"/>
          <w:color w:val="000000"/>
          <w:sz w:val="24"/>
        </w:rPr>
      </w:pPr>
      <w:r>
        <w:rPr>
          <w:rFonts w:ascii="Times New Roman" w:eastAsia="Times New Roman" w:hAnsi="Times New Roman"/>
          <w:sz w:val="24"/>
        </w:rPr>
        <w:t xml:space="preserve">Additional copies are available from the Internet at: </w:t>
      </w:r>
      <w:hyperlink r:id="rId15" w:history="1">
        <w:r>
          <w:rPr>
            <w:rFonts w:ascii="Times New Roman" w:eastAsia="Times New Roman" w:hAnsi="Times New Roman"/>
            <w:color w:val="0000FF"/>
            <w:sz w:val="24"/>
            <w:u w:val="single"/>
          </w:rPr>
          <w:t>http://www.fda.gov/cdrh/comp/guidance/1553.pdf</w:t>
        </w:r>
      </w:hyperlink>
      <w:r>
        <w:rPr>
          <w:rFonts w:ascii="Times New Roman" w:eastAsia="Times New Roman" w:hAnsi="Times New Roman"/>
          <w:color w:val="000000"/>
          <w:sz w:val="24"/>
        </w:rPr>
        <w:t>.</w:t>
      </w:r>
      <w:r>
        <w:rPr>
          <w:rFonts w:ascii="Times New Roman" w:eastAsia="Times New Roman" w:hAnsi="Times New Roman"/>
          <w:color w:val="0000FF"/>
          <w:sz w:val="24"/>
        </w:rPr>
        <w:t xml:space="preserve"> </w:t>
      </w:r>
      <w:r>
        <w:rPr>
          <w:rFonts w:ascii="Times New Roman" w:eastAsia="Times New Roman" w:hAnsi="Times New Roman"/>
          <w:color w:val="000000"/>
          <w:sz w:val="24"/>
        </w:rPr>
        <w:t>To receive this document by fax, call the</w:t>
      </w:r>
      <w:r>
        <w:rPr>
          <w:rFonts w:ascii="Times New Roman" w:eastAsia="Times New Roman" w:hAnsi="Times New Roman"/>
          <w:color w:val="0000FF"/>
          <w:sz w:val="24"/>
        </w:rPr>
        <w:t xml:space="preserve"> </w:t>
      </w:r>
      <w:r>
        <w:rPr>
          <w:rFonts w:ascii="Times New Roman" w:eastAsia="Times New Roman" w:hAnsi="Times New Roman"/>
          <w:color w:val="000000"/>
          <w:sz w:val="24"/>
        </w:rPr>
        <w:t>CDRH Facts-On-Demand system at 800-899-0381 or 301-827-0111 from a touch-tone telephone. Press 1 to enter the s</w:t>
      </w:r>
      <w:r>
        <w:rPr>
          <w:rFonts w:ascii="Times New Roman" w:eastAsia="Times New Roman" w:hAnsi="Times New Roman"/>
          <w:color w:val="000000"/>
          <w:sz w:val="24"/>
        </w:rPr>
        <w:t>ystem. At the second voice prompt, press 1 to order a document. Enter the document number (1553) followed by the pound sign (#). Follow the remaining voice prompts to complete your request.</w:t>
      </w:r>
    </w:p>
    <w:p w:rsidR="00000000" w:rsidRDefault="001A2C3E">
      <w:pPr>
        <w:spacing w:line="246" w:lineRule="auto"/>
        <w:ind w:left="360" w:right="120"/>
        <w:rPr>
          <w:rFonts w:ascii="Times New Roman" w:eastAsia="Times New Roman" w:hAnsi="Times New Roman"/>
          <w:color w:val="000000"/>
          <w:sz w:val="24"/>
        </w:rPr>
        <w:sectPr w:rsidR="00000000">
          <w:pgSz w:w="12240" w:h="15840"/>
          <w:pgMar w:top="697" w:right="1440" w:bottom="1440" w:left="1440" w:header="0" w:footer="0" w:gutter="0"/>
          <w:cols w:space="0" w:equalWidth="0">
            <w:col w:w="9360"/>
          </w:cols>
          <w:docGrid w:linePitch="360"/>
        </w:sectPr>
      </w:pPr>
    </w:p>
    <w:p w:rsidR="00000000" w:rsidRDefault="001A2C3E">
      <w:pPr>
        <w:spacing w:line="0" w:lineRule="atLeast"/>
        <w:ind w:left="2480"/>
        <w:rPr>
          <w:rFonts w:ascii="Times New Roman" w:eastAsia="Times New Roman" w:hAnsi="Times New Roman"/>
          <w:b/>
          <w:i/>
          <w:sz w:val="24"/>
        </w:rPr>
      </w:pPr>
      <w:bookmarkStart w:id="3" w:name="page3"/>
      <w:bookmarkEnd w:id="3"/>
      <w:r>
        <w:rPr>
          <w:rFonts w:ascii="Times New Roman" w:eastAsia="Times New Roman" w:hAnsi="Times New Roman"/>
          <w:b/>
          <w:i/>
          <w:sz w:val="24"/>
        </w:rPr>
        <w:lastRenderedPageBreak/>
        <w:t>Contains Nonbinding Recommendations</w: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83" w:lineRule="exact"/>
        <w:rPr>
          <w:rFonts w:ascii="Times New Roman" w:eastAsia="Times New Roman" w:hAnsi="Times New Roman"/>
        </w:rPr>
      </w:pPr>
    </w:p>
    <w:p w:rsidR="00000000" w:rsidRDefault="001A2C3E">
      <w:pPr>
        <w:spacing w:line="0" w:lineRule="atLeast"/>
        <w:jc w:val="center"/>
        <w:rPr>
          <w:rFonts w:ascii="Times New Roman" w:eastAsia="Times New Roman" w:hAnsi="Times New Roman"/>
          <w:b/>
          <w:sz w:val="48"/>
        </w:rPr>
      </w:pPr>
      <w:r>
        <w:rPr>
          <w:rFonts w:ascii="Times New Roman" w:eastAsia="Times New Roman" w:hAnsi="Times New Roman"/>
          <w:b/>
          <w:sz w:val="48"/>
        </w:rPr>
        <w:t>Guidance for Industry</w:t>
      </w:r>
    </w:p>
    <w:p w:rsidR="00000000" w:rsidRDefault="00C21120">
      <w:pPr>
        <w:spacing w:line="20" w:lineRule="exact"/>
        <w:rPr>
          <w:rFonts w:ascii="Times New Roman" w:eastAsia="Times New Roman" w:hAnsi="Times New Roman"/>
        </w:rPr>
      </w:pPr>
      <w:r>
        <w:rPr>
          <w:rFonts w:ascii="Times New Roman" w:eastAsia="Times New Roman" w:hAnsi="Times New Roman"/>
          <w:b/>
          <w:noProof/>
          <w:sz w:val="48"/>
        </w:rPr>
        <mc:AlternateContent>
          <mc:Choice Requires="wps">
            <w:drawing>
              <wp:anchor distT="0" distB="0" distL="114300" distR="114300" simplePos="0" relativeHeight="251651584" behindDoc="1" locked="0" layoutInCell="1" allowOverlap="1">
                <wp:simplePos x="0" y="0"/>
                <wp:positionH relativeFrom="column">
                  <wp:posOffset>209550</wp:posOffset>
                </wp:positionH>
                <wp:positionV relativeFrom="paragraph">
                  <wp:posOffset>43815</wp:posOffset>
                </wp:positionV>
                <wp:extent cx="57531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3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BC704"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45pt" to="469.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" strokeweight=".16931mm">
                <o:lock v:ext="edit" shapetype="f"/>
              </v:line>
            </w:pict>
          </mc:Fallback>
        </mc:AlternateContent>
      </w:r>
    </w:p>
    <w:p w:rsidR="00000000" w:rsidRDefault="001A2C3E">
      <w:pPr>
        <w:spacing w:line="200" w:lineRule="exact"/>
        <w:rPr>
          <w:rFonts w:ascii="Times New Roman" w:eastAsia="Times New Roman" w:hAnsi="Times New Roman"/>
        </w:rPr>
      </w:pPr>
    </w:p>
    <w:p w:rsidR="00000000" w:rsidRDefault="001A2C3E">
      <w:pPr>
        <w:spacing w:line="361" w:lineRule="exact"/>
        <w:rPr>
          <w:rFonts w:ascii="Times New Roman" w:eastAsia="Times New Roman" w:hAnsi="Times New Roman"/>
        </w:rPr>
      </w:pPr>
    </w:p>
    <w:p w:rsidR="00000000" w:rsidRDefault="001A2C3E">
      <w:pPr>
        <w:spacing w:line="258" w:lineRule="auto"/>
        <w:ind w:left="360" w:right="720"/>
        <w:jc w:val="center"/>
        <w:rPr>
          <w:rFonts w:ascii="Times New Roman" w:eastAsia="Times New Roman" w:hAnsi="Times New Roman"/>
          <w:b/>
          <w:sz w:val="48"/>
        </w:rPr>
      </w:pPr>
      <w:r>
        <w:rPr>
          <w:rFonts w:ascii="Times New Roman" w:eastAsia="Times New Roman" w:hAnsi="Times New Roman"/>
          <w:b/>
          <w:sz w:val="48"/>
        </w:rPr>
        <w:t>Cybersecurity for Networked Medical Devices Containing Off-the-Shelf (OTS) Software</w:t>
      </w:r>
    </w:p>
    <w:p w:rsidR="00000000" w:rsidRDefault="00C21120">
      <w:pPr>
        <w:spacing w:line="20" w:lineRule="exact"/>
        <w:rPr>
          <w:rFonts w:ascii="Times New Roman" w:eastAsia="Times New Roman" w:hAnsi="Times New Roman"/>
        </w:rPr>
      </w:pPr>
      <w:r>
        <w:rPr>
          <w:rFonts w:ascii="Times New Roman" w:eastAsia="Times New Roman" w:hAnsi="Times New Roman"/>
          <w:b/>
          <w:noProof/>
          <w:sz w:val="48"/>
        </w:rPr>
        <mc:AlternateContent>
          <mc:Choice Requires="wps">
            <w:drawing>
              <wp:anchor distT="0" distB="0" distL="114300" distR="114300" simplePos="0" relativeHeight="251652608" behindDoc="1" locked="0" layoutInCell="1" allowOverlap="1">
                <wp:simplePos x="0" y="0"/>
                <wp:positionH relativeFrom="column">
                  <wp:posOffset>88900</wp:posOffset>
                </wp:positionH>
                <wp:positionV relativeFrom="paragraph">
                  <wp:posOffset>650875</wp:posOffset>
                </wp:positionV>
                <wp:extent cx="0" cy="1141095"/>
                <wp:effectExtent l="0" t="0" r="0" b="1905"/>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109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75B6E" id="Line 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1.25pt" to="7pt,1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" strokeweight=".25397mm">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3632" behindDoc="1" locked="0" layoutInCell="1" allowOverlap="1">
                <wp:simplePos x="0" y="0"/>
                <wp:positionH relativeFrom="column">
                  <wp:posOffset>121285</wp:posOffset>
                </wp:positionH>
                <wp:positionV relativeFrom="paragraph">
                  <wp:posOffset>669290</wp:posOffset>
                </wp:positionV>
                <wp:extent cx="0" cy="1104900"/>
                <wp:effectExtent l="12700" t="0" r="12700" b="1270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0490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1C1C9" id="Line 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5pt,52.7pt" to="9.55pt,1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" strokeweight="3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4656" behindDoc="1" locked="0" layoutInCell="1" allowOverlap="1">
                <wp:simplePos x="0" y="0"/>
                <wp:positionH relativeFrom="column">
                  <wp:posOffset>6082665</wp:posOffset>
                </wp:positionH>
                <wp:positionV relativeFrom="paragraph">
                  <wp:posOffset>650875</wp:posOffset>
                </wp:positionV>
                <wp:extent cx="0" cy="1141095"/>
                <wp:effectExtent l="0" t="0" r="0" b="190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109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E6982"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95pt,51.25pt" to="478.95pt,1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" strokeweight=".72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5680" behindDoc="1" locked="0" layoutInCell="1" allowOverlap="1">
                <wp:simplePos x="0" y="0"/>
                <wp:positionH relativeFrom="column">
                  <wp:posOffset>84455</wp:posOffset>
                </wp:positionH>
                <wp:positionV relativeFrom="paragraph">
                  <wp:posOffset>655320</wp:posOffset>
                </wp:positionV>
                <wp:extent cx="6002655" cy="0"/>
                <wp:effectExtent l="0" t="0" r="4445" b="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26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436B5" id="Line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51.6pt" to="479.3pt,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PqpEAIAACw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" strokeweight=".72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6704" behindDoc="1" locked="0" layoutInCell="1" allowOverlap="1">
                <wp:simplePos x="0" y="0"/>
                <wp:positionH relativeFrom="column">
                  <wp:posOffset>6050280</wp:posOffset>
                </wp:positionH>
                <wp:positionV relativeFrom="paragraph">
                  <wp:posOffset>669290</wp:posOffset>
                </wp:positionV>
                <wp:extent cx="0" cy="1104900"/>
                <wp:effectExtent l="12700" t="0" r="12700" b="1270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0490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9E72D"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4pt,52.7pt" to="476.4pt,1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ivuEAIAAC0EAAAOAAAAZHJzL2Uyb0RvYy54bWysU1HP2iAUfV+y/0B417baOW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" strokeweight="3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7728" behindDoc="1" locked="0" layoutInCell="1" allowOverlap="1">
                <wp:simplePos x="0" y="0"/>
                <wp:positionH relativeFrom="column">
                  <wp:posOffset>102235</wp:posOffset>
                </wp:positionH>
                <wp:positionV relativeFrom="paragraph">
                  <wp:posOffset>688340</wp:posOffset>
                </wp:positionV>
                <wp:extent cx="5967095" cy="0"/>
                <wp:effectExtent l="0" t="12700" r="14605" b="1270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709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BF84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54.2pt" to="477.9pt,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8XdEw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" strokeweight="3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8752" behindDoc="1" locked="0" layoutInCell="1" allowOverlap="1">
                <wp:simplePos x="0" y="0"/>
                <wp:positionH relativeFrom="column">
                  <wp:posOffset>149860</wp:posOffset>
                </wp:positionH>
                <wp:positionV relativeFrom="paragraph">
                  <wp:posOffset>720725</wp:posOffset>
                </wp:positionV>
                <wp:extent cx="5871845"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718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75B0"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56.75pt" to="474.15pt,5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fS1EQ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" strokeweight=".72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59776" behindDoc="1" locked="0" layoutInCell="1" allowOverlap="1">
                <wp:simplePos x="0" y="0"/>
                <wp:positionH relativeFrom="column">
                  <wp:posOffset>149860</wp:posOffset>
                </wp:positionH>
                <wp:positionV relativeFrom="paragraph">
                  <wp:posOffset>1722120</wp:posOffset>
                </wp:positionV>
                <wp:extent cx="5871845"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718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D210E"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135.6pt" to="474.15pt,13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4WyvEQIAAC0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" strokeweight=".72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60800" behindDoc="1" locked="0" layoutInCell="1" allowOverlap="1">
                <wp:simplePos x="0" y="0"/>
                <wp:positionH relativeFrom="column">
                  <wp:posOffset>154305</wp:posOffset>
                </wp:positionH>
                <wp:positionV relativeFrom="paragraph">
                  <wp:posOffset>716280</wp:posOffset>
                </wp:positionV>
                <wp:extent cx="0" cy="1010285"/>
                <wp:effectExtent l="0" t="0" r="0" b="5715"/>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028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C369B" id="Line 1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56.4pt" to="12.15pt,1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" strokeweight=".72pt">
                <o:lock v:ext="edit" shapetype="f"/>
              </v:line>
            </w:pict>
          </mc:Fallback>
        </mc:AlternateContent>
      </w:r>
      <w:r>
        <w:rPr>
          <w:rFonts w:ascii="Times New Roman" w:eastAsia="Times New Roman" w:hAnsi="Times New Roman"/>
          <w:b/>
          <w:noProof/>
          <w:sz w:val="48"/>
        </w:rPr>
        <mc:AlternateContent>
          <mc:Choice Requires="wps">
            <w:drawing>
              <wp:anchor distT="0" distB="0" distL="114300" distR="114300" simplePos="0" relativeHeight="251661824" behindDoc="1" locked="0" layoutInCell="1" allowOverlap="1">
                <wp:simplePos x="0" y="0"/>
                <wp:positionH relativeFrom="column">
                  <wp:posOffset>6017260</wp:posOffset>
                </wp:positionH>
                <wp:positionV relativeFrom="paragraph">
                  <wp:posOffset>716280</wp:posOffset>
                </wp:positionV>
                <wp:extent cx="0" cy="1010285"/>
                <wp:effectExtent l="0" t="0" r="0" b="5715"/>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028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BFABF" id="Line 1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56.4pt" to="473.8pt,1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" strokeweight=".25397mm">
                <o:lock v:ext="edit" shapetype="f"/>
              </v:line>
            </w:pict>
          </mc:Fallback>
        </mc:AlternateConten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329" w:lineRule="exact"/>
        <w:rPr>
          <w:rFonts w:ascii="Times New Roman" w:eastAsia="Times New Roman" w:hAnsi="Times New Roman"/>
        </w:rPr>
      </w:pPr>
    </w:p>
    <w:p w:rsidR="00000000" w:rsidRDefault="001A2C3E">
      <w:pPr>
        <w:spacing w:line="246" w:lineRule="auto"/>
        <w:ind w:left="360" w:right="520"/>
        <w:rPr>
          <w:rFonts w:ascii="Times New Roman" w:eastAsia="Times New Roman" w:hAnsi="Times New Roman"/>
          <w:sz w:val="22"/>
        </w:rPr>
      </w:pPr>
      <w:r>
        <w:rPr>
          <w:rFonts w:ascii="Times New Roman" w:eastAsia="Times New Roman" w:hAnsi="Times New Roman"/>
          <w:sz w:val="22"/>
        </w:rPr>
        <w:t xml:space="preserve">This guidance represents the Food and Drug Administration's (FDA's) current thinking on this topic. It does not create or confer any rights for or on any </w:t>
      </w:r>
      <w:r>
        <w:rPr>
          <w:rFonts w:ascii="Times New Roman" w:eastAsia="Times New Roman" w:hAnsi="Times New Roman"/>
          <w:sz w:val="22"/>
        </w:rPr>
        <w:t>person and does not operate to bind FDA or the public. You can use an alternative approach if the approach satisfies the requirements of the applicable statutes and regulations. If you want to discuss an alternative approach, contact the FDA staff responsi</w:t>
      </w:r>
      <w:r>
        <w:rPr>
          <w:rFonts w:ascii="Times New Roman" w:eastAsia="Times New Roman" w:hAnsi="Times New Roman"/>
          <w:sz w:val="22"/>
        </w:rPr>
        <w:t>ble for implementing this guidance. If you cannot identify the appropriate FDA staff, call the appropriate number listed on the title page of this guidance.</w:t>
      </w:r>
    </w:p>
    <w:p w:rsidR="00000000" w:rsidRDefault="00C21120">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62848" behindDoc="1" locked="0" layoutInCell="1" allowOverlap="1">
                <wp:simplePos x="0" y="0"/>
                <wp:positionH relativeFrom="column">
                  <wp:posOffset>84455</wp:posOffset>
                </wp:positionH>
                <wp:positionV relativeFrom="paragraph">
                  <wp:posOffset>70485</wp:posOffset>
                </wp:positionV>
                <wp:extent cx="6002655" cy="0"/>
                <wp:effectExtent l="0" t="0" r="4445" b="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26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B0978" id="Line 1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5.55pt" to="479.3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GEHEQIAACw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" strokeweight=".72pt">
                <o:lock v:ext="edit" shapetype="f"/>
              </v:line>
            </w:pict>
          </mc:Fallback>
        </mc:AlternateContent>
      </w:r>
      <w:r>
        <w:rPr>
          <w:rFonts w:ascii="Times New Roman" w:eastAsia="Times New Roman" w:hAnsi="Times New Roman"/>
          <w:noProof/>
          <w:sz w:val="22"/>
        </w:rPr>
        <mc:AlternateContent>
          <mc:Choice Requires="wps">
            <w:drawing>
              <wp:anchor distT="0" distB="0" distL="114300" distR="114300" simplePos="0" relativeHeight="251663872" behindDoc="1" locked="0" layoutInCell="1" allowOverlap="1">
                <wp:simplePos x="0" y="0"/>
                <wp:positionH relativeFrom="column">
                  <wp:posOffset>102235</wp:posOffset>
                </wp:positionH>
                <wp:positionV relativeFrom="paragraph">
                  <wp:posOffset>37465</wp:posOffset>
                </wp:positionV>
                <wp:extent cx="5967095" cy="0"/>
                <wp:effectExtent l="0" t="12700" r="14605" b="1270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709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FD9DF" id="Line 1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2.95pt" to="477.9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BwyEgIAAC0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" strokeweight="3pt">
                <o:lock v:ext="edit" shapetype="f"/>
              </v:line>
            </w:pict>
          </mc:Fallback>
        </mc:AlternateConten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16"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Introduction</w:t>
      </w:r>
    </w:p>
    <w:p w:rsidR="00000000" w:rsidRDefault="001A2C3E">
      <w:pPr>
        <w:spacing w:line="364" w:lineRule="exact"/>
        <w:rPr>
          <w:rFonts w:ascii="Times New Roman" w:eastAsia="Times New Roman" w:hAnsi="Times New Roman"/>
        </w:rPr>
      </w:pPr>
    </w:p>
    <w:p w:rsidR="00000000" w:rsidRDefault="001A2C3E">
      <w:pPr>
        <w:spacing w:line="245" w:lineRule="auto"/>
        <w:ind w:left="360"/>
        <w:rPr>
          <w:rFonts w:ascii="Times New Roman" w:eastAsia="Times New Roman" w:hAnsi="Times New Roman"/>
          <w:sz w:val="24"/>
        </w:rPr>
      </w:pPr>
      <w:r>
        <w:rPr>
          <w:rFonts w:ascii="Times New Roman" w:eastAsia="Times New Roman" w:hAnsi="Times New Roman"/>
          <w:sz w:val="24"/>
        </w:rPr>
        <w:t>A growing number of medical devices are designed to be connected to computer ne</w:t>
      </w:r>
      <w:r>
        <w:rPr>
          <w:rFonts w:ascii="Times New Roman" w:eastAsia="Times New Roman" w:hAnsi="Times New Roman"/>
          <w:sz w:val="24"/>
        </w:rPr>
        <w:t>tworks. Many of these networked medical devices incorporate off-the-shelf software that is vulnerable to cybersecurity threats such as viruses and worms. These vulnerabilities may represent a risk to the safe and effective operation of networked medical de</w:t>
      </w:r>
      <w:r>
        <w:rPr>
          <w:rFonts w:ascii="Times New Roman" w:eastAsia="Times New Roman" w:hAnsi="Times New Roman"/>
          <w:sz w:val="24"/>
        </w:rPr>
        <w:t>vices and typically require an ongoing maintenance effort throughout the product life cycle to assure an adequate degree of protection. FDA is issuing this guidance to clarify how existing regulations, including the Quality System (QS) Regulation, apply to</w:t>
      </w:r>
      <w:r>
        <w:rPr>
          <w:rFonts w:ascii="Times New Roman" w:eastAsia="Times New Roman" w:hAnsi="Times New Roman"/>
          <w:sz w:val="24"/>
        </w:rPr>
        <w:t xml:space="preserve"> such cybersecurity maintenance activities.</w:t>
      </w:r>
    </w:p>
    <w:p w:rsidR="00000000" w:rsidRDefault="001A2C3E">
      <w:pPr>
        <w:spacing w:line="236" w:lineRule="exact"/>
        <w:rPr>
          <w:rFonts w:ascii="Times New Roman" w:eastAsia="Times New Roman" w:hAnsi="Times New Roman"/>
        </w:rPr>
      </w:pPr>
    </w:p>
    <w:p w:rsidR="00000000" w:rsidRDefault="001A2C3E">
      <w:pPr>
        <w:spacing w:line="247" w:lineRule="auto"/>
        <w:ind w:left="360" w:right="780"/>
        <w:rPr>
          <w:rFonts w:ascii="Times New Roman" w:eastAsia="Times New Roman" w:hAnsi="Times New Roman"/>
          <w:sz w:val="24"/>
        </w:rPr>
      </w:pPr>
      <w:r>
        <w:rPr>
          <w:rFonts w:ascii="Times New Roman" w:eastAsia="Times New Roman" w:hAnsi="Times New Roman"/>
          <w:sz w:val="24"/>
        </w:rPr>
        <w:t>FDA's guidance documents, including this guidance, do not establish legally enforceable responsibilities. Instead, guidances describe the Agency's current thinking on a topic and should be viewed only as recomme</w:t>
      </w:r>
      <w:r>
        <w:rPr>
          <w:rFonts w:ascii="Times New Roman" w:eastAsia="Times New Roman" w:hAnsi="Times New Roman"/>
          <w:sz w:val="24"/>
        </w:rPr>
        <w:t xml:space="preserve">ndations, unless specific regulatory or statutory requirements are cited. The use of the word </w:t>
      </w:r>
      <w:r>
        <w:rPr>
          <w:rFonts w:ascii="Times New Roman" w:eastAsia="Times New Roman" w:hAnsi="Times New Roman"/>
          <w:i/>
          <w:sz w:val="24"/>
        </w:rPr>
        <w:t>should</w:t>
      </w:r>
      <w:r>
        <w:rPr>
          <w:rFonts w:ascii="Times New Roman" w:eastAsia="Times New Roman" w:hAnsi="Times New Roman"/>
          <w:sz w:val="24"/>
        </w:rPr>
        <w:t xml:space="preserve"> in Agency guidances means that something is suggested or recommended, but not required.</w:t>
      </w:r>
    </w:p>
    <w:p w:rsidR="00000000" w:rsidRDefault="001A2C3E">
      <w:pPr>
        <w:spacing w:line="221"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The Least Burdensome Approach</w:t>
      </w:r>
    </w:p>
    <w:p w:rsidR="00000000" w:rsidRDefault="001A2C3E">
      <w:pPr>
        <w:spacing w:line="135" w:lineRule="exact"/>
        <w:rPr>
          <w:rFonts w:ascii="Times New Roman" w:eastAsia="Times New Roman" w:hAnsi="Times New Roman"/>
        </w:rPr>
      </w:pPr>
    </w:p>
    <w:p w:rsidR="00000000" w:rsidRDefault="001A2C3E">
      <w:pPr>
        <w:spacing w:line="255" w:lineRule="auto"/>
        <w:ind w:left="360" w:right="460"/>
        <w:rPr>
          <w:rFonts w:ascii="Times New Roman" w:eastAsia="Times New Roman" w:hAnsi="Times New Roman"/>
          <w:sz w:val="24"/>
        </w:rPr>
      </w:pPr>
      <w:r>
        <w:rPr>
          <w:rFonts w:ascii="Times New Roman" w:eastAsia="Times New Roman" w:hAnsi="Times New Roman"/>
          <w:sz w:val="24"/>
        </w:rPr>
        <w:t>We believe we should consider the l</w:t>
      </w:r>
      <w:r>
        <w:rPr>
          <w:rFonts w:ascii="Times New Roman" w:eastAsia="Times New Roman" w:hAnsi="Times New Roman"/>
          <w:sz w:val="24"/>
        </w:rPr>
        <w:t>east burdensome approach in all areas of medical device regulation. This guidance reflects our careful review of the relevant scientific and legal requirements and what we believe is the least burdensome way for you to comply with those</w:t>
      </w:r>
    </w:p>
    <w:p w:rsidR="00000000" w:rsidRDefault="001A2C3E">
      <w:pPr>
        <w:spacing w:line="200" w:lineRule="exact"/>
        <w:rPr>
          <w:rFonts w:ascii="Times New Roman" w:eastAsia="Times New Roman" w:hAnsi="Times New Roman"/>
        </w:rPr>
      </w:pPr>
    </w:p>
    <w:p w:rsidR="00000000" w:rsidRDefault="001A2C3E">
      <w:pPr>
        <w:spacing w:line="263" w:lineRule="exact"/>
        <w:rPr>
          <w:rFonts w:ascii="Times New Roman" w:eastAsia="Times New Roman" w:hAnsi="Times New Roman"/>
        </w:rPr>
      </w:pPr>
    </w:p>
    <w:p w:rsidR="00000000" w:rsidRDefault="001A2C3E">
      <w:pPr>
        <w:spacing w:line="0" w:lineRule="atLeast"/>
        <w:ind w:left="9260"/>
        <w:rPr>
          <w:rFonts w:ascii="Times New Roman" w:eastAsia="Times New Roman" w:hAnsi="Times New Roman"/>
        </w:rPr>
      </w:pPr>
      <w:r>
        <w:rPr>
          <w:rFonts w:ascii="Times New Roman" w:eastAsia="Times New Roman" w:hAnsi="Times New Roman"/>
        </w:rPr>
        <w:t>1</w:t>
      </w:r>
    </w:p>
    <w:p w:rsidR="00000000" w:rsidRDefault="001A2C3E">
      <w:pPr>
        <w:spacing w:line="0" w:lineRule="atLeast"/>
        <w:ind w:left="9260"/>
        <w:rPr>
          <w:rFonts w:ascii="Times New Roman" w:eastAsia="Times New Roman" w:hAnsi="Times New Roman"/>
        </w:rPr>
        <w:sectPr w:rsidR="00000000">
          <w:pgSz w:w="12240" w:h="15840"/>
          <w:pgMar w:top="697" w:right="1080" w:bottom="217" w:left="1440" w:header="0" w:footer="0" w:gutter="0"/>
          <w:cols w:space="0" w:equalWidth="0">
            <w:col w:w="9720"/>
          </w:cols>
          <w:docGrid w:linePitch="360"/>
        </w:sectPr>
      </w:pPr>
    </w:p>
    <w:p w:rsidR="00000000" w:rsidRDefault="001A2C3E">
      <w:pPr>
        <w:spacing w:line="0" w:lineRule="atLeast"/>
        <w:ind w:left="2480"/>
        <w:rPr>
          <w:rFonts w:ascii="Times New Roman" w:eastAsia="Times New Roman" w:hAnsi="Times New Roman"/>
          <w:b/>
          <w:i/>
          <w:sz w:val="24"/>
        </w:rPr>
      </w:pPr>
      <w:bookmarkStart w:id="4" w:name="page4"/>
      <w:bookmarkEnd w:id="4"/>
      <w:r>
        <w:rPr>
          <w:rFonts w:ascii="Times New Roman" w:eastAsia="Times New Roman" w:hAnsi="Times New Roman"/>
          <w:b/>
          <w:i/>
          <w:sz w:val="24"/>
        </w:rPr>
        <w:lastRenderedPageBreak/>
        <w:t>Contains Nonbi</w:t>
      </w:r>
      <w:r>
        <w:rPr>
          <w:rFonts w:ascii="Times New Roman" w:eastAsia="Times New Roman" w:hAnsi="Times New Roman"/>
          <w:b/>
          <w:i/>
          <w:sz w:val="24"/>
        </w:rPr>
        <w:t>nding Recommendations</w:t>
      </w:r>
    </w:p>
    <w:p w:rsidR="00000000" w:rsidRDefault="001A2C3E">
      <w:pPr>
        <w:spacing w:line="200" w:lineRule="exact"/>
        <w:rPr>
          <w:rFonts w:ascii="Times New Roman" w:eastAsia="Times New Roman" w:hAnsi="Times New Roman"/>
        </w:rPr>
      </w:pPr>
    </w:p>
    <w:p w:rsidR="00000000" w:rsidRDefault="001A2C3E">
      <w:pPr>
        <w:spacing w:line="356" w:lineRule="exact"/>
        <w:rPr>
          <w:rFonts w:ascii="Times New Roman" w:eastAsia="Times New Roman" w:hAnsi="Times New Roman"/>
        </w:rPr>
      </w:pPr>
    </w:p>
    <w:p w:rsidR="00000000" w:rsidRDefault="001A2C3E">
      <w:pPr>
        <w:spacing w:line="247" w:lineRule="auto"/>
        <w:ind w:left="360" w:right="140"/>
        <w:rPr>
          <w:rFonts w:ascii="Times New Roman" w:eastAsia="Times New Roman" w:hAnsi="Times New Roman"/>
          <w:sz w:val="24"/>
        </w:rPr>
      </w:pPr>
      <w:r>
        <w:rPr>
          <w:rFonts w:ascii="Times New Roman" w:eastAsia="Times New Roman" w:hAnsi="Times New Roman"/>
          <w:sz w:val="24"/>
        </w:rPr>
        <w:t>requirements. However, if you believe that an alternative approach would be less burdensome, please contact us so we can consider your point of view. You may send your written comments to the contact persons listed on the coversheet</w:t>
      </w:r>
      <w:r>
        <w:rPr>
          <w:rFonts w:ascii="Times New Roman" w:eastAsia="Times New Roman" w:hAnsi="Times New Roman"/>
          <w:sz w:val="24"/>
        </w:rPr>
        <w:t xml:space="preserve"> to this guidance or to the CDRH Ombudsman. Comprehensive information on CDRH's Ombudsman, including ways to contact him, can be found on the Internet at </w:t>
      </w:r>
      <w:hyperlink r:id="rId16" w:history="1">
        <w:r>
          <w:rPr>
            <w:rFonts w:ascii="Times New Roman" w:eastAsia="Times New Roman" w:hAnsi="Times New Roman"/>
            <w:color w:val="0000FF"/>
            <w:sz w:val="24"/>
            <w:u w:val="single"/>
          </w:rPr>
          <w:t>http://www.fda.gov/cdrh/ombudsman/</w:t>
        </w:r>
      </w:hyperlink>
      <w:r>
        <w:rPr>
          <w:rFonts w:ascii="Times New Roman" w:eastAsia="Times New Roman" w:hAnsi="Times New Roman"/>
          <w:sz w:val="24"/>
        </w:rPr>
        <w:t>.</w:t>
      </w:r>
    </w:p>
    <w:p w:rsidR="00000000" w:rsidRDefault="001A2C3E">
      <w:pPr>
        <w:spacing w:line="221"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Background</w:t>
      </w:r>
    </w:p>
    <w:p w:rsidR="00000000" w:rsidRDefault="001A2C3E">
      <w:pPr>
        <w:spacing w:line="296" w:lineRule="exact"/>
        <w:rPr>
          <w:rFonts w:ascii="Times New Roman" w:eastAsia="Times New Roman" w:hAnsi="Times New Roman"/>
        </w:rPr>
      </w:pPr>
    </w:p>
    <w:p w:rsidR="00000000" w:rsidRDefault="001A2C3E">
      <w:pPr>
        <w:spacing w:line="245" w:lineRule="auto"/>
        <w:ind w:left="360" w:right="20"/>
        <w:rPr>
          <w:rFonts w:ascii="Times New Roman" w:eastAsia="Times New Roman" w:hAnsi="Times New Roman"/>
          <w:sz w:val="24"/>
        </w:rPr>
      </w:pPr>
      <w:r>
        <w:rPr>
          <w:rFonts w:ascii="Times New Roman" w:eastAsia="Times New Roman" w:hAnsi="Times New Roman"/>
          <w:sz w:val="24"/>
        </w:rPr>
        <w:t>Th</w:t>
      </w:r>
      <w:r>
        <w:rPr>
          <w:rFonts w:ascii="Times New Roman" w:eastAsia="Times New Roman" w:hAnsi="Times New Roman"/>
          <w:sz w:val="24"/>
        </w:rPr>
        <w:t>is guidance outlines general principles that we consider to be applicable to software maintenance actions required to address cybersecurity vulnerabilities for networked medical devices</w:t>
      </w:r>
      <w:r>
        <w:rPr>
          <w:rFonts w:ascii="Times New Roman" w:eastAsia="Times New Roman" w:hAnsi="Times New Roman"/>
          <w:sz w:val="24"/>
        </w:rPr>
        <w:t>—specifically, those that incorporate off-the-shelf (OTS) software. The</w:t>
      </w:r>
      <w:r>
        <w:rPr>
          <w:rFonts w:ascii="Times New Roman" w:eastAsia="Times New Roman" w:hAnsi="Times New Roman"/>
          <w:sz w:val="24"/>
        </w:rPr>
        <w:t xml:space="preserve"> guidance is organized in question-and-answer format, providing responses to questions that have frequently been posed to FDA staff. The </w:t>
      </w:r>
      <w:r>
        <w:rPr>
          <w:rFonts w:ascii="Times New Roman" w:eastAsia="Times New Roman" w:hAnsi="Times New Roman"/>
          <w:sz w:val="24"/>
        </w:rPr>
        <w:t>“I</w:t>
      </w:r>
      <w:r>
        <w:rPr>
          <w:rFonts w:ascii="Times New Roman" w:eastAsia="Times New Roman" w:hAnsi="Times New Roman"/>
          <w:sz w:val="24"/>
        </w:rPr>
        <w:t xml:space="preserve">” in the questions and the </w:t>
      </w:r>
      <w:r>
        <w:rPr>
          <w:rFonts w:ascii="Times New Roman" w:eastAsia="Times New Roman" w:hAnsi="Times New Roman"/>
          <w:sz w:val="24"/>
        </w:rPr>
        <w:t>“you</w:t>
      </w:r>
      <w:r>
        <w:rPr>
          <w:rFonts w:ascii="Times New Roman" w:eastAsia="Times New Roman" w:hAnsi="Times New Roman"/>
          <w:sz w:val="24"/>
        </w:rPr>
        <w:t>” in the answers are intended to apply to device manufacturers who incorporate OTS sof</w:t>
      </w:r>
      <w:r>
        <w:rPr>
          <w:rFonts w:ascii="Times New Roman" w:eastAsia="Times New Roman" w:hAnsi="Times New Roman"/>
          <w:sz w:val="24"/>
        </w:rPr>
        <w:t>tware in their medical devices.</w:t>
      </w:r>
    </w:p>
    <w:p w:rsidR="00000000" w:rsidRDefault="001A2C3E">
      <w:pPr>
        <w:spacing w:line="238"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sz w:val="24"/>
        </w:rPr>
      </w:pPr>
      <w:r>
        <w:rPr>
          <w:rFonts w:ascii="Times New Roman" w:eastAsia="Times New Roman" w:hAnsi="Times New Roman"/>
          <w:sz w:val="24"/>
        </w:rPr>
        <w:t>The QS regulation, 21 CFR Part 820, applies to software maintenance actions. In addition,</w:t>
      </w:r>
    </w:p>
    <w:p w:rsidR="00000000" w:rsidRDefault="001A2C3E">
      <w:pPr>
        <w:spacing w:line="27"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sz w:val="24"/>
        </w:rPr>
      </w:pPr>
      <w:r>
        <w:rPr>
          <w:rFonts w:ascii="Times New Roman" w:eastAsia="Times New Roman" w:hAnsi="Times New Roman"/>
          <w:sz w:val="24"/>
        </w:rPr>
        <w:t>FDA has issued several guidance documents on software, including:</w:t>
      </w:r>
    </w:p>
    <w:p w:rsidR="00000000" w:rsidRDefault="001A2C3E">
      <w:pPr>
        <w:spacing w:line="254" w:lineRule="exact"/>
        <w:rPr>
          <w:rFonts w:ascii="Times New Roman" w:eastAsia="Times New Roman" w:hAnsi="Times New Roman"/>
        </w:rPr>
      </w:pPr>
    </w:p>
    <w:p w:rsidR="00000000" w:rsidRDefault="001A2C3E">
      <w:pPr>
        <w:spacing w:line="271" w:lineRule="auto"/>
        <w:ind w:left="360" w:right="620"/>
        <w:rPr>
          <w:rFonts w:ascii="Times New Roman" w:eastAsia="Times New Roman" w:hAnsi="Times New Roman"/>
          <w:sz w:val="24"/>
        </w:rPr>
      </w:pPr>
      <w:r>
        <w:rPr>
          <w:rFonts w:ascii="Times New Roman" w:eastAsia="Times New Roman" w:hAnsi="Times New Roman"/>
          <w:sz w:val="24"/>
        </w:rPr>
        <w:t>General Principles of Software Validation; Final Guidance for Ind</w:t>
      </w:r>
      <w:r>
        <w:rPr>
          <w:rFonts w:ascii="Times New Roman" w:eastAsia="Times New Roman" w:hAnsi="Times New Roman"/>
          <w:sz w:val="24"/>
        </w:rPr>
        <w:t xml:space="preserve">ustry and FDA Staff, January 11, 2002, </w:t>
      </w:r>
      <w:hyperlink r:id="rId17" w:history="1">
        <w:r>
          <w:rPr>
            <w:rFonts w:ascii="Times New Roman" w:eastAsia="Times New Roman" w:hAnsi="Times New Roman"/>
            <w:color w:val="0000FF"/>
            <w:sz w:val="24"/>
            <w:u w:val="single"/>
          </w:rPr>
          <w:t>http://www.fda.gov/cdrh/comp/guidance/938.html</w:t>
        </w:r>
      </w:hyperlink>
      <w:r>
        <w:rPr>
          <w:rFonts w:ascii="Times New Roman" w:eastAsia="Times New Roman" w:hAnsi="Times New Roman"/>
          <w:sz w:val="24"/>
        </w:rPr>
        <w:t>.</w:t>
      </w:r>
    </w:p>
    <w:p w:rsidR="00000000" w:rsidRDefault="001A2C3E">
      <w:pPr>
        <w:spacing w:line="169" w:lineRule="exact"/>
        <w:rPr>
          <w:rFonts w:ascii="Times New Roman" w:eastAsia="Times New Roman" w:hAnsi="Times New Roman"/>
        </w:rPr>
      </w:pPr>
    </w:p>
    <w:p w:rsidR="00000000" w:rsidRDefault="001A2C3E">
      <w:pPr>
        <w:spacing w:line="266" w:lineRule="auto"/>
        <w:ind w:left="360" w:right="320"/>
        <w:rPr>
          <w:rFonts w:ascii="Times New Roman" w:eastAsia="Times New Roman" w:hAnsi="Times New Roman"/>
          <w:sz w:val="24"/>
        </w:rPr>
      </w:pPr>
      <w:r>
        <w:rPr>
          <w:rFonts w:ascii="Times New Roman" w:eastAsia="Times New Roman" w:hAnsi="Times New Roman"/>
          <w:sz w:val="24"/>
        </w:rPr>
        <w:t>Guidance for Industry, FDA Reviewers and Compliance on Off-the-Shelf Software Use in Medical Devices, Sep</w:t>
      </w:r>
      <w:r>
        <w:rPr>
          <w:rFonts w:ascii="Times New Roman" w:eastAsia="Times New Roman" w:hAnsi="Times New Roman"/>
          <w:sz w:val="24"/>
        </w:rPr>
        <w:t>tember 9, 1999,</w:t>
      </w:r>
    </w:p>
    <w:p w:rsidR="00000000" w:rsidRDefault="001A2C3E">
      <w:pPr>
        <w:spacing w:line="0" w:lineRule="atLeast"/>
        <w:ind w:left="360"/>
        <w:rPr>
          <w:rFonts w:ascii="Times New Roman" w:eastAsia="Times New Roman" w:hAnsi="Times New Roman"/>
          <w:color w:val="000000"/>
          <w:sz w:val="24"/>
        </w:rPr>
      </w:pPr>
      <w:hyperlink r:id="rId18" w:history="1">
        <w:r>
          <w:rPr>
            <w:rFonts w:ascii="Times New Roman" w:eastAsia="Times New Roman" w:hAnsi="Times New Roman"/>
            <w:color w:val="0000FF"/>
            <w:sz w:val="24"/>
            <w:u w:val="single"/>
          </w:rPr>
          <w:t>http://www.fda.gov/cdrh/ode/guidance/585.html</w:t>
        </w:r>
      </w:hyperlink>
      <w:r>
        <w:rPr>
          <w:rFonts w:ascii="Times New Roman" w:eastAsia="Times New Roman" w:hAnsi="Times New Roman"/>
          <w:color w:val="000000"/>
          <w:sz w:val="24"/>
        </w:rPr>
        <w:t>.</w:t>
      </w:r>
    </w:p>
    <w:p w:rsidR="00000000" w:rsidRDefault="001A2C3E">
      <w:pPr>
        <w:spacing w:line="240" w:lineRule="exact"/>
        <w:rPr>
          <w:rFonts w:ascii="Times New Roman" w:eastAsia="Times New Roman" w:hAnsi="Times New Roman"/>
        </w:rPr>
      </w:pPr>
    </w:p>
    <w:p w:rsidR="00000000" w:rsidRDefault="001A2C3E">
      <w:pPr>
        <w:spacing w:line="265" w:lineRule="auto"/>
        <w:ind w:left="360" w:right="1000"/>
        <w:rPr>
          <w:rFonts w:ascii="Times New Roman" w:eastAsia="Times New Roman" w:hAnsi="Times New Roman"/>
          <w:sz w:val="24"/>
        </w:rPr>
      </w:pPr>
      <w:r>
        <w:rPr>
          <w:rFonts w:ascii="Times New Roman" w:eastAsia="Times New Roman" w:hAnsi="Times New Roman"/>
          <w:sz w:val="24"/>
        </w:rPr>
        <w:t>Guidance for FDA Reviewers and Industry, Guidance for the Content of Premarket Submissions for Software Contained in Medical Devic</w:t>
      </w:r>
      <w:r>
        <w:rPr>
          <w:rFonts w:ascii="Times New Roman" w:eastAsia="Times New Roman" w:hAnsi="Times New Roman"/>
          <w:sz w:val="24"/>
        </w:rPr>
        <w:t>es, May 29, 1998,</w:t>
      </w:r>
    </w:p>
    <w:p w:rsidR="00000000" w:rsidRDefault="001A2C3E">
      <w:pPr>
        <w:spacing w:line="1"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color w:val="000000"/>
          <w:sz w:val="24"/>
        </w:rPr>
      </w:pPr>
      <w:hyperlink r:id="rId19" w:history="1">
        <w:r>
          <w:rPr>
            <w:rFonts w:ascii="Times New Roman" w:eastAsia="Times New Roman" w:hAnsi="Times New Roman"/>
            <w:color w:val="0000FF"/>
            <w:sz w:val="24"/>
            <w:u w:val="single"/>
          </w:rPr>
          <w:t>http://www.fda.gov/cdrh/ode/57.html</w:t>
        </w:r>
      </w:hyperlink>
      <w:r>
        <w:rPr>
          <w:rFonts w:ascii="Times New Roman" w:eastAsia="Times New Roman" w:hAnsi="Times New Roman"/>
          <w:color w:val="000000"/>
          <w:sz w:val="24"/>
        </w:rPr>
        <w:t>.</w: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99" w:lineRule="exact"/>
        <w:rPr>
          <w:rFonts w:ascii="Times New Roman" w:eastAsia="Times New Roman" w:hAnsi="Times New Roman"/>
        </w:rPr>
      </w:pPr>
    </w:p>
    <w:p w:rsidR="00000000" w:rsidRDefault="001A2C3E">
      <w:pPr>
        <w:spacing w:line="0" w:lineRule="atLeast"/>
        <w:jc w:val="right"/>
        <w:rPr>
          <w:rFonts w:ascii="Times New Roman" w:eastAsia="Times New Roman" w:hAnsi="Times New Roman"/>
        </w:rPr>
      </w:pPr>
      <w:r>
        <w:rPr>
          <w:rFonts w:ascii="Times New Roman" w:eastAsia="Times New Roman" w:hAnsi="Times New Roman"/>
        </w:rPr>
        <w:t>2</w:t>
      </w:r>
    </w:p>
    <w:p w:rsidR="00000000" w:rsidRDefault="001A2C3E">
      <w:pPr>
        <w:spacing w:line="0" w:lineRule="atLeast"/>
        <w:jc w:val="right"/>
        <w:rPr>
          <w:rFonts w:ascii="Times New Roman" w:eastAsia="Times New Roman" w:hAnsi="Times New Roman"/>
        </w:rPr>
        <w:sectPr w:rsidR="00000000">
          <w:pgSz w:w="12240" w:h="15840"/>
          <w:pgMar w:top="697" w:right="1440" w:bottom="217" w:left="1440" w:header="0" w:footer="0" w:gutter="0"/>
          <w:cols w:space="0" w:equalWidth="0">
            <w:col w:w="9360"/>
          </w:cols>
          <w:docGrid w:linePitch="360"/>
        </w:sectPr>
      </w:pPr>
    </w:p>
    <w:p w:rsidR="00000000" w:rsidRDefault="001A2C3E">
      <w:pPr>
        <w:spacing w:line="0" w:lineRule="atLeast"/>
        <w:ind w:left="2480"/>
        <w:rPr>
          <w:rFonts w:ascii="Times New Roman" w:eastAsia="Times New Roman" w:hAnsi="Times New Roman"/>
          <w:b/>
          <w:i/>
          <w:sz w:val="24"/>
        </w:rPr>
      </w:pPr>
      <w:bookmarkStart w:id="5" w:name="page5"/>
      <w:bookmarkEnd w:id="5"/>
      <w:r>
        <w:rPr>
          <w:rFonts w:ascii="Times New Roman" w:eastAsia="Times New Roman" w:hAnsi="Times New Roman"/>
          <w:b/>
          <w:i/>
          <w:sz w:val="24"/>
        </w:rPr>
        <w:t>Contains Nonbinding Recommendations</w:t>
      </w:r>
    </w:p>
    <w:p w:rsidR="00000000" w:rsidRDefault="001A2C3E">
      <w:pPr>
        <w:spacing w:line="200" w:lineRule="exact"/>
        <w:rPr>
          <w:rFonts w:ascii="Times New Roman" w:eastAsia="Times New Roman" w:hAnsi="Times New Roman"/>
        </w:rPr>
      </w:pPr>
    </w:p>
    <w:p w:rsidR="00000000" w:rsidRDefault="001A2C3E">
      <w:pPr>
        <w:spacing w:line="341" w:lineRule="exact"/>
        <w:rPr>
          <w:rFonts w:ascii="Times New Roman" w:eastAsia="Times New Roman" w:hAnsi="Times New Roman"/>
        </w:rPr>
      </w:pPr>
    </w:p>
    <w:p w:rsidR="00000000" w:rsidRDefault="001A2C3E">
      <w:pPr>
        <w:spacing w:line="0" w:lineRule="atLeast"/>
        <w:ind w:left="360"/>
        <w:rPr>
          <w:rFonts w:ascii="Times New Roman" w:eastAsia="Times New Roman" w:hAnsi="Times New Roman"/>
          <w:b/>
          <w:sz w:val="36"/>
        </w:rPr>
      </w:pPr>
      <w:r>
        <w:rPr>
          <w:rFonts w:ascii="Times New Roman" w:eastAsia="Times New Roman" w:hAnsi="Times New Roman"/>
          <w:b/>
          <w:sz w:val="36"/>
        </w:rPr>
        <w:t>Questions and Answers</w:t>
      </w:r>
    </w:p>
    <w:p w:rsidR="00000000" w:rsidRDefault="001A2C3E">
      <w:pPr>
        <w:spacing w:line="200" w:lineRule="exact"/>
        <w:rPr>
          <w:rFonts w:ascii="Times New Roman" w:eastAsia="Times New Roman" w:hAnsi="Times New Roman"/>
        </w:rPr>
      </w:pPr>
    </w:p>
    <w:p w:rsidR="00000000" w:rsidRDefault="001A2C3E">
      <w:pPr>
        <w:spacing w:line="271" w:lineRule="exact"/>
        <w:rPr>
          <w:rFonts w:ascii="Times New Roman" w:eastAsia="Times New Roman" w:hAnsi="Times New Roman"/>
        </w:rPr>
      </w:pPr>
    </w:p>
    <w:p w:rsidR="00000000" w:rsidRDefault="001A2C3E">
      <w:pPr>
        <w:spacing w:line="0" w:lineRule="atLeast"/>
        <w:ind w:left="460"/>
        <w:rPr>
          <w:rFonts w:ascii="Times New Roman" w:eastAsia="Times New Roman" w:hAnsi="Times New Roman"/>
          <w:b/>
          <w:sz w:val="24"/>
        </w:rPr>
      </w:pPr>
      <w:r>
        <w:rPr>
          <w:rFonts w:ascii="Times New Roman" w:eastAsia="Times New Roman" w:hAnsi="Times New Roman"/>
          <w:b/>
          <w:sz w:val="24"/>
        </w:rPr>
        <w:t>1.  Which medical devices are covered by this guidance?</w:t>
      </w:r>
    </w:p>
    <w:p w:rsidR="00000000" w:rsidRDefault="001A2C3E">
      <w:pPr>
        <w:spacing w:line="360" w:lineRule="exact"/>
        <w:rPr>
          <w:rFonts w:ascii="Times New Roman" w:eastAsia="Times New Roman" w:hAnsi="Times New Roman"/>
        </w:rPr>
      </w:pPr>
    </w:p>
    <w:p w:rsidR="00000000" w:rsidRDefault="001A2C3E">
      <w:pPr>
        <w:spacing w:line="247" w:lineRule="auto"/>
        <w:ind w:left="360"/>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sz w:val="24"/>
        </w:rPr>
        <w:t xml:space="preserve">his guidance provides recommendations for medical devices that incorporate off-the-shelf (OTS) software and that can be connected to a private intranet or the public Internet. This guidance is addressed to device manufacturers who incorporate OTS software </w:t>
      </w:r>
      <w:r>
        <w:rPr>
          <w:rFonts w:ascii="Times New Roman" w:eastAsia="Times New Roman" w:hAnsi="Times New Roman"/>
          <w:sz w:val="24"/>
        </w:rPr>
        <w:t>in their medical devices. However, this information also may be useful to network administrators in health care organizations and information technology vendors.</w:t>
      </w:r>
    </w:p>
    <w:p w:rsidR="00000000" w:rsidRDefault="001A2C3E">
      <w:pPr>
        <w:spacing w:line="232" w:lineRule="exact"/>
        <w:rPr>
          <w:rFonts w:ascii="Times New Roman" w:eastAsia="Times New Roman" w:hAnsi="Times New Roman"/>
        </w:rPr>
      </w:pPr>
    </w:p>
    <w:p w:rsidR="00000000" w:rsidRDefault="001A2C3E">
      <w:pPr>
        <w:spacing w:line="0" w:lineRule="atLeast"/>
        <w:ind w:left="460"/>
        <w:rPr>
          <w:rFonts w:ascii="Times New Roman" w:eastAsia="Times New Roman" w:hAnsi="Times New Roman"/>
          <w:b/>
          <w:sz w:val="24"/>
        </w:rPr>
      </w:pPr>
      <w:r>
        <w:rPr>
          <w:rFonts w:ascii="Times New Roman" w:eastAsia="Times New Roman" w:hAnsi="Times New Roman"/>
          <w:b/>
          <w:sz w:val="24"/>
        </w:rPr>
        <w:t>2.  What is a cybersecurity vulnerability?</w:t>
      </w:r>
    </w:p>
    <w:p w:rsidR="00000000" w:rsidRDefault="001A2C3E">
      <w:pPr>
        <w:spacing w:line="280" w:lineRule="exact"/>
        <w:rPr>
          <w:rFonts w:ascii="Times New Roman" w:eastAsia="Times New Roman" w:hAnsi="Times New Roman"/>
        </w:rPr>
      </w:pPr>
    </w:p>
    <w:p w:rsidR="00000000" w:rsidRDefault="001A2C3E">
      <w:pPr>
        <w:spacing w:line="247" w:lineRule="auto"/>
        <w:ind w:left="360" w:right="120"/>
        <w:rPr>
          <w:rFonts w:ascii="Times New Roman" w:eastAsia="Times New Roman" w:hAnsi="Times New Roman"/>
          <w:color w:val="292526"/>
          <w:sz w:val="23"/>
        </w:rPr>
      </w:pPr>
      <w:r>
        <w:rPr>
          <w:rFonts w:ascii="Times New Roman" w:eastAsia="Times New Roman" w:hAnsi="Times New Roman"/>
          <w:sz w:val="24"/>
        </w:rPr>
        <w:t>For purposes of this guidance, a cybersecurity vu</w:t>
      </w:r>
      <w:r>
        <w:rPr>
          <w:rFonts w:ascii="Times New Roman" w:eastAsia="Times New Roman" w:hAnsi="Times New Roman"/>
          <w:sz w:val="24"/>
        </w:rPr>
        <w:t xml:space="preserve">lnerability exists whenever the OTS software provides the opportunity for </w:t>
      </w:r>
      <w:r>
        <w:rPr>
          <w:rFonts w:ascii="Times New Roman" w:eastAsia="Times New Roman" w:hAnsi="Times New Roman"/>
          <w:color w:val="292526"/>
          <w:sz w:val="23"/>
        </w:rPr>
        <w:t>unauthorized access to the network or the medical device.</w:t>
      </w:r>
      <w:r>
        <w:rPr>
          <w:rFonts w:ascii="Times New Roman" w:eastAsia="Times New Roman" w:hAnsi="Times New Roman"/>
          <w:sz w:val="24"/>
        </w:rPr>
        <w:t xml:space="preserve"> </w:t>
      </w:r>
      <w:r>
        <w:rPr>
          <w:rFonts w:ascii="Times New Roman" w:eastAsia="Times New Roman" w:hAnsi="Times New Roman"/>
          <w:color w:val="292526"/>
          <w:sz w:val="23"/>
        </w:rPr>
        <w:t>Cybersecurity vulnerabilities open the door to unwanted software changes that may have an effect on the safety and effective</w:t>
      </w:r>
      <w:r>
        <w:rPr>
          <w:rFonts w:ascii="Times New Roman" w:eastAsia="Times New Roman" w:hAnsi="Times New Roman"/>
          <w:color w:val="292526"/>
          <w:sz w:val="23"/>
        </w:rPr>
        <w:t>ness of the medical device.</w:t>
      </w:r>
    </w:p>
    <w:p w:rsidR="00000000" w:rsidRDefault="001A2C3E">
      <w:pPr>
        <w:spacing w:line="228" w:lineRule="exact"/>
        <w:rPr>
          <w:rFonts w:ascii="Times New Roman" w:eastAsia="Times New Roman" w:hAnsi="Times New Roman"/>
        </w:rPr>
      </w:pPr>
    </w:p>
    <w:p w:rsidR="00000000" w:rsidRDefault="001A2C3E">
      <w:pPr>
        <w:numPr>
          <w:ilvl w:val="0"/>
          <w:numId w:val="1"/>
        </w:numPr>
        <w:tabs>
          <w:tab w:val="left" w:pos="804"/>
        </w:tabs>
        <w:spacing w:line="276" w:lineRule="auto"/>
        <w:ind w:left="800" w:right="1340" w:hanging="354"/>
        <w:rPr>
          <w:rFonts w:ascii="Times New Roman" w:eastAsia="Times New Roman" w:hAnsi="Times New Roman"/>
          <w:b/>
          <w:sz w:val="24"/>
        </w:rPr>
      </w:pPr>
      <w:r>
        <w:rPr>
          <w:rFonts w:ascii="Times New Roman" w:eastAsia="Times New Roman" w:hAnsi="Times New Roman"/>
          <w:b/>
          <w:sz w:val="24"/>
        </w:rPr>
        <w:t xml:space="preserve">What is it about </w:t>
      </w:r>
      <w:r>
        <w:rPr>
          <w:rFonts w:ascii="Times New Roman" w:eastAsia="Times New Roman" w:hAnsi="Times New Roman"/>
          <w:b/>
          <w:sz w:val="24"/>
        </w:rPr>
        <w:t>“network-connected medical devices</w:t>
      </w:r>
      <w:r>
        <w:rPr>
          <w:rFonts w:ascii="Times New Roman" w:eastAsia="Times New Roman" w:hAnsi="Times New Roman"/>
          <w:b/>
          <w:sz w:val="24"/>
        </w:rPr>
        <w:t>” that causes so much concern?</w:t>
      </w:r>
    </w:p>
    <w:p w:rsidR="00000000" w:rsidRDefault="001A2C3E">
      <w:pPr>
        <w:spacing w:line="197" w:lineRule="exact"/>
        <w:rPr>
          <w:rFonts w:ascii="Times New Roman" w:eastAsia="Times New Roman" w:hAnsi="Times New Roman"/>
        </w:rPr>
      </w:pPr>
    </w:p>
    <w:p w:rsidR="00000000" w:rsidRDefault="001A2C3E">
      <w:pPr>
        <w:spacing w:line="250" w:lineRule="auto"/>
        <w:ind w:left="360" w:right="100"/>
        <w:rPr>
          <w:rFonts w:ascii="Times New Roman" w:eastAsia="Times New Roman" w:hAnsi="Times New Roman"/>
          <w:sz w:val="24"/>
        </w:rPr>
      </w:pPr>
      <w:r>
        <w:rPr>
          <w:rFonts w:ascii="Times New Roman" w:eastAsia="Times New Roman" w:hAnsi="Times New Roman"/>
          <w:sz w:val="24"/>
        </w:rPr>
        <w:t>Vulnerabilities in cybersecurity may represent a risk to the safe and effective operation of networked medical devices using OTS software. Failu</w:t>
      </w:r>
      <w:r>
        <w:rPr>
          <w:rFonts w:ascii="Times New Roman" w:eastAsia="Times New Roman" w:hAnsi="Times New Roman"/>
          <w:sz w:val="24"/>
        </w:rPr>
        <w:t>re to properly address these vulnerabilities could result in an adverse effect on public health. A major concern with OTS software is the need for timely software patches to correct newly discovered vulnerabilities in the software.</w:t>
      </w:r>
    </w:p>
    <w:p w:rsidR="00000000" w:rsidRDefault="001A2C3E">
      <w:pPr>
        <w:spacing w:line="181" w:lineRule="exact"/>
        <w:rPr>
          <w:rFonts w:ascii="Times New Roman" w:eastAsia="Times New Roman" w:hAnsi="Times New Roman"/>
        </w:rPr>
      </w:pPr>
    </w:p>
    <w:p w:rsidR="00000000" w:rsidRDefault="001A2C3E">
      <w:pPr>
        <w:numPr>
          <w:ilvl w:val="0"/>
          <w:numId w:val="2"/>
        </w:numPr>
        <w:tabs>
          <w:tab w:val="left" w:pos="820"/>
        </w:tabs>
        <w:spacing w:line="276" w:lineRule="auto"/>
        <w:ind w:left="820" w:right="1000" w:hanging="370"/>
        <w:rPr>
          <w:rFonts w:ascii="Times New Roman" w:eastAsia="Times New Roman" w:hAnsi="Times New Roman"/>
          <w:b/>
          <w:sz w:val="24"/>
        </w:rPr>
      </w:pPr>
      <w:r>
        <w:rPr>
          <w:rFonts w:ascii="Times New Roman" w:eastAsia="Times New Roman" w:hAnsi="Times New Roman"/>
          <w:b/>
          <w:sz w:val="24"/>
        </w:rPr>
        <w:t xml:space="preserve">Who is responsible for </w:t>
      </w:r>
      <w:r>
        <w:rPr>
          <w:rFonts w:ascii="Times New Roman" w:eastAsia="Times New Roman" w:hAnsi="Times New Roman"/>
          <w:b/>
          <w:sz w:val="24"/>
        </w:rPr>
        <w:t>ensuring the safety and effectiveness of medical devices that incorporate OTS software?</w:t>
      </w:r>
    </w:p>
    <w:p w:rsidR="00000000" w:rsidRDefault="001A2C3E">
      <w:pPr>
        <w:spacing w:line="197" w:lineRule="exact"/>
        <w:rPr>
          <w:rFonts w:ascii="Times New Roman" w:eastAsia="Times New Roman" w:hAnsi="Times New Roman"/>
        </w:rPr>
      </w:pPr>
    </w:p>
    <w:p w:rsidR="00000000" w:rsidRDefault="001A2C3E">
      <w:pPr>
        <w:spacing w:line="253" w:lineRule="auto"/>
        <w:ind w:left="360" w:right="1060"/>
        <w:rPr>
          <w:rFonts w:ascii="Times New Roman" w:eastAsia="Times New Roman" w:hAnsi="Times New Roman"/>
          <w:sz w:val="31"/>
          <w:vertAlign w:val="superscript"/>
        </w:rPr>
      </w:pPr>
      <w:r>
        <w:rPr>
          <w:rFonts w:ascii="Times New Roman" w:eastAsia="Times New Roman" w:hAnsi="Times New Roman"/>
          <w:sz w:val="24"/>
        </w:rPr>
        <w:t>You (the device manufacturer who uses OTS software in your medical device) bear the responsibility for the continued safe and effective performance of the medical devi</w:t>
      </w:r>
      <w:r>
        <w:rPr>
          <w:rFonts w:ascii="Times New Roman" w:eastAsia="Times New Roman" w:hAnsi="Times New Roman"/>
          <w:sz w:val="24"/>
        </w:rPr>
        <w:t>ce, including the performance of OTS software that is part of the device.</w:t>
      </w:r>
      <w:r>
        <w:rPr>
          <w:rFonts w:ascii="Times New Roman" w:eastAsia="Times New Roman" w:hAnsi="Times New Roman"/>
          <w:sz w:val="31"/>
          <w:vertAlign w:val="superscript"/>
        </w:rPr>
        <w:t>1</w:t>
      </w:r>
    </w:p>
    <w:p w:rsidR="00000000" w:rsidRDefault="001A2C3E">
      <w:pPr>
        <w:spacing w:line="143" w:lineRule="exact"/>
        <w:rPr>
          <w:rFonts w:ascii="Times New Roman" w:eastAsia="Times New Roman" w:hAnsi="Times New Roman"/>
        </w:rPr>
      </w:pPr>
    </w:p>
    <w:p w:rsidR="00000000" w:rsidRDefault="001A2C3E">
      <w:pPr>
        <w:numPr>
          <w:ilvl w:val="0"/>
          <w:numId w:val="3"/>
        </w:numPr>
        <w:tabs>
          <w:tab w:val="left" w:pos="804"/>
        </w:tabs>
        <w:spacing w:line="276" w:lineRule="auto"/>
        <w:ind w:left="800" w:right="600" w:hanging="354"/>
        <w:rPr>
          <w:rFonts w:ascii="Times New Roman" w:eastAsia="Times New Roman" w:hAnsi="Times New Roman"/>
          <w:b/>
          <w:sz w:val="24"/>
        </w:rPr>
      </w:pPr>
      <w:r>
        <w:rPr>
          <w:rFonts w:ascii="Times New Roman" w:eastAsia="Times New Roman" w:hAnsi="Times New Roman"/>
          <w:b/>
          <w:sz w:val="24"/>
        </w:rPr>
        <w:t>How should purchasers and users of these medical devices respond to information about a cybersecurity vulnerability?</w:t>
      </w:r>
    </w:p>
    <w:p w:rsidR="00000000" w:rsidRDefault="001A2C3E">
      <w:pPr>
        <w:spacing w:line="197" w:lineRule="exact"/>
        <w:rPr>
          <w:rFonts w:ascii="Times New Roman" w:eastAsia="Times New Roman" w:hAnsi="Times New Roman"/>
        </w:rPr>
      </w:pPr>
    </w:p>
    <w:p w:rsidR="00000000" w:rsidRDefault="001A2C3E">
      <w:pPr>
        <w:spacing w:line="246" w:lineRule="auto"/>
        <w:ind w:left="360" w:right="480"/>
        <w:rPr>
          <w:rFonts w:ascii="Times New Roman" w:eastAsia="Times New Roman" w:hAnsi="Times New Roman"/>
          <w:sz w:val="24"/>
        </w:rPr>
      </w:pPr>
      <w:r>
        <w:rPr>
          <w:rFonts w:ascii="Times New Roman" w:eastAsia="Times New Roman" w:hAnsi="Times New Roman"/>
          <w:sz w:val="24"/>
        </w:rPr>
        <w:t>FDA recommends that purchasers and users of medical devices th</w:t>
      </w:r>
      <w:r>
        <w:rPr>
          <w:rFonts w:ascii="Times New Roman" w:eastAsia="Times New Roman" w:hAnsi="Times New Roman"/>
          <w:sz w:val="24"/>
        </w:rPr>
        <w:t xml:space="preserve">at may be subject to a cybersecurity vulnerability contact you with their concerns. As </w:t>
      </w:r>
      <w:r>
        <w:rPr>
          <w:rFonts w:ascii="Times New Roman" w:eastAsia="Times New Roman" w:hAnsi="Times New Roman"/>
          <w:b/>
          <w:sz w:val="24"/>
        </w:rPr>
        <w:t>Question 4</w:t>
      </w:r>
      <w:r>
        <w:rPr>
          <w:rFonts w:ascii="Times New Roman" w:eastAsia="Times New Roman" w:hAnsi="Times New Roman"/>
          <w:sz w:val="24"/>
        </w:rPr>
        <w:t xml:space="preserve"> explains, you are responsible for the performance of OTS software that is part of your device. Although there may be times when it is appropriate for the user</w:t>
      </w:r>
      <w:r>
        <w:rPr>
          <w:rFonts w:ascii="Times New Roman" w:eastAsia="Times New Roman" w:hAnsi="Times New Roman"/>
          <w:sz w:val="24"/>
        </w:rPr>
        <w:t xml:space="preserve"> to become involved (see </w:t>
      </w:r>
      <w:r>
        <w:rPr>
          <w:rFonts w:ascii="Times New Roman" w:eastAsia="Times New Roman" w:hAnsi="Times New Roman"/>
          <w:b/>
          <w:sz w:val="24"/>
        </w:rPr>
        <w:t>Question 9</w:t>
      </w:r>
      <w:r>
        <w:rPr>
          <w:rFonts w:ascii="Times New Roman" w:eastAsia="Times New Roman" w:hAnsi="Times New Roman"/>
          <w:sz w:val="24"/>
        </w:rPr>
        <w:t xml:space="preserve"> below), the user should not attempt to make changes without seeking your advice and recommendations.</w:t>
      </w:r>
    </w:p>
    <w:p w:rsidR="00000000" w:rsidRDefault="00C21120">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4896" behindDoc="1" locked="0" layoutInCell="1" allowOverlap="1">
                <wp:simplePos x="0" y="0"/>
                <wp:positionH relativeFrom="column">
                  <wp:posOffset>228600</wp:posOffset>
                </wp:positionH>
                <wp:positionV relativeFrom="paragraph">
                  <wp:posOffset>398780</wp:posOffset>
                </wp:positionV>
                <wp:extent cx="1828800" cy="0"/>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8EED7" id="Line 1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1.4pt" to="162pt,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RTAEQIAACwEAAAOAAAAZHJzL2Uyb0RvYy54bWysU8GO2yAQvVfqPyDuie3U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" strokeweight=".48pt">
                <o:lock v:ext="edit" shapetype="f"/>
              </v:line>
            </w:pict>
          </mc:Fallback>
        </mc:AlternateConten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85" w:lineRule="exact"/>
        <w:rPr>
          <w:rFonts w:ascii="Times New Roman" w:eastAsia="Times New Roman" w:hAnsi="Times New Roman"/>
        </w:rPr>
      </w:pPr>
    </w:p>
    <w:p w:rsidR="00000000" w:rsidRDefault="001A2C3E">
      <w:pPr>
        <w:numPr>
          <w:ilvl w:val="0"/>
          <w:numId w:val="4"/>
        </w:numPr>
        <w:tabs>
          <w:tab w:val="left" w:pos="475"/>
        </w:tabs>
        <w:spacing w:line="222" w:lineRule="auto"/>
        <w:ind w:left="360" w:right="680"/>
        <w:rPr>
          <w:rFonts w:ascii="Times New Roman" w:eastAsia="Times New Roman" w:hAnsi="Times New Roman"/>
          <w:sz w:val="26"/>
          <w:vertAlign w:val="superscript"/>
        </w:rPr>
      </w:pPr>
      <w:r>
        <w:rPr>
          <w:rFonts w:ascii="Times New Roman" w:eastAsia="Times New Roman" w:hAnsi="Times New Roman"/>
        </w:rPr>
        <w:t xml:space="preserve">For more information, you should refer to </w:t>
      </w:r>
      <w:r>
        <w:rPr>
          <w:rFonts w:ascii="Times New Roman" w:eastAsia="Times New Roman" w:hAnsi="Times New Roman"/>
        </w:rPr>
        <w:t>“Guidance for Industry, FDA Reviewers and Compliance on Off-The-Shelf So</w:t>
      </w:r>
      <w:r>
        <w:rPr>
          <w:rFonts w:ascii="Times New Roman" w:eastAsia="Times New Roman" w:hAnsi="Times New Roman"/>
        </w:rPr>
        <w:t>ftware Use in Medical Devices,</w:t>
      </w:r>
      <w:r>
        <w:rPr>
          <w:rFonts w:ascii="Times New Roman" w:eastAsia="Times New Roman" w:hAnsi="Times New Roman"/>
        </w:rPr>
        <w:t>” Sept. 9, 1999 (see Background section of this guidance).</w:t>
      </w:r>
    </w:p>
    <w:p w:rsidR="00000000" w:rsidRDefault="001A2C3E">
      <w:pPr>
        <w:spacing w:line="200" w:lineRule="exact"/>
        <w:rPr>
          <w:rFonts w:ascii="Times New Roman" w:eastAsia="Times New Roman" w:hAnsi="Times New Roman"/>
        </w:rPr>
      </w:pPr>
    </w:p>
    <w:p w:rsidR="00000000" w:rsidRDefault="001A2C3E">
      <w:pPr>
        <w:spacing w:line="216" w:lineRule="exact"/>
        <w:rPr>
          <w:rFonts w:ascii="Times New Roman" w:eastAsia="Times New Roman" w:hAnsi="Times New Roman"/>
        </w:rPr>
      </w:pPr>
    </w:p>
    <w:p w:rsidR="00000000" w:rsidRDefault="001A2C3E">
      <w:pPr>
        <w:spacing w:line="0" w:lineRule="atLeast"/>
        <w:ind w:left="9260"/>
        <w:rPr>
          <w:rFonts w:ascii="Times New Roman" w:eastAsia="Times New Roman" w:hAnsi="Times New Roman"/>
        </w:rPr>
      </w:pPr>
      <w:r>
        <w:rPr>
          <w:rFonts w:ascii="Times New Roman" w:eastAsia="Times New Roman" w:hAnsi="Times New Roman"/>
        </w:rPr>
        <w:t>3</w:t>
      </w:r>
    </w:p>
    <w:p w:rsidR="00000000" w:rsidRDefault="001A2C3E">
      <w:pPr>
        <w:spacing w:line="0" w:lineRule="atLeast"/>
        <w:ind w:left="9260"/>
        <w:rPr>
          <w:rFonts w:ascii="Times New Roman" w:eastAsia="Times New Roman" w:hAnsi="Times New Roman"/>
        </w:rPr>
        <w:sectPr w:rsidR="00000000">
          <w:pgSz w:w="12240" w:h="15840"/>
          <w:pgMar w:top="697" w:right="1000" w:bottom="217" w:left="1440" w:header="0" w:footer="0" w:gutter="0"/>
          <w:cols w:space="0" w:equalWidth="0">
            <w:col w:w="9800"/>
          </w:cols>
          <w:docGrid w:linePitch="360"/>
        </w:sectPr>
      </w:pPr>
    </w:p>
    <w:p w:rsidR="00000000" w:rsidRDefault="001A2C3E">
      <w:pPr>
        <w:spacing w:line="0" w:lineRule="atLeast"/>
        <w:ind w:left="2480"/>
        <w:rPr>
          <w:rFonts w:ascii="Times New Roman" w:eastAsia="Times New Roman" w:hAnsi="Times New Roman"/>
          <w:b/>
          <w:i/>
          <w:sz w:val="24"/>
        </w:rPr>
      </w:pPr>
      <w:bookmarkStart w:id="6" w:name="page6"/>
      <w:bookmarkEnd w:id="6"/>
      <w:r>
        <w:rPr>
          <w:rFonts w:ascii="Times New Roman" w:eastAsia="Times New Roman" w:hAnsi="Times New Roman"/>
          <w:b/>
          <w:i/>
          <w:sz w:val="24"/>
        </w:rPr>
        <w:t>Contains Nonbinding Recommendations</w: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28" w:lineRule="exact"/>
        <w:rPr>
          <w:rFonts w:ascii="Times New Roman" w:eastAsia="Times New Roman" w:hAnsi="Times New Roman"/>
        </w:rPr>
      </w:pPr>
    </w:p>
    <w:p w:rsidR="00000000" w:rsidRDefault="001A2C3E">
      <w:pPr>
        <w:numPr>
          <w:ilvl w:val="0"/>
          <w:numId w:val="5"/>
        </w:numPr>
        <w:tabs>
          <w:tab w:val="left" w:pos="820"/>
        </w:tabs>
        <w:spacing w:line="276" w:lineRule="auto"/>
        <w:ind w:left="820" w:right="1740" w:hanging="370"/>
        <w:rPr>
          <w:rFonts w:ascii="Times New Roman" w:eastAsia="Times New Roman" w:hAnsi="Times New Roman"/>
          <w:b/>
          <w:sz w:val="24"/>
        </w:rPr>
      </w:pPr>
      <w:r>
        <w:rPr>
          <w:rFonts w:ascii="Times New Roman" w:eastAsia="Times New Roman" w:hAnsi="Times New Roman"/>
          <w:b/>
          <w:sz w:val="24"/>
        </w:rPr>
        <w:t>What regulations apply to software patches that address cybersecurity vulnerabilities?</w:t>
      </w:r>
    </w:p>
    <w:p w:rsidR="00000000" w:rsidRDefault="001A2C3E">
      <w:pPr>
        <w:spacing w:line="317" w:lineRule="exact"/>
        <w:rPr>
          <w:rFonts w:ascii="Times New Roman" w:eastAsia="Times New Roman" w:hAnsi="Times New Roman"/>
        </w:rPr>
      </w:pPr>
    </w:p>
    <w:p w:rsidR="00000000" w:rsidRDefault="001A2C3E">
      <w:pPr>
        <w:spacing w:line="245" w:lineRule="auto"/>
        <w:ind w:left="360" w:right="100"/>
        <w:rPr>
          <w:rFonts w:ascii="Times New Roman" w:eastAsia="Times New Roman" w:hAnsi="Times New Roman"/>
          <w:sz w:val="24"/>
        </w:rPr>
      </w:pPr>
      <w:r>
        <w:rPr>
          <w:rFonts w:ascii="Times New Roman" w:eastAsia="Times New Roman" w:hAnsi="Times New Roman"/>
          <w:sz w:val="24"/>
        </w:rPr>
        <w:t>The need to be vigilant and respon</w:t>
      </w:r>
      <w:r>
        <w:rPr>
          <w:rFonts w:ascii="Times New Roman" w:eastAsia="Times New Roman" w:hAnsi="Times New Roman"/>
          <w:sz w:val="24"/>
        </w:rPr>
        <w:t>sive to cybersecurity vulnerabilities is part of your obligation under 21 CFR 820.100 to systematically analyze sources of information and implement actions needed to correct and prevent problems. The preamble to the QS regulation explains that actions tak</w:t>
      </w:r>
      <w:r>
        <w:rPr>
          <w:rFonts w:ascii="Times New Roman" w:eastAsia="Times New Roman" w:hAnsi="Times New Roman"/>
          <w:sz w:val="24"/>
        </w:rPr>
        <w:t xml:space="preserve">en should </w:t>
      </w:r>
      <w:r>
        <w:rPr>
          <w:rFonts w:ascii="Times New Roman" w:eastAsia="Times New Roman" w:hAnsi="Times New Roman"/>
          <w:sz w:val="24"/>
        </w:rPr>
        <w:t>“be appropriate to the magnitude of the problem and commensurate with the risks encountered</w:t>
      </w:r>
      <w:r>
        <w:rPr>
          <w:rFonts w:ascii="Times New Roman" w:eastAsia="Times New Roman" w:hAnsi="Times New Roman"/>
          <w:sz w:val="24"/>
        </w:rPr>
        <w:t>” (61 Fed. Reg. 52633; Oct. 7, 1996). Information in this guidance will remind you of some of the actions that ordinarily will be necessary to address this</w:t>
      </w:r>
      <w:r>
        <w:rPr>
          <w:rFonts w:ascii="Times New Roman" w:eastAsia="Times New Roman" w:hAnsi="Times New Roman"/>
          <w:sz w:val="24"/>
        </w:rPr>
        <w:t xml:space="preserve"> particular type of software concern.</w:t>
      </w:r>
    </w:p>
    <w:p w:rsidR="00000000" w:rsidRDefault="001A2C3E">
      <w:pPr>
        <w:spacing w:line="236" w:lineRule="exact"/>
        <w:rPr>
          <w:rFonts w:ascii="Times New Roman" w:eastAsia="Times New Roman" w:hAnsi="Times New Roman"/>
        </w:rPr>
      </w:pPr>
    </w:p>
    <w:p w:rsidR="00000000" w:rsidRDefault="001A2C3E">
      <w:pPr>
        <w:spacing w:line="250" w:lineRule="auto"/>
        <w:ind w:left="360"/>
        <w:rPr>
          <w:rFonts w:ascii="Times New Roman" w:eastAsia="Times New Roman" w:hAnsi="Times New Roman"/>
          <w:sz w:val="24"/>
        </w:rPr>
      </w:pPr>
      <w:r>
        <w:rPr>
          <w:rFonts w:ascii="Times New Roman" w:eastAsia="Times New Roman" w:hAnsi="Times New Roman"/>
          <w:sz w:val="24"/>
        </w:rPr>
        <w:t>Under 21 CFR 820.30(g), design validation requires that devices conform to defined user needs and intended uses, including an obligation to perform software validation and risk analysis, where appropriate. Software ch</w:t>
      </w:r>
      <w:r>
        <w:rPr>
          <w:rFonts w:ascii="Times New Roman" w:eastAsia="Times New Roman" w:hAnsi="Times New Roman"/>
          <w:sz w:val="24"/>
        </w:rPr>
        <w:t>anges to address cybersecurity vulnerabilities are design changes and must be validated before approval and issuance. 21 CFR 820.30(i).</w:t>
      </w:r>
    </w:p>
    <w:p w:rsidR="00000000" w:rsidRDefault="001A2C3E">
      <w:pPr>
        <w:spacing w:line="200" w:lineRule="exact"/>
        <w:rPr>
          <w:rFonts w:ascii="Times New Roman" w:eastAsia="Times New Roman" w:hAnsi="Times New Roman"/>
        </w:rPr>
      </w:pPr>
    </w:p>
    <w:p w:rsidR="00000000" w:rsidRDefault="001A2C3E">
      <w:pPr>
        <w:spacing w:line="256" w:lineRule="exact"/>
        <w:rPr>
          <w:rFonts w:ascii="Times New Roman" w:eastAsia="Times New Roman" w:hAnsi="Times New Roman"/>
        </w:rPr>
      </w:pPr>
    </w:p>
    <w:p w:rsidR="00000000" w:rsidRDefault="001A2C3E">
      <w:pPr>
        <w:numPr>
          <w:ilvl w:val="0"/>
          <w:numId w:val="6"/>
        </w:numPr>
        <w:tabs>
          <w:tab w:val="left" w:pos="820"/>
        </w:tabs>
        <w:spacing w:line="276" w:lineRule="auto"/>
        <w:ind w:left="820" w:right="820" w:hanging="370"/>
        <w:rPr>
          <w:rFonts w:ascii="Times New Roman" w:eastAsia="Times New Roman" w:hAnsi="Times New Roman"/>
          <w:b/>
          <w:sz w:val="24"/>
        </w:rPr>
      </w:pPr>
      <w:r>
        <w:rPr>
          <w:rFonts w:ascii="Times New Roman" w:eastAsia="Times New Roman" w:hAnsi="Times New Roman"/>
          <w:b/>
          <w:sz w:val="24"/>
        </w:rPr>
        <w:t>Is FDA premarket review required prior to implementation of a software patch to address a cybersecurity vulnerability?</w:t>
      </w:r>
    </w:p>
    <w:p w:rsidR="00000000" w:rsidRDefault="001A2C3E">
      <w:pPr>
        <w:spacing w:line="317" w:lineRule="exact"/>
        <w:rPr>
          <w:rFonts w:ascii="Times New Roman" w:eastAsia="Times New Roman" w:hAnsi="Times New Roman"/>
        </w:rPr>
      </w:pPr>
    </w:p>
    <w:p w:rsidR="00000000" w:rsidRDefault="001A2C3E">
      <w:pPr>
        <w:spacing w:line="255" w:lineRule="auto"/>
        <w:ind w:left="360" w:right="720"/>
        <w:rPr>
          <w:rFonts w:ascii="Times New Roman" w:eastAsia="Times New Roman" w:hAnsi="Times New Roman"/>
          <w:sz w:val="24"/>
        </w:rPr>
      </w:pPr>
      <w:r>
        <w:rPr>
          <w:rFonts w:ascii="Times New Roman" w:eastAsia="Times New Roman" w:hAnsi="Times New Roman"/>
          <w:sz w:val="24"/>
        </w:rPr>
        <w:t>Usually not. In general, FDA review is necessary when a change or modification could significantly affect the safety or effectiveness of the medical device. 21 CFR 807.81(a)(3), 814.39.</w:t>
      </w:r>
    </w:p>
    <w:p w:rsidR="00000000" w:rsidRDefault="001A2C3E">
      <w:pPr>
        <w:spacing w:line="218" w:lineRule="exact"/>
        <w:rPr>
          <w:rFonts w:ascii="Times New Roman" w:eastAsia="Times New Roman" w:hAnsi="Times New Roman"/>
        </w:rPr>
      </w:pPr>
    </w:p>
    <w:p w:rsidR="00000000" w:rsidRDefault="001A2C3E">
      <w:pPr>
        <w:numPr>
          <w:ilvl w:val="0"/>
          <w:numId w:val="7"/>
        </w:numPr>
        <w:tabs>
          <w:tab w:val="left" w:pos="647"/>
        </w:tabs>
        <w:spacing w:line="232" w:lineRule="auto"/>
        <w:ind w:left="360" w:right="60"/>
        <w:rPr>
          <w:rFonts w:ascii="Times New Roman" w:eastAsia="Times New Roman" w:hAnsi="Times New Roman"/>
          <w:sz w:val="24"/>
        </w:rPr>
      </w:pPr>
      <w:r>
        <w:rPr>
          <w:rFonts w:ascii="Times New Roman" w:eastAsia="Times New Roman" w:hAnsi="Times New Roman"/>
          <w:b/>
          <w:i/>
          <w:sz w:val="24"/>
        </w:rPr>
        <w:t xml:space="preserve">510(k). </w:t>
      </w:r>
      <w:r>
        <w:rPr>
          <w:rFonts w:ascii="Times New Roman" w:eastAsia="Times New Roman" w:hAnsi="Times New Roman"/>
          <w:sz w:val="24"/>
        </w:rPr>
        <w:t>For medical devices cleared for market under the 510(k) pro</w:t>
      </w:r>
      <w:r>
        <w:rPr>
          <w:rFonts w:ascii="Times New Roman" w:eastAsia="Times New Roman" w:hAnsi="Times New Roman"/>
          <w:sz w:val="24"/>
        </w:rPr>
        <w:t>gram, you may refer to</w:t>
      </w:r>
      <w:r>
        <w:rPr>
          <w:rFonts w:ascii="Times New Roman" w:eastAsia="Times New Roman" w:hAnsi="Times New Roman"/>
          <w:b/>
          <w:i/>
          <w:sz w:val="24"/>
        </w:rPr>
        <w:t xml:space="preserve"> </w:t>
      </w:r>
      <w:r>
        <w:rPr>
          <w:rFonts w:ascii="Times New Roman" w:eastAsia="Times New Roman" w:hAnsi="Times New Roman"/>
          <w:sz w:val="24"/>
        </w:rPr>
        <w:t xml:space="preserve">our guidance entitled, </w:t>
      </w:r>
      <w:r>
        <w:rPr>
          <w:rFonts w:ascii="Times New Roman" w:eastAsia="Times New Roman" w:hAnsi="Times New Roman"/>
          <w:sz w:val="24"/>
        </w:rPr>
        <w:t>“Deciding When to Submit a 510(k) for a Change to an Existing Device.</w:t>
      </w:r>
      <w:r>
        <w:rPr>
          <w:rFonts w:ascii="Times New Roman" w:eastAsia="Times New Roman" w:hAnsi="Times New Roman"/>
          <w:sz w:val="24"/>
        </w:rPr>
        <w:t xml:space="preserve">” </w:t>
      </w:r>
      <w:hyperlink w:anchor="page6" w:history="1">
        <w:r>
          <w:rPr>
            <w:rFonts w:ascii="Times New Roman" w:eastAsia="Times New Roman" w:hAnsi="Times New Roman"/>
            <w:sz w:val="31"/>
            <w:vertAlign w:val="superscript"/>
          </w:rPr>
          <w:t>2</w:t>
        </w:r>
      </w:hyperlink>
      <w:r>
        <w:rPr>
          <w:rFonts w:ascii="Times New Roman" w:eastAsia="Times New Roman" w:hAnsi="Times New Roman"/>
          <w:sz w:val="24"/>
        </w:rPr>
        <w:t xml:space="preserve"> That guidance explains that a new 510(k) submission to FDA is necessary for a change or modification to an exist</w:t>
      </w:r>
      <w:r>
        <w:rPr>
          <w:rFonts w:ascii="Times New Roman" w:eastAsia="Times New Roman" w:hAnsi="Times New Roman"/>
          <w:sz w:val="24"/>
        </w:rPr>
        <w:t>ing medical device if:</w:t>
      </w:r>
    </w:p>
    <w:p w:rsidR="00000000" w:rsidRDefault="001A2C3E">
      <w:pPr>
        <w:spacing w:line="379" w:lineRule="exact"/>
        <w:rPr>
          <w:rFonts w:ascii="Times New Roman" w:eastAsia="Times New Roman" w:hAnsi="Times New Roman"/>
        </w:rPr>
      </w:pPr>
    </w:p>
    <w:p w:rsidR="00000000" w:rsidRDefault="001A2C3E">
      <w:pPr>
        <w:numPr>
          <w:ilvl w:val="0"/>
          <w:numId w:val="8"/>
        </w:numPr>
        <w:tabs>
          <w:tab w:val="left" w:pos="720"/>
        </w:tabs>
        <w:spacing w:line="254" w:lineRule="auto"/>
        <w:ind w:left="720" w:right="1280" w:hanging="360"/>
        <w:rPr>
          <w:rFonts w:ascii="Arial" w:eastAsia="Arial" w:hAnsi="Arial"/>
          <w:color w:val="394977"/>
          <w:sz w:val="24"/>
        </w:rPr>
      </w:pPr>
      <w:r>
        <w:rPr>
          <w:rFonts w:ascii="Times New Roman" w:eastAsia="Times New Roman" w:hAnsi="Times New Roman"/>
          <w:sz w:val="24"/>
        </w:rPr>
        <w:t>The medical device has a new or changed indication for use (e.g., the diseases or conditions the medical device is intended to treat); or</w:t>
      </w:r>
    </w:p>
    <w:p w:rsidR="00000000" w:rsidRDefault="001A2C3E">
      <w:pPr>
        <w:spacing w:line="1" w:lineRule="exact"/>
        <w:rPr>
          <w:rFonts w:ascii="Arial" w:eastAsia="Arial" w:hAnsi="Arial"/>
          <w:color w:val="394977"/>
          <w:sz w:val="24"/>
        </w:rPr>
      </w:pPr>
    </w:p>
    <w:p w:rsidR="00000000" w:rsidRDefault="001A2C3E">
      <w:pPr>
        <w:numPr>
          <w:ilvl w:val="0"/>
          <w:numId w:val="8"/>
        </w:numPr>
        <w:tabs>
          <w:tab w:val="left" w:pos="720"/>
        </w:tabs>
        <w:spacing w:line="247" w:lineRule="auto"/>
        <w:ind w:left="720" w:right="980" w:hanging="360"/>
        <w:rPr>
          <w:rFonts w:ascii="Arial" w:eastAsia="Arial" w:hAnsi="Arial"/>
          <w:color w:val="394977"/>
          <w:sz w:val="24"/>
        </w:rPr>
      </w:pPr>
      <w:r>
        <w:rPr>
          <w:rFonts w:ascii="Times New Roman" w:eastAsia="Times New Roman" w:hAnsi="Times New Roman"/>
          <w:sz w:val="24"/>
        </w:rPr>
        <w:t>The proposed change (e.g, modification in design, energy source, chemical composition, or mat</w:t>
      </w:r>
      <w:r>
        <w:rPr>
          <w:rFonts w:ascii="Times New Roman" w:eastAsia="Times New Roman" w:hAnsi="Times New Roman"/>
          <w:sz w:val="24"/>
        </w:rPr>
        <w:t>erial) could significantly affect the safety or effectiveness of the medical device.</w:t>
      </w:r>
    </w:p>
    <w:p w:rsidR="00000000" w:rsidRDefault="001A2C3E">
      <w:pPr>
        <w:spacing w:line="202" w:lineRule="exact"/>
        <w:rPr>
          <w:rFonts w:ascii="Times New Roman" w:eastAsia="Times New Roman" w:hAnsi="Times New Roman"/>
        </w:rPr>
      </w:pPr>
    </w:p>
    <w:p w:rsidR="00000000" w:rsidRDefault="001A2C3E">
      <w:pPr>
        <w:spacing w:line="236" w:lineRule="auto"/>
        <w:ind w:left="360" w:right="140"/>
        <w:jc w:val="both"/>
        <w:rPr>
          <w:rFonts w:ascii="Times New Roman" w:eastAsia="Times New Roman" w:hAnsi="Times New Roman"/>
          <w:sz w:val="24"/>
        </w:rPr>
      </w:pPr>
      <w:r>
        <w:rPr>
          <w:rFonts w:ascii="Times New Roman" w:eastAsia="Times New Roman" w:hAnsi="Times New Roman"/>
          <w:sz w:val="24"/>
        </w:rPr>
        <w:t>It is possible, but unlikely, that a software patch will need a new 510(k) submission.</w:t>
      </w:r>
      <w:r>
        <w:rPr>
          <w:rFonts w:ascii="Times New Roman" w:eastAsia="Times New Roman" w:hAnsi="Times New Roman"/>
          <w:sz w:val="31"/>
          <w:vertAlign w:val="superscript"/>
        </w:rPr>
        <w:t>3</w:t>
      </w:r>
      <w:r>
        <w:rPr>
          <w:rFonts w:ascii="Times New Roman" w:eastAsia="Times New Roman" w:hAnsi="Times New Roman"/>
          <w:sz w:val="24"/>
        </w:rPr>
        <w:t xml:space="preserve"> As with all changes made to devices, you should document the basis of your decisio</w:t>
      </w:r>
      <w:r>
        <w:rPr>
          <w:rFonts w:ascii="Times New Roman" w:eastAsia="Times New Roman" w:hAnsi="Times New Roman"/>
          <w:sz w:val="24"/>
        </w:rPr>
        <w:t>ns in the design history file. See 21 CFR 820.3(e), 820.30(j).</w:t>
      </w:r>
    </w:p>
    <w:p w:rsidR="00000000" w:rsidRDefault="00C21120">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5920" behindDoc="1" locked="0" layoutInCell="1" allowOverlap="1">
                <wp:simplePos x="0" y="0"/>
                <wp:positionH relativeFrom="column">
                  <wp:posOffset>228600</wp:posOffset>
                </wp:positionH>
                <wp:positionV relativeFrom="paragraph">
                  <wp:posOffset>305435</wp:posOffset>
                </wp:positionV>
                <wp:extent cx="182880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54E5E" id="Line 1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4.05pt" to="162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bbREAIAACw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" strokeweight=".16931mm">
                <o:lock v:ext="edit" shapetype="f"/>
              </v:line>
            </w:pict>
          </mc:Fallback>
        </mc:AlternateContent>
      </w:r>
    </w:p>
    <w:p w:rsidR="00000000" w:rsidRDefault="001A2C3E">
      <w:pPr>
        <w:spacing w:line="200" w:lineRule="exact"/>
        <w:rPr>
          <w:rFonts w:ascii="Times New Roman" w:eastAsia="Times New Roman" w:hAnsi="Times New Roman"/>
        </w:rPr>
      </w:pPr>
    </w:p>
    <w:p w:rsidR="00000000" w:rsidRDefault="001A2C3E">
      <w:pPr>
        <w:spacing w:line="338" w:lineRule="exact"/>
        <w:rPr>
          <w:rFonts w:ascii="Times New Roman" w:eastAsia="Times New Roman" w:hAnsi="Times New Roman"/>
        </w:rPr>
      </w:pPr>
    </w:p>
    <w:p w:rsidR="00000000" w:rsidRDefault="001A2C3E">
      <w:pPr>
        <w:numPr>
          <w:ilvl w:val="0"/>
          <w:numId w:val="9"/>
        </w:numPr>
        <w:tabs>
          <w:tab w:val="left" w:pos="526"/>
        </w:tabs>
        <w:spacing w:line="218" w:lineRule="auto"/>
        <w:ind w:left="360" w:right="2160"/>
        <w:rPr>
          <w:rFonts w:ascii="Times New Roman" w:eastAsia="Times New Roman" w:hAnsi="Times New Roman"/>
          <w:sz w:val="26"/>
          <w:vertAlign w:val="superscript"/>
        </w:rPr>
      </w:pPr>
      <w:r>
        <w:rPr>
          <w:rFonts w:ascii="Times New Roman" w:eastAsia="Times New Roman" w:hAnsi="Times New Roman"/>
        </w:rPr>
        <w:t>“Deciding When to Submit a 510(k) for a Change to an Existing Device,</w:t>
      </w:r>
      <w:r>
        <w:rPr>
          <w:rFonts w:ascii="Times New Roman" w:eastAsia="Times New Roman" w:hAnsi="Times New Roman"/>
        </w:rPr>
        <w:t>” Jan. 10, 1997, http://www.fda.gov/cdrh/ode/510kmod.html.</w:t>
      </w:r>
    </w:p>
    <w:p w:rsidR="00000000" w:rsidRDefault="001A2C3E">
      <w:pPr>
        <w:spacing w:line="1" w:lineRule="exact"/>
        <w:rPr>
          <w:rFonts w:ascii="Times New Roman" w:eastAsia="Times New Roman" w:hAnsi="Times New Roman"/>
          <w:sz w:val="26"/>
          <w:vertAlign w:val="superscript"/>
        </w:rPr>
      </w:pPr>
    </w:p>
    <w:p w:rsidR="00000000" w:rsidRDefault="001A2C3E">
      <w:pPr>
        <w:numPr>
          <w:ilvl w:val="0"/>
          <w:numId w:val="9"/>
        </w:numPr>
        <w:tabs>
          <w:tab w:val="left" w:pos="526"/>
        </w:tabs>
        <w:spacing w:line="220" w:lineRule="auto"/>
        <w:ind w:left="360" w:right="640"/>
        <w:rPr>
          <w:rFonts w:ascii="Times New Roman" w:eastAsia="Times New Roman" w:hAnsi="Times New Roman"/>
          <w:sz w:val="26"/>
          <w:vertAlign w:val="superscript"/>
        </w:rPr>
      </w:pPr>
      <w:r>
        <w:rPr>
          <w:rFonts w:ascii="Times New Roman" w:eastAsia="Times New Roman" w:hAnsi="Times New Roman"/>
        </w:rPr>
        <w:t xml:space="preserve">If a submission is necessary, you should refer to </w:t>
      </w:r>
      <w:r>
        <w:rPr>
          <w:rFonts w:ascii="Times New Roman" w:eastAsia="Times New Roman" w:hAnsi="Times New Roman"/>
        </w:rPr>
        <w:t xml:space="preserve">“Guidance </w:t>
      </w:r>
      <w:r>
        <w:rPr>
          <w:rFonts w:ascii="Times New Roman" w:eastAsia="Times New Roman" w:hAnsi="Times New Roman"/>
        </w:rPr>
        <w:t>for FDA Reviewers and Industry, Guidance for the Content of Premarket Submissions for Software Contained in Medical Devices,</w:t>
      </w:r>
      <w:r>
        <w:rPr>
          <w:rFonts w:ascii="Times New Roman" w:eastAsia="Times New Roman" w:hAnsi="Times New Roman"/>
        </w:rPr>
        <w:t>” May 29, 1998 (see Background section of this guidance).</w:t>
      </w:r>
    </w:p>
    <w:p w:rsidR="00000000" w:rsidRDefault="001A2C3E">
      <w:pPr>
        <w:spacing w:line="200" w:lineRule="exact"/>
        <w:rPr>
          <w:rFonts w:ascii="Times New Roman" w:eastAsia="Times New Roman" w:hAnsi="Times New Roman"/>
        </w:rPr>
      </w:pPr>
    </w:p>
    <w:p w:rsidR="00000000" w:rsidRDefault="001A2C3E">
      <w:pPr>
        <w:spacing w:line="218" w:lineRule="exact"/>
        <w:rPr>
          <w:rFonts w:ascii="Times New Roman" w:eastAsia="Times New Roman" w:hAnsi="Times New Roman"/>
        </w:rPr>
      </w:pPr>
    </w:p>
    <w:p w:rsidR="00000000" w:rsidRDefault="001A2C3E">
      <w:pPr>
        <w:spacing w:line="0" w:lineRule="atLeast"/>
        <w:ind w:left="9260"/>
        <w:rPr>
          <w:rFonts w:ascii="Times New Roman" w:eastAsia="Times New Roman" w:hAnsi="Times New Roman"/>
        </w:rPr>
      </w:pPr>
      <w:r>
        <w:rPr>
          <w:rFonts w:ascii="Times New Roman" w:eastAsia="Times New Roman" w:hAnsi="Times New Roman"/>
        </w:rPr>
        <w:t>4</w:t>
      </w:r>
    </w:p>
    <w:p w:rsidR="00000000" w:rsidRDefault="001A2C3E">
      <w:pPr>
        <w:spacing w:line="0" w:lineRule="atLeast"/>
        <w:ind w:left="9260"/>
        <w:rPr>
          <w:rFonts w:ascii="Times New Roman" w:eastAsia="Times New Roman" w:hAnsi="Times New Roman"/>
        </w:rPr>
        <w:sectPr w:rsidR="00000000">
          <w:pgSz w:w="12240" w:h="15840"/>
          <w:pgMar w:top="697" w:right="1040" w:bottom="217" w:left="1440" w:header="0" w:footer="0" w:gutter="0"/>
          <w:cols w:space="0" w:equalWidth="0">
            <w:col w:w="9760"/>
          </w:cols>
          <w:docGrid w:linePitch="360"/>
        </w:sectPr>
      </w:pPr>
    </w:p>
    <w:p w:rsidR="00000000" w:rsidRDefault="001A2C3E">
      <w:pPr>
        <w:spacing w:line="0" w:lineRule="atLeast"/>
        <w:ind w:left="2480"/>
        <w:rPr>
          <w:rFonts w:ascii="Times New Roman" w:eastAsia="Times New Roman" w:hAnsi="Times New Roman"/>
          <w:b/>
          <w:i/>
          <w:sz w:val="24"/>
        </w:rPr>
      </w:pPr>
      <w:bookmarkStart w:id="7" w:name="page7"/>
      <w:bookmarkEnd w:id="7"/>
      <w:r>
        <w:rPr>
          <w:rFonts w:ascii="Times New Roman" w:eastAsia="Times New Roman" w:hAnsi="Times New Roman"/>
          <w:b/>
          <w:i/>
          <w:sz w:val="24"/>
        </w:rPr>
        <w:t>Contains Nonbinding Recommendations</w:t>
      </w:r>
    </w:p>
    <w:p w:rsidR="00000000" w:rsidRDefault="001A2C3E">
      <w:pPr>
        <w:spacing w:line="200" w:lineRule="exact"/>
        <w:rPr>
          <w:rFonts w:ascii="Times New Roman" w:eastAsia="Times New Roman" w:hAnsi="Times New Roman"/>
        </w:rPr>
      </w:pPr>
    </w:p>
    <w:p w:rsidR="00000000" w:rsidRDefault="001A2C3E">
      <w:pPr>
        <w:spacing w:line="350" w:lineRule="exact"/>
        <w:rPr>
          <w:rFonts w:ascii="Times New Roman" w:eastAsia="Times New Roman" w:hAnsi="Times New Roman"/>
        </w:rPr>
      </w:pPr>
    </w:p>
    <w:p w:rsidR="00000000" w:rsidRDefault="001A2C3E">
      <w:pPr>
        <w:spacing w:line="247" w:lineRule="auto"/>
        <w:ind w:left="360" w:firstLine="60"/>
        <w:rPr>
          <w:rFonts w:ascii="Times New Roman" w:eastAsia="Times New Roman" w:hAnsi="Times New Roman"/>
          <w:sz w:val="24"/>
        </w:rPr>
      </w:pPr>
      <w:r>
        <w:rPr>
          <w:rFonts w:ascii="Times New Roman" w:eastAsia="Times New Roman" w:hAnsi="Times New Roman"/>
          <w:sz w:val="24"/>
        </w:rPr>
        <w:t xml:space="preserve">b. </w:t>
      </w:r>
      <w:r>
        <w:rPr>
          <w:rFonts w:ascii="Times New Roman" w:eastAsia="Times New Roman" w:hAnsi="Times New Roman"/>
          <w:b/>
          <w:i/>
          <w:sz w:val="24"/>
        </w:rPr>
        <w:t>Premarket Approval Applicati</w:t>
      </w:r>
      <w:r>
        <w:rPr>
          <w:rFonts w:ascii="Times New Roman" w:eastAsia="Times New Roman" w:hAnsi="Times New Roman"/>
          <w:b/>
          <w:i/>
          <w:sz w:val="24"/>
        </w:rPr>
        <w:t>on (PMA).</w:t>
      </w:r>
      <w:r>
        <w:rPr>
          <w:rFonts w:ascii="Times New Roman" w:eastAsia="Times New Roman" w:hAnsi="Times New Roman"/>
          <w:sz w:val="24"/>
        </w:rPr>
        <w:t xml:space="preserve"> For medical devices approved under PMAs (21 CFR Part 814), a PMA supplement is required for a software patch if the patch results in a change to the approved indications for use or is deemed by the manufacturer to have an adverse effect on the sa</w:t>
      </w:r>
      <w:r>
        <w:rPr>
          <w:rFonts w:ascii="Times New Roman" w:eastAsia="Times New Roman" w:hAnsi="Times New Roman"/>
          <w:sz w:val="24"/>
        </w:rPr>
        <w:t>fety and effectiveness of the approved medical device. 21 CFR 814.39. Otherwise, you should report your decision to apply a software patch to your PMA device to FDA in your annual reports. See 21 CFR 814.39(b), 814.84.</w:t>
      </w:r>
    </w:p>
    <w:p w:rsidR="00000000" w:rsidRDefault="001A2C3E">
      <w:pPr>
        <w:spacing w:line="230" w:lineRule="exact"/>
        <w:rPr>
          <w:rFonts w:ascii="Times New Roman" w:eastAsia="Times New Roman" w:hAnsi="Times New Roman"/>
        </w:rPr>
      </w:pPr>
    </w:p>
    <w:p w:rsidR="00000000" w:rsidRDefault="001A2C3E">
      <w:pPr>
        <w:numPr>
          <w:ilvl w:val="0"/>
          <w:numId w:val="10"/>
        </w:numPr>
        <w:tabs>
          <w:tab w:val="left" w:pos="820"/>
        </w:tabs>
        <w:spacing w:line="276" w:lineRule="auto"/>
        <w:ind w:left="820" w:right="1840" w:hanging="370"/>
        <w:rPr>
          <w:rFonts w:ascii="Times New Roman" w:eastAsia="Times New Roman" w:hAnsi="Times New Roman"/>
          <w:b/>
          <w:sz w:val="24"/>
        </w:rPr>
      </w:pPr>
      <w:r>
        <w:rPr>
          <w:rFonts w:ascii="Times New Roman" w:eastAsia="Times New Roman" w:hAnsi="Times New Roman"/>
          <w:b/>
          <w:sz w:val="24"/>
        </w:rPr>
        <w:t>Should I validate the software chang</w:t>
      </w:r>
      <w:r>
        <w:rPr>
          <w:rFonts w:ascii="Times New Roman" w:eastAsia="Times New Roman" w:hAnsi="Times New Roman"/>
          <w:b/>
          <w:sz w:val="24"/>
        </w:rPr>
        <w:t>es made to address cybersecurity vulnerabilities?</w:t>
      </w:r>
    </w:p>
    <w:p w:rsidR="00000000" w:rsidRDefault="001A2C3E">
      <w:pPr>
        <w:spacing w:line="311" w:lineRule="exact"/>
        <w:rPr>
          <w:rFonts w:ascii="Times New Roman" w:eastAsia="Times New Roman" w:hAnsi="Times New Roman"/>
        </w:rPr>
      </w:pPr>
    </w:p>
    <w:p w:rsidR="00000000" w:rsidRDefault="001A2C3E">
      <w:pPr>
        <w:spacing w:line="246" w:lineRule="auto"/>
        <w:ind w:left="360" w:right="20"/>
        <w:rPr>
          <w:rFonts w:ascii="Times New Roman" w:eastAsia="Times New Roman" w:hAnsi="Times New Roman"/>
          <w:sz w:val="24"/>
        </w:rPr>
      </w:pPr>
      <w:r>
        <w:rPr>
          <w:rFonts w:ascii="Times New Roman" w:eastAsia="Times New Roman" w:hAnsi="Times New Roman"/>
          <w:sz w:val="24"/>
        </w:rPr>
        <w:t xml:space="preserve">Yes. See answer to </w:t>
      </w:r>
      <w:r>
        <w:rPr>
          <w:rFonts w:ascii="Times New Roman" w:eastAsia="Times New Roman" w:hAnsi="Times New Roman"/>
          <w:b/>
          <w:sz w:val="24"/>
        </w:rPr>
        <w:t>Question 4.</w:t>
      </w:r>
      <w:r>
        <w:rPr>
          <w:rFonts w:ascii="Times New Roman" w:eastAsia="Times New Roman" w:hAnsi="Times New Roman"/>
          <w:sz w:val="24"/>
        </w:rPr>
        <w:t xml:space="preserve"> You should validate all software design changes, including computer software changes to address cybersecurity vulnerabilities, according to an established protocol before app</w:t>
      </w:r>
      <w:r>
        <w:rPr>
          <w:rFonts w:ascii="Times New Roman" w:eastAsia="Times New Roman" w:hAnsi="Times New Roman"/>
          <w:sz w:val="24"/>
        </w:rPr>
        <w:t xml:space="preserve">roval and issuance. 21 CFR 820.30(i). You may refer to the </w:t>
      </w:r>
      <w:r>
        <w:rPr>
          <w:rFonts w:ascii="Times New Roman" w:eastAsia="Times New Roman" w:hAnsi="Times New Roman"/>
          <w:sz w:val="24"/>
        </w:rPr>
        <w:t>“General Principles of Software Validation; Final Guidance for Industry and FDA Staff</w:t>
      </w:r>
      <w:r>
        <w:rPr>
          <w:rFonts w:ascii="Times New Roman" w:eastAsia="Times New Roman" w:hAnsi="Times New Roman"/>
          <w:sz w:val="24"/>
        </w:rPr>
        <w:t xml:space="preserve">” (see </w:t>
      </w:r>
      <w:r>
        <w:rPr>
          <w:rFonts w:ascii="Times New Roman" w:eastAsia="Times New Roman" w:hAnsi="Times New Roman"/>
          <w:b/>
          <w:sz w:val="24"/>
        </w:rPr>
        <w:t>Background</w:t>
      </w:r>
      <w:r>
        <w:rPr>
          <w:rFonts w:ascii="Times New Roman" w:eastAsia="Times New Roman" w:hAnsi="Times New Roman"/>
          <w:sz w:val="24"/>
        </w:rPr>
        <w:t xml:space="preserve"> section) for more information about how to validate software changes. For most software change</w:t>
      </w:r>
      <w:r>
        <w:rPr>
          <w:rFonts w:ascii="Times New Roman" w:eastAsia="Times New Roman" w:hAnsi="Times New Roman"/>
          <w:sz w:val="24"/>
        </w:rPr>
        <w:t>s intended to address cybersecurity vulnerabilities, analysis, inspection, and testing should be adequate and clinical validation should not be necessary.</w:t>
      </w:r>
    </w:p>
    <w:p w:rsidR="00000000" w:rsidRDefault="001A2C3E">
      <w:pPr>
        <w:spacing w:line="350" w:lineRule="exact"/>
        <w:rPr>
          <w:rFonts w:ascii="Times New Roman" w:eastAsia="Times New Roman" w:hAnsi="Times New Roman"/>
        </w:rPr>
      </w:pPr>
    </w:p>
    <w:p w:rsidR="00000000" w:rsidRDefault="001A2C3E">
      <w:pPr>
        <w:spacing w:line="0" w:lineRule="atLeast"/>
        <w:ind w:left="460"/>
        <w:rPr>
          <w:rFonts w:ascii="Times New Roman" w:eastAsia="Times New Roman" w:hAnsi="Times New Roman"/>
          <w:b/>
          <w:sz w:val="24"/>
        </w:rPr>
      </w:pPr>
      <w:r>
        <w:rPr>
          <w:rFonts w:ascii="Times New Roman" w:eastAsia="Times New Roman" w:hAnsi="Times New Roman"/>
          <w:b/>
          <w:sz w:val="24"/>
        </w:rPr>
        <w:t>9.  What else should I do to ensure cybersecurity for networked medical devices?</w:t>
      </w:r>
    </w:p>
    <w:p w:rsidR="00000000" w:rsidRDefault="001A2C3E">
      <w:pPr>
        <w:spacing w:line="280" w:lineRule="exact"/>
        <w:rPr>
          <w:rFonts w:ascii="Times New Roman" w:eastAsia="Times New Roman" w:hAnsi="Times New Roman"/>
        </w:rPr>
      </w:pPr>
    </w:p>
    <w:p w:rsidR="00000000" w:rsidRDefault="001A2C3E">
      <w:pPr>
        <w:spacing w:line="247" w:lineRule="auto"/>
        <w:ind w:left="360" w:right="260"/>
        <w:rPr>
          <w:rFonts w:ascii="Times New Roman" w:eastAsia="Times New Roman" w:hAnsi="Times New Roman"/>
          <w:sz w:val="24"/>
        </w:rPr>
      </w:pPr>
      <w:r>
        <w:rPr>
          <w:rFonts w:ascii="Times New Roman" w:eastAsia="Times New Roman" w:hAnsi="Times New Roman"/>
          <w:sz w:val="24"/>
        </w:rPr>
        <w:t>You should maintai</w:t>
      </w:r>
      <w:r>
        <w:rPr>
          <w:rFonts w:ascii="Times New Roman" w:eastAsia="Times New Roman" w:hAnsi="Times New Roman"/>
          <w:sz w:val="24"/>
        </w:rPr>
        <w:t>n formal business relationships with your OTS software vendors to ensure timely receipt of information concerning quality problems and recommended corrective and preventive actions. Because of the frequency of cybersecurity patches, we recommend that you d</w:t>
      </w:r>
      <w:r>
        <w:rPr>
          <w:rFonts w:ascii="Times New Roman" w:eastAsia="Times New Roman" w:hAnsi="Times New Roman"/>
          <w:sz w:val="24"/>
        </w:rPr>
        <w:t>evelop a single cybersecurity maintenance plan to address compliance with the QS regulation and the issues discussed in this guidance document.</w:t>
      </w:r>
    </w:p>
    <w:p w:rsidR="00000000" w:rsidRDefault="001A2C3E">
      <w:pPr>
        <w:spacing w:line="235" w:lineRule="exact"/>
        <w:rPr>
          <w:rFonts w:ascii="Times New Roman" w:eastAsia="Times New Roman" w:hAnsi="Times New Roman"/>
        </w:rPr>
      </w:pPr>
    </w:p>
    <w:p w:rsidR="00000000" w:rsidRDefault="001A2C3E">
      <w:pPr>
        <w:spacing w:line="244" w:lineRule="auto"/>
        <w:ind w:left="360" w:right="440"/>
        <w:rPr>
          <w:rFonts w:ascii="Times New Roman" w:eastAsia="Times New Roman" w:hAnsi="Times New Roman"/>
          <w:sz w:val="24"/>
        </w:rPr>
      </w:pPr>
      <w:r>
        <w:rPr>
          <w:rFonts w:ascii="Times New Roman" w:eastAsia="Times New Roman" w:hAnsi="Times New Roman"/>
          <w:sz w:val="24"/>
        </w:rPr>
        <w:t>While it is customary for the medical device manufacturer to perform these software maintenance activities, the</w:t>
      </w:r>
      <w:r>
        <w:rPr>
          <w:rFonts w:ascii="Times New Roman" w:eastAsia="Times New Roman" w:hAnsi="Times New Roman"/>
          <w:sz w:val="24"/>
        </w:rPr>
        <w:t>re may be situations in which it is appropriate for the user facility, OTS vendor, or a third party to be involved. Your software maintenance plan should provide a mechanism for you to exercise overall responsibility while delegating specific tasks to othe</w:t>
      </w:r>
      <w:r>
        <w:rPr>
          <w:rFonts w:ascii="Times New Roman" w:eastAsia="Times New Roman" w:hAnsi="Times New Roman"/>
          <w:sz w:val="24"/>
        </w:rPr>
        <w:t>r parties. The vast majority of healthcare organizations will lack detailed design information and technical resources to assume primary maintenance responsibility for medical device software and, therefore, will rely on you to assume the primary maintenan</w:t>
      </w:r>
      <w:r>
        <w:rPr>
          <w:rFonts w:ascii="Times New Roman" w:eastAsia="Times New Roman" w:hAnsi="Times New Roman"/>
          <w:sz w:val="24"/>
        </w:rPr>
        <w:t>ce responsibility.</w:t>
      </w:r>
    </w:p>
    <w:p w:rsidR="00000000" w:rsidRDefault="001A2C3E">
      <w:pPr>
        <w:spacing w:line="356" w:lineRule="exact"/>
        <w:rPr>
          <w:rFonts w:ascii="Times New Roman" w:eastAsia="Times New Roman" w:hAnsi="Times New Roman"/>
        </w:rPr>
      </w:pPr>
    </w:p>
    <w:p w:rsidR="00000000" w:rsidRDefault="001A2C3E">
      <w:pPr>
        <w:spacing w:line="0" w:lineRule="atLeast"/>
        <w:ind w:left="460"/>
        <w:rPr>
          <w:rFonts w:ascii="Times New Roman" w:eastAsia="Times New Roman" w:hAnsi="Times New Roman"/>
          <w:b/>
          <w:sz w:val="24"/>
        </w:rPr>
      </w:pPr>
      <w:r>
        <w:rPr>
          <w:rFonts w:ascii="Times New Roman" w:eastAsia="Times New Roman" w:hAnsi="Times New Roman"/>
          <w:b/>
          <w:sz w:val="24"/>
        </w:rPr>
        <w:t>10. Do I need to report a cybersecurity patch?</w:t>
      </w:r>
    </w:p>
    <w:p w:rsidR="00000000" w:rsidRDefault="001A2C3E">
      <w:pPr>
        <w:spacing w:line="200" w:lineRule="exact"/>
        <w:rPr>
          <w:rFonts w:ascii="Times New Roman" w:eastAsia="Times New Roman" w:hAnsi="Times New Roman"/>
        </w:rPr>
      </w:pPr>
    </w:p>
    <w:p w:rsidR="00000000" w:rsidRDefault="001A2C3E">
      <w:pPr>
        <w:spacing w:line="280" w:lineRule="exact"/>
        <w:rPr>
          <w:rFonts w:ascii="Times New Roman" w:eastAsia="Times New Roman" w:hAnsi="Times New Roman"/>
        </w:rPr>
      </w:pPr>
    </w:p>
    <w:p w:rsidR="00000000" w:rsidRDefault="001A2C3E">
      <w:pPr>
        <w:spacing w:line="246" w:lineRule="auto"/>
        <w:ind w:left="360" w:right="60"/>
        <w:rPr>
          <w:rFonts w:ascii="Times New Roman" w:eastAsia="Times New Roman" w:hAnsi="Times New Roman"/>
          <w:sz w:val="24"/>
        </w:rPr>
      </w:pPr>
      <w:r>
        <w:rPr>
          <w:rFonts w:ascii="Times New Roman" w:eastAsia="Times New Roman" w:hAnsi="Times New Roman"/>
          <w:sz w:val="24"/>
        </w:rPr>
        <w:t>Not usually, because most software patches are installed to reduce the risk of developing a problem associated with a cybersecurity vulnerability and not to address a risk to health posed</w:t>
      </w:r>
      <w:r>
        <w:rPr>
          <w:rFonts w:ascii="Times New Roman" w:eastAsia="Times New Roman" w:hAnsi="Times New Roman"/>
          <w:sz w:val="24"/>
        </w:rPr>
        <w:t xml:space="preserve"> by the device. In most cases, therefore, you would not need to report a cybersecurity patch under 21 CFR Part 806 so long as you have evaluated the change and recorded the correction in your records. However, if the software patch affects the safety or ef</w:t>
      </w:r>
      <w:r>
        <w:rPr>
          <w:rFonts w:ascii="Times New Roman" w:eastAsia="Times New Roman" w:hAnsi="Times New Roman"/>
          <w:sz w:val="24"/>
        </w:rPr>
        <w:t>fectiveness of the medical device, you should report the correction to FDA, even if a software maintenance plan is in effect.</w:t>
      </w: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00" w:lineRule="exact"/>
        <w:rPr>
          <w:rFonts w:ascii="Times New Roman" w:eastAsia="Times New Roman" w:hAnsi="Times New Roman"/>
        </w:rPr>
      </w:pPr>
    </w:p>
    <w:p w:rsidR="00000000" w:rsidRDefault="001A2C3E">
      <w:pPr>
        <w:spacing w:line="231" w:lineRule="exact"/>
        <w:rPr>
          <w:rFonts w:ascii="Times New Roman" w:eastAsia="Times New Roman" w:hAnsi="Times New Roman"/>
        </w:rPr>
      </w:pPr>
    </w:p>
    <w:p w:rsidR="001A2C3E" w:rsidRDefault="001A2C3E">
      <w:pPr>
        <w:spacing w:line="0" w:lineRule="atLeast"/>
        <w:ind w:left="9260"/>
        <w:rPr>
          <w:rFonts w:ascii="Times New Roman" w:eastAsia="Times New Roman" w:hAnsi="Times New Roman"/>
        </w:rPr>
      </w:pPr>
      <w:r>
        <w:rPr>
          <w:rFonts w:ascii="Times New Roman" w:eastAsia="Times New Roman" w:hAnsi="Times New Roman"/>
        </w:rPr>
        <w:t>5</w:t>
      </w:r>
    </w:p>
    <w:sectPr w:rsidR="001A2C3E">
      <w:pgSz w:w="12240" w:h="15840"/>
      <w:pgMar w:top="697" w:right="1040" w:bottom="217" w:left="1440" w:header="0" w:footer="0" w:gutter="0"/>
      <w:cols w:space="0" w:equalWidth="0">
        <w:col w:w="97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C3E" w:rsidRDefault="001A2C3E" w:rsidP="00C21120">
      <w:r>
        <w:separator/>
      </w:r>
    </w:p>
  </w:endnote>
  <w:endnote w:type="continuationSeparator" w:id="0">
    <w:p w:rsidR="001A2C3E" w:rsidRDefault="001A2C3E" w:rsidP="00C2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C3E" w:rsidRDefault="001A2C3E" w:rsidP="00C21120">
      <w:r>
        <w:separator/>
      </w:r>
    </w:p>
  </w:footnote>
  <w:footnote w:type="continuationSeparator" w:id="0">
    <w:p w:rsidR="001A2C3E" w:rsidRDefault="001A2C3E" w:rsidP="00C21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120" w:rsidRDefault="00C2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07ED7A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EB141F2"/>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1B71E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9E2A9E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545E146"/>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15F007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2200854"/>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DB127F8"/>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20"/>
    <w:rsid w:val="001A2C3E"/>
    <w:rsid w:val="00C211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1F1B5F1-22C0-C143-B7BD-6E2855A9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120"/>
    <w:pPr>
      <w:tabs>
        <w:tab w:val="center" w:pos="4680"/>
        <w:tab w:val="right" w:pos="9360"/>
      </w:tabs>
    </w:pPr>
    <w:rPr>
      <w:rFonts w:cs="Mangal"/>
      <w:szCs w:val="18"/>
    </w:rPr>
  </w:style>
  <w:style w:type="character" w:customStyle="1" w:styleId="HeaderChar">
    <w:name w:val="Header Char"/>
    <w:basedOn w:val="DefaultParagraphFont"/>
    <w:link w:val="Header"/>
    <w:uiPriority w:val="99"/>
    <w:rsid w:val="00C21120"/>
    <w:rPr>
      <w:rFonts w:cs="Mangal"/>
      <w:szCs w:val="18"/>
    </w:rPr>
  </w:style>
  <w:style w:type="paragraph" w:styleId="Footer">
    <w:name w:val="footer"/>
    <w:basedOn w:val="Normal"/>
    <w:link w:val="FooterChar"/>
    <w:uiPriority w:val="99"/>
    <w:unhideWhenUsed/>
    <w:rsid w:val="00C21120"/>
    <w:pPr>
      <w:tabs>
        <w:tab w:val="center" w:pos="4680"/>
        <w:tab w:val="right" w:pos="9360"/>
      </w:tabs>
    </w:pPr>
    <w:rPr>
      <w:rFonts w:cs="Mangal"/>
      <w:szCs w:val="18"/>
    </w:rPr>
  </w:style>
  <w:style w:type="character" w:customStyle="1" w:styleId="FooterChar">
    <w:name w:val="Footer Char"/>
    <w:basedOn w:val="DefaultParagraphFont"/>
    <w:link w:val="Footer"/>
    <w:uiPriority w:val="99"/>
    <w:rsid w:val="00C21120"/>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fda.gov/cdrh/ode/guidance/58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ohn.murray@fda.hhs.gov" TargetMode="External"/><Relationship Id="rId12" Type="http://schemas.openxmlformats.org/officeDocument/2006/relationships/footer" Target="footer2.xml"/><Relationship Id="rId17" Type="http://schemas.openxmlformats.org/officeDocument/2006/relationships/hyperlink" Target="http://www.fda.gov/cdrh/comp/guidance/938.html" TargetMode="External"/><Relationship Id="rId2" Type="http://schemas.openxmlformats.org/officeDocument/2006/relationships/styles" Target="styles.xml"/><Relationship Id="rId16" Type="http://schemas.openxmlformats.org/officeDocument/2006/relationships/hyperlink" Target="http://www.fda.gov/cdrh/ombudsm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fda.gov/cdrh/comp/guidance/1553.pdf" TargetMode="External"/><Relationship Id="rId10" Type="http://schemas.openxmlformats.org/officeDocument/2006/relationships/header" Target="header2.xml"/><Relationship Id="rId19" Type="http://schemas.openxmlformats.org/officeDocument/2006/relationships/hyperlink" Target="http://www.fda.gov/cdrh/ode/57.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2018-10-30T22:45:00Z</dcterms:created>
  <dcterms:modified xsi:type="dcterms:W3CDTF">2018-10-30T22:45:00Z</dcterms:modified>
</cp:coreProperties>
</file>