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E2855">
      <w:pPr>
        <w:spacing w:line="239" w:lineRule="auto"/>
        <w:ind w:left="3780" w:right="1460" w:hanging="2307"/>
        <w:rPr>
          <w:rFonts w:ascii="Times New Roman" w:eastAsia="Times New Roman" w:hAnsi="Times New Roman"/>
          <w:b/>
          <w:sz w:val="24"/>
        </w:rPr>
      </w:pPr>
      <w:bookmarkStart w:id="0" w:name="page1"/>
      <w:bookmarkStart w:id="1" w:name="_GoBack"/>
      <w:bookmarkEnd w:id="0"/>
      <w:bookmarkEnd w:id="1"/>
      <w:r>
        <w:rPr>
          <w:rFonts w:ascii="Times New Roman" w:eastAsia="Times New Roman" w:hAnsi="Times New Roman"/>
          <w:b/>
          <w:sz w:val="24"/>
        </w:rPr>
        <w:t>510(k) SUBSTANTIAL EQUIVALENCE DETERMINATION DECISION SUMMARY</w:t>
      </w:r>
    </w:p>
    <w:p w:rsidR="00000000" w:rsidRDefault="000E2855">
      <w:pPr>
        <w:spacing w:line="2" w:lineRule="exact"/>
        <w:rPr>
          <w:rFonts w:ascii="Times New Roman" w:eastAsia="Times New Roman" w:hAnsi="Times New Roman"/>
          <w:sz w:val="24"/>
        </w:rPr>
      </w:pPr>
    </w:p>
    <w:p w:rsidR="00000000" w:rsidRDefault="000E2855">
      <w:pPr>
        <w:spacing w:line="0" w:lineRule="atLeast"/>
        <w:ind w:left="3480"/>
        <w:rPr>
          <w:rFonts w:ascii="Times New Roman" w:eastAsia="Times New Roman" w:hAnsi="Times New Roman"/>
          <w:b/>
          <w:sz w:val="24"/>
        </w:rPr>
      </w:pPr>
      <w:r>
        <w:rPr>
          <w:rFonts w:ascii="Times New Roman" w:eastAsia="Times New Roman" w:hAnsi="Times New Roman"/>
          <w:b/>
          <w:sz w:val="24"/>
        </w:rPr>
        <w:t>ASSAY ONLY TEMPLATE</w:t>
      </w:r>
    </w:p>
    <w:p w:rsidR="00000000" w:rsidRDefault="000E2855">
      <w:pPr>
        <w:spacing w:line="200" w:lineRule="exact"/>
        <w:rPr>
          <w:rFonts w:ascii="Times New Roman" w:eastAsia="Times New Roman" w:hAnsi="Times New Roman"/>
          <w:sz w:val="24"/>
        </w:rPr>
      </w:pPr>
    </w:p>
    <w:p w:rsidR="00000000" w:rsidRDefault="000E2855">
      <w:pPr>
        <w:spacing w:line="357" w:lineRule="exact"/>
        <w:rPr>
          <w:rFonts w:ascii="Times New Roman" w:eastAsia="Times New Roman" w:hAnsi="Times New Roman"/>
          <w:sz w:val="24"/>
        </w:rPr>
      </w:pPr>
    </w:p>
    <w:p w:rsidR="00000000" w:rsidRDefault="000E2855">
      <w:pPr>
        <w:numPr>
          <w:ilvl w:val="0"/>
          <w:numId w:val="1"/>
        </w:numPr>
        <w:tabs>
          <w:tab w:val="left" w:pos="360"/>
        </w:tabs>
        <w:spacing w:line="504" w:lineRule="auto"/>
        <w:ind w:left="360" w:right="7360" w:hanging="360"/>
        <w:rPr>
          <w:rFonts w:ascii="Times New Roman" w:eastAsia="Times New Roman" w:hAnsi="Times New Roman"/>
          <w:b/>
          <w:sz w:val="23"/>
        </w:rPr>
      </w:pPr>
      <w:r>
        <w:rPr>
          <w:rFonts w:ascii="Times New Roman" w:eastAsia="Times New Roman" w:hAnsi="Times New Roman"/>
          <w:b/>
          <w:sz w:val="23"/>
        </w:rPr>
        <w:t xml:space="preserve">510(k) Number: </w:t>
      </w:r>
      <w:r>
        <w:rPr>
          <w:rFonts w:ascii="Times New Roman" w:eastAsia="Times New Roman" w:hAnsi="Times New Roman"/>
          <w:sz w:val="23"/>
        </w:rPr>
        <w:t>k102346</w:t>
      </w:r>
    </w:p>
    <w:p w:rsidR="00000000" w:rsidRDefault="000E2855">
      <w:pPr>
        <w:spacing w:line="1" w:lineRule="exact"/>
        <w:rPr>
          <w:rFonts w:ascii="Times New Roman" w:eastAsia="Times New Roman" w:hAnsi="Times New Roman"/>
          <w:b/>
          <w:sz w:val="23"/>
        </w:rPr>
      </w:pPr>
    </w:p>
    <w:p w:rsidR="00000000" w:rsidRDefault="000E2855">
      <w:pPr>
        <w:numPr>
          <w:ilvl w:val="0"/>
          <w:numId w:val="1"/>
        </w:numPr>
        <w:tabs>
          <w:tab w:val="left" w:pos="360"/>
        </w:tabs>
        <w:spacing w:line="481" w:lineRule="auto"/>
        <w:ind w:left="360" w:right="6480" w:hanging="360"/>
        <w:rPr>
          <w:rFonts w:ascii="Times New Roman" w:eastAsia="Times New Roman" w:hAnsi="Times New Roman"/>
          <w:b/>
          <w:sz w:val="24"/>
        </w:rPr>
      </w:pPr>
      <w:r>
        <w:rPr>
          <w:rFonts w:ascii="Times New Roman" w:eastAsia="Times New Roman" w:hAnsi="Times New Roman"/>
          <w:b/>
          <w:sz w:val="24"/>
        </w:rPr>
        <w:t xml:space="preserve">Purpose for Submission: </w:t>
      </w:r>
      <w:r>
        <w:rPr>
          <w:rFonts w:ascii="Times New Roman" w:eastAsia="Times New Roman" w:hAnsi="Times New Roman"/>
          <w:sz w:val="24"/>
        </w:rPr>
        <w:t>New device</w:t>
      </w:r>
    </w:p>
    <w:p w:rsidR="00000000" w:rsidRDefault="000E2855">
      <w:pPr>
        <w:spacing w:line="4" w:lineRule="exact"/>
        <w:rPr>
          <w:rFonts w:ascii="Times New Roman" w:eastAsia="Times New Roman" w:hAnsi="Times New Roman"/>
          <w:b/>
          <w:sz w:val="24"/>
        </w:rPr>
      </w:pPr>
    </w:p>
    <w:p w:rsidR="00000000" w:rsidRDefault="000E2855">
      <w:pPr>
        <w:numPr>
          <w:ilvl w:val="0"/>
          <w:numId w:val="1"/>
        </w:numPr>
        <w:tabs>
          <w:tab w:val="left" w:pos="360"/>
        </w:tabs>
        <w:spacing w:line="481" w:lineRule="auto"/>
        <w:ind w:left="360" w:right="7740" w:hanging="360"/>
        <w:rPr>
          <w:rFonts w:ascii="Times New Roman" w:eastAsia="Times New Roman" w:hAnsi="Times New Roman"/>
          <w:b/>
          <w:sz w:val="24"/>
        </w:rPr>
      </w:pPr>
      <w:r>
        <w:rPr>
          <w:rFonts w:ascii="Times New Roman" w:eastAsia="Times New Roman" w:hAnsi="Times New Roman"/>
          <w:b/>
          <w:sz w:val="24"/>
        </w:rPr>
        <w:t xml:space="preserve">Measurand: </w:t>
      </w:r>
      <w:r>
        <w:rPr>
          <w:rFonts w:ascii="Times New Roman" w:eastAsia="Times New Roman" w:hAnsi="Times New Roman"/>
          <w:sz w:val="24"/>
        </w:rPr>
        <w:t>Digoxin</w:t>
      </w:r>
    </w:p>
    <w:p w:rsidR="00000000" w:rsidRDefault="000E2855">
      <w:pPr>
        <w:spacing w:line="6" w:lineRule="exact"/>
        <w:rPr>
          <w:rFonts w:ascii="Times New Roman" w:eastAsia="Times New Roman" w:hAnsi="Times New Roman"/>
          <w:b/>
          <w:sz w:val="24"/>
        </w:rPr>
      </w:pPr>
    </w:p>
    <w:p w:rsidR="00000000" w:rsidRDefault="000E2855">
      <w:pPr>
        <w:numPr>
          <w:ilvl w:val="0"/>
          <w:numId w:val="1"/>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Type of Test:</w:t>
      </w:r>
    </w:p>
    <w:p w:rsidR="00000000" w:rsidRDefault="000E2855">
      <w:pPr>
        <w:spacing w:line="277" w:lineRule="exact"/>
        <w:rPr>
          <w:rFonts w:ascii="Times New Roman" w:eastAsia="Times New Roman" w:hAnsi="Times New Roman"/>
          <w:b/>
          <w:sz w:val="24"/>
        </w:rPr>
      </w:pPr>
    </w:p>
    <w:p w:rsidR="00000000" w:rsidRDefault="000E2855">
      <w:pPr>
        <w:spacing w:line="0" w:lineRule="atLeast"/>
        <w:ind w:left="360"/>
        <w:rPr>
          <w:rFonts w:ascii="Times New Roman" w:eastAsia="Times New Roman" w:hAnsi="Times New Roman"/>
          <w:sz w:val="24"/>
        </w:rPr>
      </w:pPr>
      <w:r>
        <w:rPr>
          <w:rFonts w:ascii="Times New Roman" w:eastAsia="Times New Roman" w:hAnsi="Times New Roman"/>
          <w:sz w:val="24"/>
        </w:rPr>
        <w:t>Quantitative enzyme immunoassay</w:t>
      </w:r>
    </w:p>
    <w:p w:rsidR="00000000" w:rsidRDefault="000E2855">
      <w:pPr>
        <w:spacing w:line="282" w:lineRule="exact"/>
        <w:rPr>
          <w:rFonts w:ascii="Times New Roman" w:eastAsia="Times New Roman" w:hAnsi="Times New Roman"/>
          <w:b/>
          <w:sz w:val="24"/>
        </w:rPr>
      </w:pPr>
    </w:p>
    <w:p w:rsidR="00000000" w:rsidRDefault="000E2855">
      <w:pPr>
        <w:numPr>
          <w:ilvl w:val="0"/>
          <w:numId w:val="1"/>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Applicant:</w:t>
      </w:r>
    </w:p>
    <w:p w:rsidR="00000000" w:rsidRDefault="000E2855">
      <w:pPr>
        <w:spacing w:line="278" w:lineRule="exact"/>
        <w:rPr>
          <w:rFonts w:ascii="Times New Roman" w:eastAsia="Times New Roman" w:hAnsi="Times New Roman"/>
          <w:b/>
          <w:sz w:val="24"/>
        </w:rPr>
      </w:pPr>
    </w:p>
    <w:p w:rsidR="00000000" w:rsidRDefault="000E2855">
      <w:pPr>
        <w:spacing w:line="0" w:lineRule="atLeast"/>
        <w:ind w:left="360"/>
        <w:rPr>
          <w:rFonts w:ascii="Times New Roman" w:eastAsia="Times New Roman" w:hAnsi="Times New Roman"/>
          <w:sz w:val="24"/>
        </w:rPr>
      </w:pPr>
      <w:r>
        <w:rPr>
          <w:rFonts w:ascii="Times New Roman" w:eastAsia="Times New Roman" w:hAnsi="Times New Roman"/>
          <w:sz w:val="24"/>
        </w:rPr>
        <w:t>Randox Laboratories Limited</w:t>
      </w:r>
    </w:p>
    <w:p w:rsidR="00000000" w:rsidRDefault="000E2855">
      <w:pPr>
        <w:spacing w:line="282" w:lineRule="exact"/>
        <w:rPr>
          <w:rFonts w:ascii="Times New Roman" w:eastAsia="Times New Roman" w:hAnsi="Times New Roman"/>
          <w:b/>
          <w:sz w:val="24"/>
        </w:rPr>
      </w:pPr>
    </w:p>
    <w:p w:rsidR="00000000" w:rsidRDefault="000E2855">
      <w:pPr>
        <w:numPr>
          <w:ilvl w:val="0"/>
          <w:numId w:val="1"/>
        </w:numPr>
        <w:tabs>
          <w:tab w:val="left" w:pos="360"/>
        </w:tabs>
        <w:spacing w:line="481" w:lineRule="auto"/>
        <w:ind w:left="420" w:right="5260" w:hanging="420"/>
        <w:rPr>
          <w:rFonts w:ascii="Times New Roman" w:eastAsia="Times New Roman" w:hAnsi="Times New Roman"/>
          <w:b/>
          <w:sz w:val="24"/>
        </w:rPr>
      </w:pPr>
      <w:r>
        <w:rPr>
          <w:rFonts w:ascii="Times New Roman" w:eastAsia="Times New Roman" w:hAnsi="Times New Roman"/>
          <w:b/>
          <w:sz w:val="24"/>
        </w:rPr>
        <w:t>Pr</w:t>
      </w:r>
      <w:r>
        <w:rPr>
          <w:rFonts w:ascii="Times New Roman" w:eastAsia="Times New Roman" w:hAnsi="Times New Roman"/>
          <w:b/>
          <w:sz w:val="24"/>
        </w:rPr>
        <w:t xml:space="preserve">oprietary and Established Names: </w:t>
      </w:r>
      <w:r>
        <w:rPr>
          <w:rFonts w:ascii="Times New Roman" w:eastAsia="Times New Roman" w:hAnsi="Times New Roman"/>
          <w:sz w:val="24"/>
        </w:rPr>
        <w:t>Randox Digoxin Assay</w:t>
      </w:r>
    </w:p>
    <w:p w:rsidR="00000000" w:rsidRDefault="000E2855">
      <w:pPr>
        <w:spacing w:line="6" w:lineRule="exact"/>
        <w:rPr>
          <w:rFonts w:ascii="Times New Roman" w:eastAsia="Times New Roman" w:hAnsi="Times New Roman"/>
          <w:b/>
          <w:sz w:val="24"/>
        </w:rPr>
      </w:pPr>
    </w:p>
    <w:p w:rsidR="00000000" w:rsidRDefault="000E2855">
      <w:pPr>
        <w:numPr>
          <w:ilvl w:val="0"/>
          <w:numId w:val="1"/>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Regulatory Information:</w:t>
      </w:r>
    </w:p>
    <w:p w:rsidR="00000000" w:rsidRDefault="000E2855">
      <w:pPr>
        <w:spacing w:line="277" w:lineRule="exact"/>
        <w:rPr>
          <w:rFonts w:ascii="Times New Roman" w:eastAsia="Times New Roman" w:hAnsi="Times New Roman"/>
          <w:b/>
          <w:sz w:val="24"/>
        </w:rPr>
      </w:pPr>
    </w:p>
    <w:p w:rsidR="00000000" w:rsidRDefault="000E2855">
      <w:pPr>
        <w:numPr>
          <w:ilvl w:val="1"/>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Regulation section:</w:t>
      </w:r>
    </w:p>
    <w:p w:rsidR="00000000" w:rsidRDefault="000E2855">
      <w:pPr>
        <w:spacing w:line="279" w:lineRule="exact"/>
        <w:rPr>
          <w:rFonts w:ascii="Times New Roman" w:eastAsia="Times New Roman" w:hAnsi="Times New Roman"/>
          <w:sz w:val="24"/>
        </w:rPr>
      </w:pPr>
    </w:p>
    <w:p w:rsidR="00000000" w:rsidRDefault="000E2855">
      <w:pPr>
        <w:spacing w:line="0" w:lineRule="atLeast"/>
        <w:ind w:left="720"/>
        <w:rPr>
          <w:rFonts w:ascii="Times New Roman" w:eastAsia="Times New Roman" w:hAnsi="Times New Roman"/>
          <w:sz w:val="24"/>
        </w:rPr>
      </w:pPr>
      <w:r>
        <w:rPr>
          <w:rFonts w:ascii="Times New Roman" w:eastAsia="Times New Roman" w:hAnsi="Times New Roman"/>
          <w:sz w:val="24"/>
        </w:rPr>
        <w:t>21 CFR 862.3320</w:t>
      </w:r>
    </w:p>
    <w:p w:rsidR="00000000" w:rsidRDefault="000E2855">
      <w:pPr>
        <w:spacing w:line="290" w:lineRule="exact"/>
        <w:rPr>
          <w:rFonts w:ascii="Times New Roman" w:eastAsia="Times New Roman" w:hAnsi="Times New Roman"/>
          <w:sz w:val="24"/>
        </w:rPr>
      </w:pPr>
    </w:p>
    <w:p w:rsidR="00000000" w:rsidRDefault="000E2855">
      <w:pPr>
        <w:numPr>
          <w:ilvl w:val="1"/>
          <w:numId w:val="1"/>
        </w:numPr>
        <w:tabs>
          <w:tab w:val="left" w:pos="720"/>
        </w:tabs>
        <w:spacing w:line="504" w:lineRule="auto"/>
        <w:ind w:left="720" w:right="7260" w:hanging="360"/>
        <w:rPr>
          <w:rFonts w:ascii="Times New Roman" w:eastAsia="Times New Roman" w:hAnsi="Times New Roman"/>
          <w:sz w:val="23"/>
        </w:rPr>
      </w:pPr>
      <w:r>
        <w:rPr>
          <w:rFonts w:ascii="Times New Roman" w:eastAsia="Times New Roman" w:hAnsi="Times New Roman"/>
          <w:sz w:val="23"/>
          <w:u w:val="single"/>
        </w:rPr>
        <w:t xml:space="preserve">Classification: </w:t>
      </w:r>
      <w:r>
        <w:rPr>
          <w:rFonts w:ascii="Times New Roman" w:eastAsia="Times New Roman" w:hAnsi="Times New Roman"/>
          <w:sz w:val="23"/>
        </w:rPr>
        <w:t>Class II</w:t>
      </w:r>
    </w:p>
    <w:p w:rsidR="00000000" w:rsidRDefault="000E2855">
      <w:pPr>
        <w:numPr>
          <w:ilvl w:val="1"/>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Product code:</w:t>
      </w:r>
    </w:p>
    <w:p w:rsidR="00000000" w:rsidRDefault="000E2855">
      <w:pPr>
        <w:spacing w:line="280" w:lineRule="exact"/>
        <w:rPr>
          <w:rFonts w:ascii="Times New Roman" w:eastAsia="Times New Roman" w:hAnsi="Times New Roman"/>
          <w:sz w:val="24"/>
        </w:rPr>
      </w:pPr>
    </w:p>
    <w:p w:rsidR="00000000" w:rsidRDefault="000E2855">
      <w:pPr>
        <w:spacing w:line="0" w:lineRule="atLeast"/>
        <w:ind w:left="720"/>
        <w:rPr>
          <w:rFonts w:ascii="Times New Roman" w:eastAsia="Times New Roman" w:hAnsi="Times New Roman"/>
          <w:sz w:val="24"/>
        </w:rPr>
      </w:pPr>
      <w:r>
        <w:rPr>
          <w:rFonts w:ascii="Times New Roman" w:eastAsia="Times New Roman" w:hAnsi="Times New Roman"/>
          <w:sz w:val="24"/>
        </w:rPr>
        <w:t>KXT</w:t>
      </w:r>
    </w:p>
    <w:p w:rsidR="00000000" w:rsidRDefault="000E2855">
      <w:pPr>
        <w:spacing w:line="279" w:lineRule="exact"/>
        <w:rPr>
          <w:rFonts w:ascii="Times New Roman" w:eastAsia="Times New Roman" w:hAnsi="Times New Roman"/>
          <w:sz w:val="24"/>
        </w:rPr>
      </w:pPr>
    </w:p>
    <w:p w:rsidR="00000000" w:rsidRDefault="000E2855">
      <w:pPr>
        <w:numPr>
          <w:ilvl w:val="1"/>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Panel:</w:t>
      </w:r>
    </w:p>
    <w:p w:rsidR="00000000" w:rsidRDefault="000E2855">
      <w:pPr>
        <w:spacing w:line="279" w:lineRule="exact"/>
        <w:rPr>
          <w:rFonts w:ascii="Times New Roman" w:eastAsia="Times New Roman" w:hAnsi="Times New Roman"/>
          <w:sz w:val="24"/>
        </w:rPr>
      </w:pPr>
    </w:p>
    <w:p w:rsidR="00000000" w:rsidRDefault="000E2855">
      <w:pPr>
        <w:spacing w:line="0" w:lineRule="atLeast"/>
        <w:ind w:left="720"/>
        <w:rPr>
          <w:rFonts w:ascii="Times New Roman" w:eastAsia="Times New Roman" w:hAnsi="Times New Roman"/>
          <w:sz w:val="24"/>
        </w:rPr>
      </w:pPr>
      <w:r>
        <w:rPr>
          <w:rFonts w:ascii="Times New Roman" w:eastAsia="Times New Roman" w:hAnsi="Times New Roman"/>
          <w:sz w:val="24"/>
        </w:rPr>
        <w:t>Clinical Chemistry (75)</w:t>
      </w:r>
    </w:p>
    <w:p w:rsidR="00000000" w:rsidRDefault="000E2855">
      <w:pPr>
        <w:spacing w:line="0" w:lineRule="atLeast"/>
        <w:ind w:left="720"/>
        <w:rPr>
          <w:rFonts w:ascii="Times New Roman" w:eastAsia="Times New Roman" w:hAnsi="Times New Roman"/>
          <w:sz w:val="24"/>
        </w:rPr>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39"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sz w:val="24"/>
        </w:rPr>
      </w:pPr>
    </w:p>
    <w:p w:rsidR="00000000" w:rsidRDefault="000E2855">
      <w:pPr>
        <w:spacing w:line="200" w:lineRule="exact"/>
        <w:rPr>
          <w:rFonts w:ascii="Times New Roman" w:eastAsia="Times New Roman" w:hAnsi="Times New Roman"/>
          <w:sz w:val="24"/>
        </w:rPr>
      </w:pPr>
    </w:p>
    <w:p w:rsidR="00000000" w:rsidRDefault="000E2855">
      <w:pPr>
        <w:spacing w:line="225" w:lineRule="exact"/>
        <w:rPr>
          <w:rFonts w:ascii="Times New Roman" w:eastAsia="Times New Roman" w:hAnsi="Times New Roman"/>
          <w:sz w:val="24"/>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1</w:t>
      </w:r>
    </w:p>
    <w:p w:rsidR="00000000" w:rsidRDefault="000E2855">
      <w:pPr>
        <w:spacing w:line="0" w:lineRule="atLeast"/>
        <w:ind w:left="9240"/>
        <w:rPr>
          <w:rFonts w:ascii="Times New Roman" w:eastAsia="Times New Roman" w:hAnsi="Times New Roman"/>
          <w:sz w:val="24"/>
        </w:rPr>
        <w:sectPr w:rsidR="00000000">
          <w:type w:val="continuous"/>
          <w:pgSz w:w="12240" w:h="15840"/>
          <w:pgMar w:top="1439" w:right="1440" w:bottom="157" w:left="1440" w:header="0" w:footer="0" w:gutter="0"/>
          <w:cols w:space="0" w:equalWidth="0">
            <w:col w:w="9360"/>
          </w:cols>
          <w:docGrid w:linePitch="360"/>
        </w:sectPr>
      </w:pPr>
    </w:p>
    <w:p w:rsidR="00000000" w:rsidRDefault="000E2855">
      <w:pPr>
        <w:numPr>
          <w:ilvl w:val="0"/>
          <w:numId w:val="2"/>
        </w:numPr>
        <w:tabs>
          <w:tab w:val="left" w:pos="360"/>
        </w:tabs>
        <w:spacing w:line="0" w:lineRule="atLeast"/>
        <w:ind w:left="360" w:hanging="360"/>
        <w:rPr>
          <w:rFonts w:ascii="Times New Roman" w:eastAsia="Times New Roman" w:hAnsi="Times New Roman"/>
          <w:b/>
          <w:sz w:val="24"/>
        </w:rPr>
      </w:pPr>
      <w:bookmarkStart w:id="2" w:name="page2"/>
      <w:bookmarkEnd w:id="2"/>
      <w:r>
        <w:rPr>
          <w:rFonts w:ascii="Times New Roman" w:eastAsia="Times New Roman" w:hAnsi="Times New Roman"/>
          <w:b/>
          <w:sz w:val="24"/>
        </w:rPr>
        <w:lastRenderedPageBreak/>
        <w:t>Intended Use:</w:t>
      </w:r>
    </w:p>
    <w:p w:rsidR="00000000" w:rsidRDefault="000E2855">
      <w:pPr>
        <w:spacing w:line="277" w:lineRule="exact"/>
        <w:rPr>
          <w:rFonts w:ascii="Times New Roman" w:eastAsia="Times New Roman" w:hAnsi="Times New Roman"/>
          <w:b/>
          <w:sz w:val="24"/>
        </w:rPr>
      </w:pPr>
    </w:p>
    <w:p w:rsidR="00000000" w:rsidRDefault="000E2855">
      <w:pPr>
        <w:numPr>
          <w:ilvl w:val="1"/>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Intended use(s):</w:t>
      </w:r>
    </w:p>
    <w:p w:rsidR="00000000" w:rsidRDefault="000E2855">
      <w:pPr>
        <w:spacing w:line="279" w:lineRule="exact"/>
        <w:rPr>
          <w:rFonts w:ascii="Times New Roman" w:eastAsia="Times New Roman" w:hAnsi="Times New Roman"/>
          <w:sz w:val="24"/>
        </w:rPr>
      </w:pPr>
    </w:p>
    <w:p w:rsidR="00000000" w:rsidRDefault="000E2855">
      <w:pPr>
        <w:spacing w:line="0" w:lineRule="atLeast"/>
        <w:ind w:left="720"/>
        <w:rPr>
          <w:rFonts w:ascii="Times New Roman" w:eastAsia="Times New Roman" w:hAnsi="Times New Roman"/>
          <w:sz w:val="24"/>
        </w:rPr>
      </w:pPr>
      <w:r>
        <w:rPr>
          <w:rFonts w:ascii="Times New Roman" w:eastAsia="Times New Roman" w:hAnsi="Times New Roman"/>
          <w:sz w:val="24"/>
        </w:rPr>
        <w:t>See indications for u</w:t>
      </w:r>
      <w:r>
        <w:rPr>
          <w:rFonts w:ascii="Times New Roman" w:eastAsia="Times New Roman" w:hAnsi="Times New Roman"/>
          <w:sz w:val="24"/>
        </w:rPr>
        <w:t>se below</w:t>
      </w:r>
    </w:p>
    <w:p w:rsidR="00000000" w:rsidRDefault="000E2855">
      <w:pPr>
        <w:spacing w:line="280" w:lineRule="exact"/>
        <w:rPr>
          <w:rFonts w:ascii="Times New Roman" w:eastAsia="Times New Roman" w:hAnsi="Times New Roman"/>
          <w:sz w:val="24"/>
        </w:rPr>
      </w:pPr>
    </w:p>
    <w:p w:rsidR="00000000" w:rsidRDefault="000E2855">
      <w:pPr>
        <w:numPr>
          <w:ilvl w:val="1"/>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Indication(s) for use:</w:t>
      </w:r>
    </w:p>
    <w:p w:rsidR="00000000" w:rsidRDefault="000E2855">
      <w:pPr>
        <w:spacing w:line="278" w:lineRule="exact"/>
        <w:rPr>
          <w:rFonts w:ascii="Times New Roman" w:eastAsia="Times New Roman" w:hAnsi="Times New Roman"/>
          <w:sz w:val="24"/>
        </w:rPr>
      </w:pPr>
    </w:p>
    <w:p w:rsidR="00000000" w:rsidRDefault="000E2855">
      <w:pPr>
        <w:spacing w:line="238" w:lineRule="auto"/>
        <w:ind w:left="720" w:right="80"/>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i/>
          <w:sz w:val="24"/>
        </w:rPr>
        <w:t>Randox</w:t>
      </w:r>
      <w:r>
        <w:rPr>
          <w:rFonts w:ascii="Times New Roman" w:eastAsia="Times New Roman" w:hAnsi="Times New Roman"/>
          <w:sz w:val="24"/>
        </w:rPr>
        <w:t xml:space="preserve"> Laboratories Digoxin Assay is an in vitro diagnostic test for the quantitative determination of Digoxin in human serum or plasma.</w:t>
      </w:r>
    </w:p>
    <w:p w:rsidR="00000000" w:rsidRDefault="000E2855">
      <w:pPr>
        <w:spacing w:line="286" w:lineRule="exact"/>
        <w:rPr>
          <w:rFonts w:ascii="Times New Roman" w:eastAsia="Times New Roman" w:hAnsi="Times New Roman"/>
          <w:sz w:val="24"/>
        </w:rPr>
      </w:pPr>
    </w:p>
    <w:p w:rsidR="00000000" w:rsidRDefault="000E2855">
      <w:pPr>
        <w:spacing w:line="235" w:lineRule="auto"/>
        <w:ind w:left="720" w:right="200"/>
        <w:rPr>
          <w:rFonts w:ascii="Times New Roman" w:eastAsia="Times New Roman" w:hAnsi="Times New Roman"/>
          <w:sz w:val="24"/>
        </w:rPr>
      </w:pPr>
      <w:r>
        <w:rPr>
          <w:rFonts w:ascii="Times New Roman" w:eastAsia="Times New Roman" w:hAnsi="Times New Roman"/>
          <w:sz w:val="24"/>
        </w:rPr>
        <w:t>Quantitative measurements are used in the diagnosis and treatment of Digoxin ove</w:t>
      </w:r>
      <w:r>
        <w:rPr>
          <w:rFonts w:ascii="Times New Roman" w:eastAsia="Times New Roman" w:hAnsi="Times New Roman"/>
          <w:sz w:val="24"/>
        </w:rPr>
        <w:t>rdose and in monitoring levels of Digoxin to ensure appropriate therapy.</w:t>
      </w:r>
    </w:p>
    <w:p w:rsidR="00000000" w:rsidRDefault="000E2855">
      <w:pPr>
        <w:spacing w:line="287" w:lineRule="exact"/>
        <w:rPr>
          <w:rFonts w:ascii="Times New Roman" w:eastAsia="Times New Roman" w:hAnsi="Times New Roman"/>
          <w:sz w:val="24"/>
        </w:rPr>
      </w:pPr>
    </w:p>
    <w:p w:rsidR="00000000" w:rsidRDefault="000E2855">
      <w:pPr>
        <w:spacing w:line="235" w:lineRule="auto"/>
        <w:ind w:left="720" w:right="220"/>
        <w:rPr>
          <w:rFonts w:ascii="Times New Roman" w:eastAsia="Times New Roman" w:hAnsi="Times New Roman"/>
          <w:sz w:val="24"/>
        </w:rPr>
      </w:pPr>
      <w:r>
        <w:rPr>
          <w:rFonts w:ascii="Times New Roman" w:eastAsia="Times New Roman" w:hAnsi="Times New Roman"/>
          <w:sz w:val="24"/>
        </w:rPr>
        <w:t>This Device has been developed for the ADVIA system and is intended for prescription use only.</w:t>
      </w:r>
    </w:p>
    <w:p w:rsidR="00000000" w:rsidRDefault="000E2855">
      <w:pPr>
        <w:spacing w:line="292" w:lineRule="exact"/>
        <w:rPr>
          <w:rFonts w:ascii="Times New Roman" w:eastAsia="Times New Roman" w:hAnsi="Times New Roman"/>
          <w:sz w:val="24"/>
        </w:rPr>
      </w:pPr>
    </w:p>
    <w:p w:rsidR="00000000" w:rsidRDefault="000E2855">
      <w:pPr>
        <w:numPr>
          <w:ilvl w:val="1"/>
          <w:numId w:val="2"/>
        </w:numPr>
        <w:tabs>
          <w:tab w:val="left" w:pos="720"/>
        </w:tabs>
        <w:spacing w:line="474" w:lineRule="auto"/>
        <w:ind w:left="720" w:right="4860" w:hanging="360"/>
        <w:rPr>
          <w:rFonts w:ascii="Times New Roman" w:eastAsia="Times New Roman" w:hAnsi="Times New Roman"/>
          <w:sz w:val="24"/>
        </w:rPr>
      </w:pPr>
      <w:r>
        <w:rPr>
          <w:rFonts w:ascii="Times New Roman" w:eastAsia="Times New Roman" w:hAnsi="Times New Roman"/>
          <w:sz w:val="24"/>
          <w:u w:val="single"/>
        </w:rPr>
        <w:t>Special conditions for use statement(s</w:t>
      </w:r>
      <w:r>
        <w:rPr>
          <w:rFonts w:ascii="Times New Roman" w:eastAsia="Times New Roman" w:hAnsi="Times New Roman"/>
          <w:sz w:val="24"/>
        </w:rPr>
        <w:t>): For prescription use only</w:t>
      </w:r>
    </w:p>
    <w:p w:rsidR="00000000" w:rsidRDefault="000E2855">
      <w:pPr>
        <w:spacing w:line="21" w:lineRule="exact"/>
        <w:rPr>
          <w:rFonts w:ascii="Times New Roman" w:eastAsia="Times New Roman" w:hAnsi="Times New Roman"/>
          <w:sz w:val="24"/>
        </w:rPr>
      </w:pPr>
    </w:p>
    <w:p w:rsidR="00000000" w:rsidRDefault="000E2855">
      <w:pPr>
        <w:numPr>
          <w:ilvl w:val="1"/>
          <w:numId w:val="2"/>
        </w:numPr>
        <w:tabs>
          <w:tab w:val="left" w:pos="720"/>
        </w:tabs>
        <w:spacing w:line="501" w:lineRule="auto"/>
        <w:ind w:left="720" w:right="5180" w:hanging="360"/>
        <w:rPr>
          <w:rFonts w:ascii="Times New Roman" w:eastAsia="Times New Roman" w:hAnsi="Times New Roman"/>
          <w:sz w:val="23"/>
        </w:rPr>
      </w:pPr>
      <w:r>
        <w:rPr>
          <w:rFonts w:ascii="Times New Roman" w:eastAsia="Times New Roman" w:hAnsi="Times New Roman"/>
          <w:sz w:val="23"/>
          <w:u w:val="single"/>
        </w:rPr>
        <w:t>Special instrument</w:t>
      </w:r>
      <w:r>
        <w:rPr>
          <w:rFonts w:ascii="Times New Roman" w:eastAsia="Times New Roman" w:hAnsi="Times New Roman"/>
          <w:sz w:val="23"/>
          <w:u w:val="single"/>
        </w:rPr>
        <w:t xml:space="preserve"> requirements: </w:t>
      </w:r>
      <w:r>
        <w:rPr>
          <w:rFonts w:ascii="Times New Roman" w:eastAsia="Times New Roman" w:hAnsi="Times New Roman"/>
          <w:sz w:val="23"/>
        </w:rPr>
        <w:t>For use on the ADVIA 1650 system</w:t>
      </w:r>
    </w:p>
    <w:p w:rsidR="00000000" w:rsidRDefault="000E2855">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Device Description:</w:t>
      </w:r>
    </w:p>
    <w:p w:rsidR="00000000" w:rsidRDefault="000E2855">
      <w:pPr>
        <w:spacing w:line="287" w:lineRule="exact"/>
        <w:rPr>
          <w:rFonts w:ascii="Times New Roman" w:eastAsia="Times New Roman" w:hAnsi="Times New Roman"/>
          <w:b/>
          <w:sz w:val="24"/>
        </w:rPr>
      </w:pPr>
    </w:p>
    <w:p w:rsidR="00000000" w:rsidRDefault="000E2855">
      <w:pPr>
        <w:spacing w:line="238" w:lineRule="auto"/>
        <w:ind w:left="360" w:right="20"/>
        <w:rPr>
          <w:rFonts w:ascii="Times New Roman" w:eastAsia="Times New Roman" w:hAnsi="Times New Roman"/>
          <w:sz w:val="24"/>
        </w:rPr>
      </w:pPr>
      <w:r>
        <w:rPr>
          <w:rFonts w:ascii="Times New Roman" w:eastAsia="Times New Roman" w:hAnsi="Times New Roman"/>
          <w:sz w:val="24"/>
        </w:rPr>
        <w:t>The assay consists of ready-to-use liquid reagents. Reagent 1, the antibody buffer, contains 8 mL of mouse monoclonal anti-digoxin antibody (0.1%), and sodium azide (0.09% w/v). Reagent 2</w:t>
      </w:r>
      <w:r>
        <w:rPr>
          <w:rFonts w:ascii="Times New Roman" w:eastAsia="Times New Roman" w:hAnsi="Times New Roman"/>
          <w:sz w:val="24"/>
        </w:rPr>
        <w:t>, the latex reagent, contains 6 mL of digoxin-coated latex beads and sodium azide (0.09% w/v). The calibrators and controls are sold separately. The kit contains 2 vials of each reagent.</w:t>
      </w:r>
    </w:p>
    <w:p w:rsidR="00000000" w:rsidRDefault="000E2855">
      <w:pPr>
        <w:spacing w:line="284" w:lineRule="exact"/>
        <w:rPr>
          <w:rFonts w:ascii="Times New Roman" w:eastAsia="Times New Roman" w:hAnsi="Times New Roman"/>
          <w:b/>
          <w:sz w:val="24"/>
        </w:rPr>
      </w:pPr>
    </w:p>
    <w:p w:rsidR="00000000" w:rsidRDefault="000E2855">
      <w:pPr>
        <w:numPr>
          <w:ilvl w:val="0"/>
          <w:numId w:val="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Substantial Equivalence Information:</w:t>
      </w:r>
    </w:p>
    <w:p w:rsidR="00000000" w:rsidRDefault="000E2855">
      <w:pPr>
        <w:spacing w:line="287" w:lineRule="exact"/>
        <w:rPr>
          <w:rFonts w:ascii="Times New Roman" w:eastAsia="Times New Roman" w:hAnsi="Times New Roman"/>
          <w:b/>
          <w:sz w:val="24"/>
        </w:rPr>
      </w:pPr>
    </w:p>
    <w:p w:rsidR="00000000" w:rsidRDefault="000E2855">
      <w:pPr>
        <w:numPr>
          <w:ilvl w:val="1"/>
          <w:numId w:val="2"/>
        </w:numPr>
        <w:tabs>
          <w:tab w:val="left" w:pos="720"/>
        </w:tabs>
        <w:spacing w:line="470" w:lineRule="auto"/>
        <w:ind w:left="720" w:right="5280" w:hanging="360"/>
        <w:rPr>
          <w:rFonts w:ascii="Times New Roman" w:eastAsia="Times New Roman" w:hAnsi="Times New Roman"/>
          <w:sz w:val="24"/>
        </w:rPr>
      </w:pPr>
      <w:r>
        <w:rPr>
          <w:rFonts w:ascii="Times New Roman" w:eastAsia="Times New Roman" w:hAnsi="Times New Roman"/>
          <w:sz w:val="24"/>
          <w:u w:val="single"/>
        </w:rPr>
        <w:t>Predicate device name(s</w:t>
      </w:r>
      <w:r>
        <w:rPr>
          <w:rFonts w:ascii="Times New Roman" w:eastAsia="Times New Roman" w:hAnsi="Times New Roman"/>
          <w:sz w:val="24"/>
        </w:rPr>
        <w:t>): Siem</w:t>
      </w:r>
      <w:r>
        <w:rPr>
          <w:rFonts w:ascii="Times New Roman" w:eastAsia="Times New Roman" w:hAnsi="Times New Roman"/>
          <w:sz w:val="24"/>
        </w:rPr>
        <w:t xml:space="preserve">ens </w:t>
      </w:r>
      <w:r>
        <w:rPr>
          <w:rFonts w:ascii="Times New Roman" w:eastAsia="Times New Roman" w:hAnsi="Times New Roman"/>
          <w:i/>
          <w:sz w:val="24"/>
        </w:rPr>
        <w:t>Emit</w:t>
      </w:r>
      <w:r>
        <w:rPr>
          <w:rFonts w:ascii="Times New Roman" w:eastAsia="Times New Roman" w:hAnsi="Times New Roman"/>
          <w:sz w:val="24"/>
        </w:rPr>
        <w:t xml:space="preserve"> 2000 Digoxin Assay</w:t>
      </w:r>
    </w:p>
    <w:p w:rsidR="00000000" w:rsidRDefault="000E2855">
      <w:pPr>
        <w:spacing w:line="21" w:lineRule="exact"/>
        <w:rPr>
          <w:rFonts w:ascii="Times New Roman" w:eastAsia="Times New Roman" w:hAnsi="Times New Roman"/>
          <w:sz w:val="24"/>
        </w:rPr>
      </w:pPr>
    </w:p>
    <w:p w:rsidR="00000000" w:rsidRDefault="000E2855">
      <w:pPr>
        <w:numPr>
          <w:ilvl w:val="1"/>
          <w:numId w:val="2"/>
        </w:numPr>
        <w:tabs>
          <w:tab w:val="left" w:pos="720"/>
        </w:tabs>
        <w:spacing w:line="471" w:lineRule="auto"/>
        <w:ind w:left="720" w:right="5940" w:hanging="360"/>
        <w:rPr>
          <w:rFonts w:ascii="Times New Roman" w:eastAsia="Times New Roman" w:hAnsi="Times New Roman"/>
          <w:sz w:val="24"/>
        </w:rPr>
      </w:pPr>
      <w:r>
        <w:rPr>
          <w:rFonts w:ascii="Times New Roman" w:eastAsia="Times New Roman" w:hAnsi="Times New Roman"/>
          <w:sz w:val="24"/>
          <w:u w:val="single"/>
        </w:rPr>
        <w:t xml:space="preserve">Predicate 510(k) number(s): </w:t>
      </w:r>
      <w:r>
        <w:rPr>
          <w:rFonts w:ascii="Times New Roman" w:eastAsia="Times New Roman" w:hAnsi="Times New Roman"/>
          <w:sz w:val="24"/>
        </w:rPr>
        <w:t>k011920</w:t>
      </w:r>
    </w:p>
    <w:p w:rsidR="00000000" w:rsidRDefault="000E2855">
      <w:pPr>
        <w:tabs>
          <w:tab w:val="left" w:pos="720"/>
        </w:tabs>
        <w:spacing w:line="471" w:lineRule="auto"/>
        <w:ind w:left="720" w:right="5940" w:hanging="360"/>
        <w:rPr>
          <w:rFonts w:ascii="Times New Roman" w:eastAsia="Times New Roman" w:hAnsi="Times New Roman"/>
          <w:sz w:val="24"/>
        </w:rPr>
        <w:sectPr w:rsidR="00000000">
          <w:pgSz w:w="12240" w:h="15840"/>
          <w:pgMar w:top="1440"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305"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2</w:t>
      </w:r>
    </w:p>
    <w:p w:rsidR="00000000" w:rsidRDefault="000E2855">
      <w:pPr>
        <w:spacing w:line="0" w:lineRule="atLeast"/>
        <w:ind w:left="9240"/>
        <w:rPr>
          <w:rFonts w:ascii="Times New Roman" w:eastAsia="Times New Roman" w:hAnsi="Times New Roman"/>
          <w:sz w:val="24"/>
        </w:rPr>
        <w:sectPr w:rsidR="00000000">
          <w:type w:val="continuous"/>
          <w:pgSz w:w="12240" w:h="15840"/>
          <w:pgMar w:top="1440" w:right="1440" w:bottom="157" w:left="1440" w:header="0" w:footer="0" w:gutter="0"/>
          <w:cols w:space="0" w:equalWidth="0">
            <w:col w:w="9360"/>
          </w:cols>
          <w:docGrid w:linePitch="360"/>
        </w:sectPr>
      </w:pPr>
    </w:p>
    <w:p w:rsidR="00000000" w:rsidRDefault="000E2855">
      <w:pPr>
        <w:numPr>
          <w:ilvl w:val="0"/>
          <w:numId w:val="3"/>
        </w:numPr>
        <w:tabs>
          <w:tab w:val="left" w:pos="720"/>
        </w:tabs>
        <w:spacing w:line="0" w:lineRule="atLeast"/>
        <w:ind w:left="720" w:hanging="360"/>
        <w:rPr>
          <w:rFonts w:ascii="Times New Roman" w:eastAsia="Times New Roman" w:hAnsi="Times New Roman"/>
          <w:sz w:val="24"/>
        </w:rPr>
      </w:pPr>
      <w:bookmarkStart w:id="3" w:name="page3"/>
      <w:bookmarkEnd w:id="3"/>
      <w:r>
        <w:rPr>
          <w:rFonts w:ascii="Times New Roman" w:eastAsia="Times New Roman" w:hAnsi="Times New Roman"/>
          <w:sz w:val="24"/>
          <w:u w:val="single"/>
        </w:rPr>
        <w:lastRenderedPageBreak/>
        <w:t>Comparison with predicate:</w:t>
      </w:r>
    </w:p>
    <w:p w:rsidR="00000000" w:rsidRDefault="00D622A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5168" behindDoc="1" locked="0" layoutInCell="1" allowOverlap="1">
                <wp:simplePos x="0" y="0"/>
                <wp:positionH relativeFrom="column">
                  <wp:posOffset>454025</wp:posOffset>
                </wp:positionH>
                <wp:positionV relativeFrom="paragraph">
                  <wp:posOffset>355600</wp:posOffset>
                </wp:positionV>
                <wp:extent cx="5560695" cy="0"/>
                <wp:effectExtent l="0" t="0" r="1905"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606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261D6"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8pt" to="473.6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" strokeweight=".169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6192" behindDoc="1" locked="0" layoutInCell="1" allowOverlap="1">
                <wp:simplePos x="0" y="0"/>
                <wp:positionH relativeFrom="column">
                  <wp:posOffset>457200</wp:posOffset>
                </wp:positionH>
                <wp:positionV relativeFrom="paragraph">
                  <wp:posOffset>352425</wp:posOffset>
                </wp:positionV>
                <wp:extent cx="0" cy="1089660"/>
                <wp:effectExtent l="0" t="0" r="0" b="254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896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4430D"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7.75pt" to="36pt,1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WKOEQIAACsEAAAOAAAAZHJzL2Uyb0RvYy54bWysU8GO2yAQvVfqPyDuie2s1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" strokeweight=".169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7216" behindDoc="1" locked="0" layoutInCell="1" allowOverlap="1">
                <wp:simplePos x="0" y="0"/>
                <wp:positionH relativeFrom="column">
                  <wp:posOffset>6011545</wp:posOffset>
                </wp:positionH>
                <wp:positionV relativeFrom="paragraph">
                  <wp:posOffset>352425</wp:posOffset>
                </wp:positionV>
                <wp:extent cx="0" cy="1089660"/>
                <wp:effectExtent l="0" t="0" r="0" b="254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896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E518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35pt,27.75pt" to="473.35pt,1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6W8EQIAACsEAAAOAAAAZHJzL2Uyb0RvYy54bWysU8GO2yAQvVfqPyDuie3U6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" strokeweight=".16931mm">
                <o:lock v:ext="edit" shapetype="f"/>
              </v:line>
            </w:pict>
          </mc:Fallback>
        </mc:AlternateContent>
      </w:r>
    </w:p>
    <w:p w:rsidR="00000000" w:rsidRDefault="000E2855">
      <w:pPr>
        <w:spacing w:line="200" w:lineRule="exact"/>
        <w:rPr>
          <w:rFonts w:ascii="Times New Roman" w:eastAsia="Times New Roman" w:hAnsi="Times New Roman"/>
        </w:rPr>
      </w:pPr>
    </w:p>
    <w:p w:rsidR="00000000" w:rsidRDefault="000E2855">
      <w:pPr>
        <w:spacing w:line="344" w:lineRule="exact"/>
        <w:rPr>
          <w:rFonts w:ascii="Times New Roman" w:eastAsia="Times New Roman" w:hAnsi="Times New Roman"/>
        </w:rPr>
      </w:pPr>
    </w:p>
    <w:p w:rsidR="00000000" w:rsidRDefault="000E2855">
      <w:pPr>
        <w:spacing w:line="0" w:lineRule="atLeast"/>
        <w:ind w:left="4500"/>
        <w:rPr>
          <w:rFonts w:ascii="Times New Roman" w:eastAsia="Times New Roman" w:hAnsi="Times New Roman"/>
          <w:b/>
          <w:sz w:val="24"/>
        </w:rPr>
      </w:pPr>
      <w:r>
        <w:rPr>
          <w:rFonts w:ascii="Times New Roman" w:eastAsia="Times New Roman" w:hAnsi="Times New Roman"/>
          <w:b/>
          <w:sz w:val="24"/>
        </w:rPr>
        <w:t>Similarities</w:t>
      </w: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2000"/>
        <w:gridCol w:w="4500"/>
        <w:gridCol w:w="2240"/>
        <w:gridCol w:w="20"/>
      </w:tblGrid>
      <w:tr w:rsidR="00000000">
        <w:trPr>
          <w:trHeight w:val="267"/>
        </w:trPr>
        <w:tc>
          <w:tcPr>
            <w:tcW w:w="2000" w:type="dxa"/>
            <w:tcBorders>
              <w:top w:val="single" w:sz="8" w:space="0" w:color="auto"/>
              <w:bottom w:val="single" w:sz="8" w:space="0" w:color="auto"/>
              <w:right w:val="single" w:sz="8" w:space="0" w:color="auto"/>
            </w:tcBorders>
            <w:shd w:val="clear" w:color="auto" w:fill="CCCCCC"/>
            <w:vAlign w:val="bottom"/>
          </w:tcPr>
          <w:p w:rsidR="00000000" w:rsidRDefault="000E2855">
            <w:pPr>
              <w:spacing w:line="266" w:lineRule="exact"/>
              <w:ind w:left="780"/>
              <w:rPr>
                <w:rFonts w:ascii="Times New Roman" w:eastAsia="Times New Roman" w:hAnsi="Times New Roman"/>
                <w:sz w:val="24"/>
              </w:rPr>
            </w:pPr>
            <w:r>
              <w:rPr>
                <w:rFonts w:ascii="Times New Roman" w:eastAsia="Times New Roman" w:hAnsi="Times New Roman"/>
                <w:sz w:val="24"/>
              </w:rPr>
              <w:t>Item</w:t>
            </w:r>
          </w:p>
        </w:tc>
        <w:tc>
          <w:tcPr>
            <w:tcW w:w="4500" w:type="dxa"/>
            <w:tcBorders>
              <w:top w:val="single" w:sz="8" w:space="0" w:color="auto"/>
              <w:bottom w:val="single" w:sz="8" w:space="0" w:color="auto"/>
              <w:right w:val="single" w:sz="8" w:space="0" w:color="auto"/>
            </w:tcBorders>
            <w:shd w:val="clear" w:color="auto" w:fill="CCCCCC"/>
            <w:vAlign w:val="bottom"/>
          </w:tcPr>
          <w:p w:rsidR="00000000" w:rsidRDefault="000E2855">
            <w:pPr>
              <w:spacing w:line="266" w:lineRule="exact"/>
              <w:ind w:left="1900"/>
              <w:rPr>
                <w:rFonts w:ascii="Times New Roman" w:eastAsia="Times New Roman" w:hAnsi="Times New Roman"/>
                <w:sz w:val="24"/>
              </w:rPr>
            </w:pPr>
            <w:r>
              <w:rPr>
                <w:rFonts w:ascii="Times New Roman" w:eastAsia="Times New Roman" w:hAnsi="Times New Roman"/>
                <w:sz w:val="24"/>
              </w:rPr>
              <w:t>Device</w:t>
            </w:r>
          </w:p>
        </w:tc>
        <w:tc>
          <w:tcPr>
            <w:tcW w:w="2240" w:type="dxa"/>
            <w:tcBorders>
              <w:top w:val="single" w:sz="8" w:space="0" w:color="auto"/>
              <w:bottom w:val="single" w:sz="8" w:space="0" w:color="auto"/>
            </w:tcBorders>
            <w:shd w:val="clear" w:color="auto" w:fill="CCCCCC"/>
            <w:vAlign w:val="bottom"/>
          </w:tcPr>
          <w:p w:rsidR="00000000" w:rsidRDefault="000E2855">
            <w:pPr>
              <w:spacing w:line="266" w:lineRule="exact"/>
              <w:ind w:left="660"/>
              <w:rPr>
                <w:rFonts w:ascii="Times New Roman" w:eastAsia="Times New Roman" w:hAnsi="Times New Roman"/>
                <w:sz w:val="24"/>
              </w:rPr>
            </w:pPr>
            <w:r>
              <w:rPr>
                <w:rFonts w:ascii="Times New Roman" w:eastAsia="Times New Roman" w:hAnsi="Times New Roman"/>
                <w:sz w:val="24"/>
              </w:rPr>
              <w:t>Predicate</w:t>
            </w:r>
          </w:p>
        </w:tc>
        <w:tc>
          <w:tcPr>
            <w:tcW w:w="20" w:type="dxa"/>
            <w:tcBorders>
              <w:top w:val="single" w:sz="8" w:space="0" w:color="auto"/>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r>
      <w:tr w:rsidR="00000000">
        <w:trPr>
          <w:trHeight w:val="263"/>
        </w:trPr>
        <w:tc>
          <w:tcPr>
            <w:tcW w:w="2000" w:type="dxa"/>
            <w:tcBorders>
              <w:right w:val="single" w:sz="8" w:space="0" w:color="auto"/>
            </w:tcBorders>
            <w:shd w:val="clear" w:color="auto" w:fill="auto"/>
            <w:vAlign w:val="bottom"/>
          </w:tcPr>
          <w:p w:rsidR="00000000" w:rsidRDefault="000E2855">
            <w:pPr>
              <w:spacing w:line="263" w:lineRule="exact"/>
              <w:ind w:left="100"/>
              <w:rPr>
                <w:rFonts w:ascii="Times New Roman" w:eastAsia="Times New Roman" w:hAnsi="Times New Roman"/>
                <w:sz w:val="24"/>
              </w:rPr>
            </w:pPr>
            <w:r>
              <w:rPr>
                <w:rFonts w:ascii="Times New Roman" w:eastAsia="Times New Roman" w:hAnsi="Times New Roman"/>
                <w:sz w:val="24"/>
              </w:rPr>
              <w:t>Intended Use</w:t>
            </w:r>
          </w:p>
        </w:tc>
        <w:tc>
          <w:tcPr>
            <w:tcW w:w="4500" w:type="dxa"/>
            <w:tcBorders>
              <w:right w:val="single" w:sz="8" w:space="0" w:color="auto"/>
            </w:tcBorders>
            <w:shd w:val="clear" w:color="auto" w:fill="auto"/>
            <w:vAlign w:val="bottom"/>
          </w:tcPr>
          <w:p w:rsidR="00000000" w:rsidRDefault="000E2855">
            <w:pPr>
              <w:spacing w:line="263" w:lineRule="exact"/>
              <w:ind w:left="80"/>
              <w:rPr>
                <w:rFonts w:ascii="Times New Roman" w:eastAsia="Times New Roman" w:hAnsi="Times New Roman"/>
                <w:sz w:val="24"/>
              </w:rPr>
            </w:pPr>
            <w:r>
              <w:rPr>
                <w:rFonts w:ascii="Times New Roman" w:eastAsia="Times New Roman" w:hAnsi="Times New Roman"/>
                <w:sz w:val="24"/>
              </w:rPr>
              <w:t>Quantitative analysis of Digoxin in human</w:t>
            </w:r>
          </w:p>
        </w:tc>
        <w:tc>
          <w:tcPr>
            <w:tcW w:w="2240" w:type="dxa"/>
            <w:shd w:val="clear" w:color="auto" w:fill="auto"/>
            <w:vAlign w:val="bottom"/>
          </w:tcPr>
          <w:p w:rsidR="00000000" w:rsidRDefault="000E2855">
            <w:pPr>
              <w:spacing w:line="263" w:lineRule="exact"/>
              <w:ind w:left="80"/>
              <w:rPr>
                <w:rFonts w:ascii="Times New Roman" w:eastAsia="Times New Roman" w:hAnsi="Times New Roman"/>
                <w:sz w:val="24"/>
              </w:rPr>
            </w:pPr>
            <w:r>
              <w:rPr>
                <w:rFonts w:ascii="Times New Roman" w:eastAsia="Times New Roman" w:hAnsi="Times New Roman"/>
                <w:sz w:val="24"/>
              </w:rPr>
              <w:t>Same</w:t>
            </w:r>
          </w:p>
        </w:tc>
        <w:tc>
          <w:tcPr>
            <w:tcW w:w="20" w:type="dxa"/>
            <w:shd w:val="clear" w:color="auto" w:fill="auto"/>
            <w:vAlign w:val="bottom"/>
          </w:tcPr>
          <w:p w:rsidR="00000000" w:rsidRDefault="000E2855">
            <w:pPr>
              <w:spacing w:line="0" w:lineRule="atLeast"/>
              <w:rPr>
                <w:rFonts w:ascii="Times New Roman" w:eastAsia="Times New Roman" w:hAnsi="Times New Roman"/>
                <w:sz w:val="22"/>
              </w:rPr>
            </w:pPr>
          </w:p>
        </w:tc>
      </w:tr>
      <w:tr w:rsidR="00000000">
        <w:trPr>
          <w:trHeight w:val="278"/>
        </w:trPr>
        <w:tc>
          <w:tcPr>
            <w:tcW w:w="200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rsidR="00000000" w:rsidRDefault="000E2855">
            <w:pPr>
              <w:spacing w:line="0" w:lineRule="atLeast"/>
              <w:ind w:left="80"/>
              <w:rPr>
                <w:rFonts w:ascii="Times New Roman" w:eastAsia="Times New Roman" w:hAnsi="Times New Roman"/>
                <w:sz w:val="24"/>
              </w:rPr>
            </w:pPr>
            <w:r>
              <w:rPr>
                <w:rFonts w:ascii="Times New Roman" w:eastAsia="Times New Roman" w:hAnsi="Times New Roman"/>
                <w:sz w:val="24"/>
              </w:rPr>
              <w:t>serum or plasma</w:t>
            </w:r>
          </w:p>
        </w:tc>
        <w:tc>
          <w:tcPr>
            <w:tcW w:w="22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r>
      <w:tr w:rsidR="00000000">
        <w:trPr>
          <w:trHeight w:val="266"/>
        </w:trPr>
        <w:tc>
          <w:tcPr>
            <w:tcW w:w="2000" w:type="dxa"/>
            <w:tcBorders>
              <w:bottom w:val="single" w:sz="8" w:space="0" w:color="auto"/>
              <w:right w:val="single" w:sz="8" w:space="0" w:color="auto"/>
            </w:tcBorders>
            <w:shd w:val="clear" w:color="auto" w:fill="auto"/>
            <w:vAlign w:val="bottom"/>
          </w:tcPr>
          <w:p w:rsidR="00000000" w:rsidRDefault="000E2855">
            <w:pPr>
              <w:spacing w:line="265" w:lineRule="exact"/>
              <w:ind w:left="100"/>
              <w:rPr>
                <w:rFonts w:ascii="Times New Roman" w:eastAsia="Times New Roman" w:hAnsi="Times New Roman"/>
                <w:sz w:val="24"/>
              </w:rPr>
            </w:pPr>
            <w:r>
              <w:rPr>
                <w:rFonts w:ascii="Times New Roman" w:eastAsia="Times New Roman" w:hAnsi="Times New Roman"/>
                <w:sz w:val="24"/>
              </w:rPr>
              <w:t>Sample Type</w:t>
            </w:r>
          </w:p>
        </w:tc>
        <w:tc>
          <w:tcPr>
            <w:tcW w:w="4500" w:type="dxa"/>
            <w:tcBorders>
              <w:bottom w:val="single" w:sz="8" w:space="0" w:color="auto"/>
              <w:right w:val="single" w:sz="8" w:space="0" w:color="auto"/>
            </w:tcBorders>
            <w:shd w:val="clear" w:color="auto" w:fill="auto"/>
            <w:vAlign w:val="bottom"/>
          </w:tcPr>
          <w:p w:rsidR="00000000" w:rsidRDefault="000E2855">
            <w:pPr>
              <w:spacing w:line="265" w:lineRule="exact"/>
              <w:ind w:left="80"/>
              <w:rPr>
                <w:rFonts w:ascii="Times New Roman" w:eastAsia="Times New Roman" w:hAnsi="Times New Roman"/>
                <w:sz w:val="24"/>
              </w:rPr>
            </w:pPr>
            <w:r>
              <w:rPr>
                <w:rFonts w:ascii="Times New Roman" w:eastAsia="Times New Roman" w:hAnsi="Times New Roman"/>
                <w:sz w:val="24"/>
              </w:rPr>
              <w:t>Human serum or p</w:t>
            </w:r>
            <w:r>
              <w:rPr>
                <w:rFonts w:ascii="Times New Roman" w:eastAsia="Times New Roman" w:hAnsi="Times New Roman"/>
                <w:sz w:val="24"/>
              </w:rPr>
              <w:t>lasma (Li-Heparin)</w:t>
            </w:r>
          </w:p>
        </w:tc>
        <w:tc>
          <w:tcPr>
            <w:tcW w:w="2240" w:type="dxa"/>
            <w:tcBorders>
              <w:bottom w:val="single" w:sz="8" w:space="0" w:color="auto"/>
            </w:tcBorders>
            <w:shd w:val="clear" w:color="auto" w:fill="auto"/>
            <w:vAlign w:val="bottom"/>
          </w:tcPr>
          <w:p w:rsidR="00000000" w:rsidRDefault="000E2855">
            <w:pPr>
              <w:spacing w:line="265" w:lineRule="exact"/>
              <w:ind w:left="80"/>
              <w:rPr>
                <w:rFonts w:ascii="Times New Roman" w:eastAsia="Times New Roman" w:hAnsi="Times New Roman"/>
                <w:sz w:val="24"/>
              </w:rPr>
            </w:pPr>
            <w:r>
              <w:rPr>
                <w:rFonts w:ascii="Times New Roman" w:eastAsia="Times New Roman" w:hAnsi="Times New Roman"/>
                <w:sz w:val="24"/>
              </w:rPr>
              <w:t>Same</w:t>
            </w:r>
          </w:p>
        </w:tc>
        <w:tc>
          <w:tcPr>
            <w:tcW w:w="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r>
      <w:tr w:rsidR="00000000">
        <w:trPr>
          <w:trHeight w:val="267"/>
        </w:trPr>
        <w:tc>
          <w:tcPr>
            <w:tcW w:w="2000" w:type="dxa"/>
            <w:tcBorders>
              <w:bottom w:val="single" w:sz="8" w:space="0" w:color="auto"/>
              <w:right w:val="single" w:sz="8" w:space="0" w:color="auto"/>
            </w:tcBorders>
            <w:shd w:val="clear" w:color="auto" w:fill="auto"/>
            <w:vAlign w:val="bottom"/>
          </w:tcPr>
          <w:p w:rsidR="00000000" w:rsidRDefault="000E2855">
            <w:pPr>
              <w:spacing w:line="266" w:lineRule="exact"/>
              <w:ind w:left="100"/>
              <w:rPr>
                <w:rFonts w:ascii="Times New Roman" w:eastAsia="Times New Roman" w:hAnsi="Times New Roman"/>
                <w:sz w:val="24"/>
              </w:rPr>
            </w:pPr>
            <w:r>
              <w:rPr>
                <w:rFonts w:ascii="Times New Roman" w:eastAsia="Times New Roman" w:hAnsi="Times New Roman"/>
                <w:sz w:val="24"/>
              </w:rPr>
              <w:t>Reagent Type</w:t>
            </w:r>
          </w:p>
        </w:tc>
        <w:tc>
          <w:tcPr>
            <w:tcW w:w="4500" w:type="dxa"/>
            <w:tcBorders>
              <w:bottom w:val="single" w:sz="8" w:space="0" w:color="auto"/>
              <w:right w:val="single" w:sz="8" w:space="0" w:color="auto"/>
            </w:tcBorders>
            <w:shd w:val="clear" w:color="auto" w:fill="auto"/>
            <w:vAlign w:val="bottom"/>
          </w:tcPr>
          <w:p w:rsidR="00000000" w:rsidRDefault="000E2855">
            <w:pPr>
              <w:spacing w:line="266" w:lineRule="exact"/>
              <w:ind w:left="80"/>
              <w:rPr>
                <w:rFonts w:ascii="Times New Roman" w:eastAsia="Times New Roman" w:hAnsi="Times New Roman"/>
                <w:sz w:val="24"/>
              </w:rPr>
            </w:pPr>
            <w:r>
              <w:rPr>
                <w:rFonts w:ascii="Times New Roman" w:eastAsia="Times New Roman" w:hAnsi="Times New Roman"/>
                <w:sz w:val="24"/>
              </w:rPr>
              <w:t>Liquid ready-to-use</w:t>
            </w:r>
          </w:p>
        </w:tc>
        <w:tc>
          <w:tcPr>
            <w:tcW w:w="2240" w:type="dxa"/>
            <w:tcBorders>
              <w:bottom w:val="single" w:sz="8" w:space="0" w:color="auto"/>
            </w:tcBorders>
            <w:shd w:val="clear" w:color="auto" w:fill="auto"/>
            <w:vAlign w:val="bottom"/>
          </w:tcPr>
          <w:p w:rsidR="00000000" w:rsidRDefault="000E2855">
            <w:pPr>
              <w:spacing w:line="266" w:lineRule="exact"/>
              <w:ind w:left="80"/>
              <w:rPr>
                <w:rFonts w:ascii="Times New Roman" w:eastAsia="Times New Roman" w:hAnsi="Times New Roman"/>
                <w:sz w:val="24"/>
              </w:rPr>
            </w:pPr>
            <w:r>
              <w:rPr>
                <w:rFonts w:ascii="Times New Roman" w:eastAsia="Times New Roman" w:hAnsi="Times New Roman"/>
                <w:sz w:val="24"/>
              </w:rPr>
              <w:t>Same</w:t>
            </w:r>
          </w:p>
        </w:tc>
        <w:tc>
          <w:tcPr>
            <w:tcW w:w="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r>
    </w:tbl>
    <w:p w:rsidR="00000000" w:rsidRDefault="00D622AB">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58240" behindDoc="1" locked="0" layoutInCell="1" allowOverlap="1">
                <wp:simplePos x="0" y="0"/>
                <wp:positionH relativeFrom="column">
                  <wp:posOffset>454025</wp:posOffset>
                </wp:positionH>
                <wp:positionV relativeFrom="paragraph">
                  <wp:posOffset>177800</wp:posOffset>
                </wp:positionV>
                <wp:extent cx="5560695" cy="0"/>
                <wp:effectExtent l="0" t="0" r="1905"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606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5792B"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4pt" to="473.6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" strokeweight=".48pt">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174625</wp:posOffset>
                </wp:positionV>
                <wp:extent cx="0" cy="1446530"/>
                <wp:effectExtent l="0" t="0" r="0" b="127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465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BE3B0"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75pt" to="36pt,1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mQ8EAIAACsEAAAOAAAAZHJzL2Uyb0RvYy54bWysU1HP2iAUfV+y/0B417Z+t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" strokeweight=".16931mm">
                <o:lock v:ext="edit" shapetype="f"/>
              </v:line>
            </w:pict>
          </mc:Fallback>
        </mc:AlternateContent>
      </w:r>
      <w:r>
        <w:rPr>
          <w:rFonts w:ascii="Times New Roman" w:eastAsia="Times New Roman" w:hAnsi="Times New Roman"/>
          <w:noProof/>
          <w:sz w:val="23"/>
        </w:rPr>
        <mc:AlternateContent>
          <mc:Choice Requires="wps">
            <w:drawing>
              <wp:anchor distT="0" distB="0" distL="114300" distR="114300" simplePos="0" relativeHeight="251660288" behindDoc="1" locked="0" layoutInCell="1" allowOverlap="1">
                <wp:simplePos x="0" y="0"/>
                <wp:positionH relativeFrom="column">
                  <wp:posOffset>6011545</wp:posOffset>
                </wp:positionH>
                <wp:positionV relativeFrom="paragraph">
                  <wp:posOffset>174625</wp:posOffset>
                </wp:positionV>
                <wp:extent cx="0" cy="1446530"/>
                <wp:effectExtent l="0" t="0" r="0" b="127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465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77AFA"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35pt,13.75pt" to="473.35pt,1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d7gEAIAACs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" strokeweight=".16931mm">
                <o:lock v:ext="edit" shapetype="f"/>
              </v:line>
            </w:pict>
          </mc:Fallback>
        </mc:AlternateContent>
      </w:r>
    </w:p>
    <w:p w:rsidR="00000000" w:rsidRDefault="000E2855">
      <w:pPr>
        <w:spacing w:line="265" w:lineRule="exact"/>
        <w:rPr>
          <w:rFonts w:ascii="Times New Roman" w:eastAsia="Times New Roman" w:hAnsi="Times New Roman"/>
        </w:rPr>
      </w:pPr>
    </w:p>
    <w:p w:rsidR="00000000" w:rsidRDefault="000E2855">
      <w:pPr>
        <w:spacing w:line="0" w:lineRule="atLeast"/>
        <w:ind w:left="4520"/>
        <w:rPr>
          <w:rFonts w:ascii="Times New Roman" w:eastAsia="Times New Roman" w:hAnsi="Times New Roman"/>
          <w:b/>
          <w:sz w:val="24"/>
        </w:rPr>
      </w:pPr>
      <w:r>
        <w:rPr>
          <w:rFonts w:ascii="Times New Roman" w:eastAsia="Times New Roman" w:hAnsi="Times New Roman"/>
          <w:b/>
          <w:sz w:val="24"/>
        </w:rPr>
        <w:t>Differences</w:t>
      </w: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2900"/>
        <w:gridCol w:w="2960"/>
        <w:gridCol w:w="2880"/>
        <w:gridCol w:w="20"/>
      </w:tblGrid>
      <w:tr w:rsidR="00000000">
        <w:trPr>
          <w:trHeight w:val="266"/>
        </w:trPr>
        <w:tc>
          <w:tcPr>
            <w:tcW w:w="2900" w:type="dxa"/>
            <w:tcBorders>
              <w:top w:val="single" w:sz="8" w:space="0" w:color="auto"/>
              <w:bottom w:val="single" w:sz="8" w:space="0" w:color="auto"/>
              <w:right w:val="single" w:sz="8" w:space="0" w:color="auto"/>
            </w:tcBorders>
            <w:shd w:val="clear" w:color="auto" w:fill="CCCCCC"/>
            <w:vAlign w:val="bottom"/>
          </w:tcPr>
          <w:p w:rsidR="00000000" w:rsidRDefault="000E2855">
            <w:pPr>
              <w:spacing w:line="266" w:lineRule="exact"/>
              <w:ind w:left="1220"/>
              <w:rPr>
                <w:rFonts w:ascii="Times New Roman" w:eastAsia="Times New Roman" w:hAnsi="Times New Roman"/>
                <w:sz w:val="24"/>
              </w:rPr>
            </w:pPr>
            <w:r>
              <w:rPr>
                <w:rFonts w:ascii="Times New Roman" w:eastAsia="Times New Roman" w:hAnsi="Times New Roman"/>
                <w:sz w:val="24"/>
              </w:rPr>
              <w:t>Item</w:t>
            </w:r>
          </w:p>
        </w:tc>
        <w:tc>
          <w:tcPr>
            <w:tcW w:w="2960" w:type="dxa"/>
            <w:tcBorders>
              <w:top w:val="single" w:sz="8" w:space="0" w:color="auto"/>
              <w:bottom w:val="single" w:sz="8" w:space="0" w:color="auto"/>
              <w:right w:val="single" w:sz="8" w:space="0" w:color="auto"/>
            </w:tcBorders>
            <w:shd w:val="clear" w:color="auto" w:fill="CCCCCC"/>
            <w:vAlign w:val="bottom"/>
          </w:tcPr>
          <w:p w:rsidR="00000000" w:rsidRDefault="000E2855">
            <w:pPr>
              <w:spacing w:line="266" w:lineRule="exact"/>
              <w:ind w:left="1120"/>
              <w:rPr>
                <w:rFonts w:ascii="Times New Roman" w:eastAsia="Times New Roman" w:hAnsi="Times New Roman"/>
                <w:sz w:val="24"/>
              </w:rPr>
            </w:pPr>
            <w:r>
              <w:rPr>
                <w:rFonts w:ascii="Times New Roman" w:eastAsia="Times New Roman" w:hAnsi="Times New Roman"/>
                <w:sz w:val="24"/>
              </w:rPr>
              <w:t>Device</w:t>
            </w:r>
          </w:p>
        </w:tc>
        <w:tc>
          <w:tcPr>
            <w:tcW w:w="2880" w:type="dxa"/>
            <w:tcBorders>
              <w:top w:val="single" w:sz="8" w:space="0" w:color="auto"/>
              <w:bottom w:val="single" w:sz="8" w:space="0" w:color="auto"/>
            </w:tcBorders>
            <w:shd w:val="clear" w:color="auto" w:fill="CCCCCC"/>
            <w:vAlign w:val="bottom"/>
          </w:tcPr>
          <w:p w:rsidR="00000000" w:rsidRDefault="000E2855">
            <w:pPr>
              <w:spacing w:line="266" w:lineRule="exact"/>
              <w:ind w:left="1000"/>
              <w:rPr>
                <w:rFonts w:ascii="Times New Roman" w:eastAsia="Times New Roman" w:hAnsi="Times New Roman"/>
                <w:sz w:val="24"/>
              </w:rPr>
            </w:pPr>
            <w:r>
              <w:rPr>
                <w:rFonts w:ascii="Times New Roman" w:eastAsia="Times New Roman" w:hAnsi="Times New Roman"/>
                <w:sz w:val="24"/>
              </w:rPr>
              <w:t>Predicate</w:t>
            </w:r>
          </w:p>
        </w:tc>
        <w:tc>
          <w:tcPr>
            <w:tcW w:w="20" w:type="dxa"/>
            <w:tcBorders>
              <w:top w:val="single" w:sz="8" w:space="0" w:color="auto"/>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r>
      <w:tr w:rsidR="00000000">
        <w:trPr>
          <w:trHeight w:val="264"/>
        </w:trPr>
        <w:tc>
          <w:tcPr>
            <w:tcW w:w="2900" w:type="dxa"/>
            <w:tcBorders>
              <w:right w:val="single" w:sz="8" w:space="0" w:color="auto"/>
            </w:tcBorders>
            <w:shd w:val="clear" w:color="auto" w:fill="auto"/>
            <w:vAlign w:val="bottom"/>
          </w:tcPr>
          <w:p w:rsidR="00000000" w:rsidRDefault="000E2855">
            <w:pPr>
              <w:spacing w:line="264" w:lineRule="exact"/>
              <w:ind w:left="100"/>
              <w:rPr>
                <w:rFonts w:ascii="Times New Roman" w:eastAsia="Times New Roman" w:hAnsi="Times New Roman"/>
                <w:sz w:val="24"/>
              </w:rPr>
            </w:pPr>
            <w:r>
              <w:rPr>
                <w:rFonts w:ascii="Times New Roman" w:eastAsia="Times New Roman" w:hAnsi="Times New Roman"/>
                <w:sz w:val="24"/>
              </w:rPr>
              <w:t>Instrumentation</w:t>
            </w:r>
          </w:p>
        </w:tc>
        <w:tc>
          <w:tcPr>
            <w:tcW w:w="2960" w:type="dxa"/>
            <w:tcBorders>
              <w:right w:val="single" w:sz="8" w:space="0" w:color="auto"/>
            </w:tcBorders>
            <w:shd w:val="clear" w:color="auto" w:fill="auto"/>
            <w:vAlign w:val="bottom"/>
          </w:tcPr>
          <w:p w:rsidR="00000000" w:rsidRDefault="000E2855">
            <w:pPr>
              <w:spacing w:line="264" w:lineRule="exact"/>
              <w:ind w:left="80"/>
              <w:rPr>
                <w:rFonts w:ascii="Times New Roman" w:eastAsia="Times New Roman" w:hAnsi="Times New Roman"/>
                <w:sz w:val="24"/>
              </w:rPr>
            </w:pPr>
            <w:r>
              <w:rPr>
                <w:rFonts w:ascii="Times New Roman" w:eastAsia="Times New Roman" w:hAnsi="Times New Roman"/>
                <w:sz w:val="24"/>
              </w:rPr>
              <w:t>Advia 1650</w:t>
            </w:r>
          </w:p>
        </w:tc>
        <w:tc>
          <w:tcPr>
            <w:tcW w:w="2880" w:type="dxa"/>
            <w:shd w:val="clear" w:color="auto" w:fill="auto"/>
            <w:vAlign w:val="bottom"/>
          </w:tcPr>
          <w:p w:rsidR="00000000" w:rsidRDefault="000E2855">
            <w:pPr>
              <w:spacing w:line="264" w:lineRule="exact"/>
              <w:ind w:left="100"/>
              <w:rPr>
                <w:rFonts w:ascii="Times New Roman" w:eastAsia="Times New Roman" w:hAnsi="Times New Roman"/>
                <w:sz w:val="24"/>
              </w:rPr>
            </w:pPr>
            <w:r>
              <w:rPr>
                <w:rFonts w:ascii="Times New Roman" w:eastAsia="Times New Roman" w:hAnsi="Times New Roman"/>
                <w:sz w:val="24"/>
              </w:rPr>
              <w:t>Various chemistry</w:t>
            </w:r>
          </w:p>
        </w:tc>
        <w:tc>
          <w:tcPr>
            <w:tcW w:w="20" w:type="dxa"/>
            <w:shd w:val="clear" w:color="auto" w:fill="auto"/>
            <w:vAlign w:val="bottom"/>
          </w:tcPr>
          <w:p w:rsidR="00000000" w:rsidRDefault="000E2855">
            <w:pPr>
              <w:spacing w:line="0" w:lineRule="atLeast"/>
              <w:rPr>
                <w:rFonts w:ascii="Times New Roman" w:eastAsia="Times New Roman" w:hAnsi="Times New Roman"/>
                <w:sz w:val="22"/>
              </w:rPr>
            </w:pPr>
          </w:p>
        </w:tc>
      </w:tr>
      <w:tr w:rsidR="00000000">
        <w:trPr>
          <w:trHeight w:val="278"/>
        </w:trPr>
        <w:tc>
          <w:tcPr>
            <w:tcW w:w="290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296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2880" w:type="dxa"/>
            <w:tcBorders>
              <w:bottom w:val="single" w:sz="8" w:space="0" w:color="auto"/>
            </w:tcBorders>
            <w:shd w:val="clear" w:color="auto" w:fill="auto"/>
            <w:vAlign w:val="bottom"/>
          </w:tcPr>
          <w:p w:rsidR="00000000" w:rsidRDefault="000E2855">
            <w:pPr>
              <w:spacing w:line="0" w:lineRule="atLeast"/>
              <w:ind w:left="100"/>
              <w:rPr>
                <w:rFonts w:ascii="Times New Roman" w:eastAsia="Times New Roman" w:hAnsi="Times New Roman"/>
                <w:sz w:val="24"/>
              </w:rPr>
            </w:pPr>
            <w:r>
              <w:rPr>
                <w:rFonts w:ascii="Times New Roman" w:eastAsia="Times New Roman" w:hAnsi="Times New Roman"/>
                <w:sz w:val="24"/>
              </w:rPr>
              <w:t>analyzers</w:t>
            </w:r>
          </w:p>
        </w:tc>
        <w:tc>
          <w:tcPr>
            <w:tcW w:w="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r>
      <w:tr w:rsidR="00000000">
        <w:trPr>
          <w:trHeight w:val="264"/>
        </w:trPr>
        <w:tc>
          <w:tcPr>
            <w:tcW w:w="2900" w:type="dxa"/>
            <w:tcBorders>
              <w:right w:val="single" w:sz="8" w:space="0" w:color="auto"/>
            </w:tcBorders>
            <w:shd w:val="clear" w:color="auto" w:fill="auto"/>
            <w:vAlign w:val="bottom"/>
          </w:tcPr>
          <w:p w:rsidR="00000000" w:rsidRDefault="000E2855">
            <w:pPr>
              <w:spacing w:line="264" w:lineRule="exact"/>
              <w:ind w:left="100"/>
              <w:rPr>
                <w:rFonts w:ascii="Times New Roman" w:eastAsia="Times New Roman" w:hAnsi="Times New Roman"/>
                <w:sz w:val="24"/>
              </w:rPr>
            </w:pPr>
            <w:r>
              <w:rPr>
                <w:rFonts w:ascii="Times New Roman" w:eastAsia="Times New Roman" w:hAnsi="Times New Roman"/>
                <w:sz w:val="24"/>
              </w:rPr>
              <w:t>Test Principle</w:t>
            </w:r>
          </w:p>
        </w:tc>
        <w:tc>
          <w:tcPr>
            <w:tcW w:w="2960" w:type="dxa"/>
            <w:tcBorders>
              <w:right w:val="single" w:sz="8" w:space="0" w:color="auto"/>
            </w:tcBorders>
            <w:shd w:val="clear" w:color="auto" w:fill="auto"/>
            <w:vAlign w:val="bottom"/>
          </w:tcPr>
          <w:p w:rsidR="00000000" w:rsidRDefault="000E2855">
            <w:pPr>
              <w:spacing w:line="264" w:lineRule="exact"/>
              <w:ind w:left="80"/>
              <w:rPr>
                <w:rFonts w:ascii="Times New Roman" w:eastAsia="Times New Roman" w:hAnsi="Times New Roman"/>
                <w:sz w:val="24"/>
              </w:rPr>
            </w:pPr>
            <w:r>
              <w:rPr>
                <w:rFonts w:ascii="Times New Roman" w:eastAsia="Times New Roman" w:hAnsi="Times New Roman"/>
                <w:sz w:val="24"/>
              </w:rPr>
              <w:t>Latex-enhanced</w:t>
            </w:r>
          </w:p>
        </w:tc>
        <w:tc>
          <w:tcPr>
            <w:tcW w:w="2880" w:type="dxa"/>
            <w:shd w:val="clear" w:color="auto" w:fill="auto"/>
            <w:vAlign w:val="bottom"/>
          </w:tcPr>
          <w:p w:rsidR="00000000" w:rsidRDefault="000E2855">
            <w:pPr>
              <w:spacing w:line="264" w:lineRule="exact"/>
              <w:ind w:left="100"/>
              <w:rPr>
                <w:rFonts w:ascii="Times New Roman" w:eastAsia="Times New Roman" w:hAnsi="Times New Roman"/>
                <w:sz w:val="24"/>
              </w:rPr>
            </w:pPr>
            <w:r>
              <w:rPr>
                <w:rFonts w:ascii="Times New Roman" w:eastAsia="Times New Roman" w:hAnsi="Times New Roman"/>
                <w:sz w:val="24"/>
              </w:rPr>
              <w:t>Homogeneous enzyme</w:t>
            </w:r>
          </w:p>
        </w:tc>
        <w:tc>
          <w:tcPr>
            <w:tcW w:w="20" w:type="dxa"/>
            <w:shd w:val="clear" w:color="auto" w:fill="auto"/>
            <w:vAlign w:val="bottom"/>
          </w:tcPr>
          <w:p w:rsidR="00000000" w:rsidRDefault="000E2855">
            <w:pPr>
              <w:spacing w:line="0" w:lineRule="atLeast"/>
              <w:rPr>
                <w:rFonts w:ascii="Times New Roman" w:eastAsia="Times New Roman" w:hAnsi="Times New Roman"/>
                <w:sz w:val="22"/>
              </w:rPr>
            </w:pPr>
          </w:p>
        </w:tc>
      </w:tr>
      <w:tr w:rsidR="00000000">
        <w:trPr>
          <w:trHeight w:val="278"/>
        </w:trPr>
        <w:tc>
          <w:tcPr>
            <w:tcW w:w="290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2960" w:type="dxa"/>
            <w:tcBorders>
              <w:bottom w:val="single" w:sz="8" w:space="0" w:color="auto"/>
              <w:right w:val="single" w:sz="8" w:space="0" w:color="auto"/>
            </w:tcBorders>
            <w:shd w:val="clear" w:color="auto" w:fill="auto"/>
            <w:vAlign w:val="bottom"/>
          </w:tcPr>
          <w:p w:rsidR="00000000" w:rsidRDefault="000E2855">
            <w:pPr>
              <w:spacing w:line="0" w:lineRule="atLeast"/>
              <w:ind w:left="80"/>
              <w:rPr>
                <w:rFonts w:ascii="Times New Roman" w:eastAsia="Times New Roman" w:hAnsi="Times New Roman"/>
                <w:sz w:val="24"/>
              </w:rPr>
            </w:pPr>
            <w:r>
              <w:rPr>
                <w:rFonts w:ascii="Times New Roman" w:eastAsia="Times New Roman" w:hAnsi="Times New Roman"/>
                <w:sz w:val="24"/>
              </w:rPr>
              <w:t>immunoturbidimetric assay</w:t>
            </w:r>
          </w:p>
        </w:tc>
        <w:tc>
          <w:tcPr>
            <w:tcW w:w="2880" w:type="dxa"/>
            <w:tcBorders>
              <w:bottom w:val="single" w:sz="8" w:space="0" w:color="auto"/>
            </w:tcBorders>
            <w:shd w:val="clear" w:color="auto" w:fill="auto"/>
            <w:vAlign w:val="bottom"/>
          </w:tcPr>
          <w:p w:rsidR="00000000" w:rsidRDefault="000E2855">
            <w:pPr>
              <w:spacing w:line="0" w:lineRule="atLeast"/>
              <w:ind w:left="100"/>
              <w:rPr>
                <w:rFonts w:ascii="Times New Roman" w:eastAsia="Times New Roman" w:hAnsi="Times New Roman"/>
                <w:sz w:val="24"/>
              </w:rPr>
            </w:pPr>
            <w:r>
              <w:rPr>
                <w:rFonts w:ascii="Times New Roman" w:eastAsia="Times New Roman" w:hAnsi="Times New Roman"/>
                <w:sz w:val="24"/>
              </w:rPr>
              <w:t>immunoassa</w:t>
            </w:r>
            <w:r>
              <w:rPr>
                <w:rFonts w:ascii="Times New Roman" w:eastAsia="Times New Roman" w:hAnsi="Times New Roman"/>
                <w:sz w:val="24"/>
              </w:rPr>
              <w:t>y</w:t>
            </w:r>
          </w:p>
        </w:tc>
        <w:tc>
          <w:tcPr>
            <w:tcW w:w="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r>
      <w:tr w:rsidR="00000000">
        <w:trPr>
          <w:trHeight w:val="266"/>
        </w:trPr>
        <w:tc>
          <w:tcPr>
            <w:tcW w:w="2900" w:type="dxa"/>
            <w:tcBorders>
              <w:bottom w:val="single" w:sz="8" w:space="0" w:color="auto"/>
              <w:right w:val="single" w:sz="8" w:space="0" w:color="auto"/>
            </w:tcBorders>
            <w:shd w:val="clear" w:color="auto" w:fill="auto"/>
            <w:vAlign w:val="bottom"/>
          </w:tcPr>
          <w:p w:rsidR="00000000" w:rsidRDefault="000E2855">
            <w:pPr>
              <w:spacing w:line="265" w:lineRule="exact"/>
              <w:ind w:left="100"/>
              <w:rPr>
                <w:rFonts w:ascii="Times New Roman" w:eastAsia="Times New Roman" w:hAnsi="Times New Roman"/>
                <w:sz w:val="24"/>
              </w:rPr>
            </w:pPr>
            <w:r>
              <w:rPr>
                <w:rFonts w:ascii="Times New Roman" w:eastAsia="Times New Roman" w:hAnsi="Times New Roman"/>
                <w:sz w:val="24"/>
              </w:rPr>
              <w:t>Antibody Source</w:t>
            </w:r>
          </w:p>
        </w:tc>
        <w:tc>
          <w:tcPr>
            <w:tcW w:w="2960" w:type="dxa"/>
            <w:tcBorders>
              <w:bottom w:val="single" w:sz="8" w:space="0" w:color="auto"/>
              <w:right w:val="single" w:sz="8" w:space="0" w:color="auto"/>
            </w:tcBorders>
            <w:shd w:val="clear" w:color="auto" w:fill="auto"/>
            <w:vAlign w:val="bottom"/>
          </w:tcPr>
          <w:p w:rsidR="00000000" w:rsidRDefault="000E2855">
            <w:pPr>
              <w:spacing w:line="265" w:lineRule="exact"/>
              <w:ind w:left="80"/>
              <w:rPr>
                <w:rFonts w:ascii="Times New Roman" w:eastAsia="Times New Roman" w:hAnsi="Times New Roman"/>
                <w:sz w:val="24"/>
              </w:rPr>
            </w:pPr>
            <w:r>
              <w:rPr>
                <w:rFonts w:ascii="Times New Roman" w:eastAsia="Times New Roman" w:hAnsi="Times New Roman"/>
                <w:sz w:val="24"/>
              </w:rPr>
              <w:t>Mouse</w:t>
            </w:r>
          </w:p>
        </w:tc>
        <w:tc>
          <w:tcPr>
            <w:tcW w:w="2880" w:type="dxa"/>
            <w:tcBorders>
              <w:bottom w:val="single" w:sz="8" w:space="0" w:color="auto"/>
            </w:tcBorders>
            <w:shd w:val="clear" w:color="auto" w:fill="auto"/>
            <w:vAlign w:val="bottom"/>
          </w:tcPr>
          <w:p w:rsidR="00000000" w:rsidRDefault="000E2855">
            <w:pPr>
              <w:spacing w:line="265" w:lineRule="exact"/>
              <w:ind w:left="100"/>
              <w:rPr>
                <w:rFonts w:ascii="Times New Roman" w:eastAsia="Times New Roman" w:hAnsi="Times New Roman"/>
                <w:sz w:val="24"/>
              </w:rPr>
            </w:pPr>
            <w:r>
              <w:rPr>
                <w:rFonts w:ascii="Times New Roman" w:eastAsia="Times New Roman" w:hAnsi="Times New Roman"/>
                <w:sz w:val="24"/>
              </w:rPr>
              <w:t>Rabbit</w:t>
            </w:r>
          </w:p>
        </w:tc>
        <w:tc>
          <w:tcPr>
            <w:tcW w:w="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r>
      <w:tr w:rsidR="00000000">
        <w:trPr>
          <w:trHeight w:val="268"/>
        </w:trPr>
        <w:tc>
          <w:tcPr>
            <w:tcW w:w="2900" w:type="dxa"/>
            <w:tcBorders>
              <w:bottom w:val="single" w:sz="8" w:space="0" w:color="auto"/>
              <w:right w:val="single" w:sz="8" w:space="0" w:color="auto"/>
            </w:tcBorders>
            <w:shd w:val="clear" w:color="auto" w:fill="auto"/>
            <w:vAlign w:val="bottom"/>
          </w:tcPr>
          <w:p w:rsidR="00000000" w:rsidRDefault="000E2855">
            <w:pPr>
              <w:spacing w:line="266" w:lineRule="exact"/>
              <w:ind w:left="100"/>
              <w:rPr>
                <w:rFonts w:ascii="Times New Roman" w:eastAsia="Times New Roman" w:hAnsi="Times New Roman"/>
                <w:sz w:val="24"/>
              </w:rPr>
            </w:pPr>
            <w:r>
              <w:rPr>
                <w:rFonts w:ascii="Times New Roman" w:eastAsia="Times New Roman" w:hAnsi="Times New Roman"/>
                <w:sz w:val="24"/>
              </w:rPr>
              <w:t>Measuring Range</w:t>
            </w:r>
          </w:p>
        </w:tc>
        <w:tc>
          <w:tcPr>
            <w:tcW w:w="2960" w:type="dxa"/>
            <w:tcBorders>
              <w:bottom w:val="single" w:sz="8" w:space="0" w:color="auto"/>
              <w:right w:val="single" w:sz="8" w:space="0" w:color="auto"/>
            </w:tcBorders>
            <w:shd w:val="clear" w:color="auto" w:fill="auto"/>
            <w:vAlign w:val="bottom"/>
          </w:tcPr>
          <w:p w:rsidR="00000000" w:rsidRDefault="000E2855">
            <w:pPr>
              <w:spacing w:line="268" w:lineRule="exact"/>
              <w:ind w:left="80"/>
              <w:rPr>
                <w:rFonts w:ascii="Times New Roman" w:eastAsia="Times New Roman" w:hAnsi="Times New Roman"/>
                <w:sz w:val="24"/>
              </w:rPr>
            </w:pPr>
            <w:r>
              <w:rPr>
                <w:rFonts w:ascii="Times New Roman" w:eastAsia="Times New Roman" w:hAnsi="Times New Roman"/>
                <w:sz w:val="24"/>
              </w:rPr>
              <w:t xml:space="preserve">0.4 </w:t>
            </w:r>
            <w:r>
              <w:rPr>
                <w:rFonts w:ascii="Times New Roman" w:eastAsia="Times New Roman" w:hAnsi="Times New Roman"/>
                <w:sz w:val="24"/>
              </w:rPr>
              <w:t>– 5.0 ng/mL</w:t>
            </w:r>
          </w:p>
        </w:tc>
        <w:tc>
          <w:tcPr>
            <w:tcW w:w="2880" w:type="dxa"/>
            <w:tcBorders>
              <w:bottom w:val="single" w:sz="8" w:space="0" w:color="auto"/>
            </w:tcBorders>
            <w:shd w:val="clear" w:color="auto" w:fill="auto"/>
            <w:vAlign w:val="bottom"/>
          </w:tcPr>
          <w:p w:rsidR="00000000" w:rsidRDefault="000E2855">
            <w:pPr>
              <w:spacing w:line="268" w:lineRule="exact"/>
              <w:ind w:left="100"/>
              <w:rPr>
                <w:rFonts w:ascii="Times New Roman" w:eastAsia="Times New Roman" w:hAnsi="Times New Roman"/>
                <w:sz w:val="24"/>
              </w:rPr>
            </w:pPr>
            <w:r>
              <w:rPr>
                <w:rFonts w:ascii="Times New Roman" w:eastAsia="Times New Roman" w:hAnsi="Times New Roman"/>
                <w:sz w:val="24"/>
              </w:rPr>
              <w:t xml:space="preserve">0.2 </w:t>
            </w:r>
            <w:r>
              <w:rPr>
                <w:rFonts w:ascii="Times New Roman" w:eastAsia="Times New Roman" w:hAnsi="Times New Roman"/>
                <w:sz w:val="24"/>
              </w:rPr>
              <w:t>– 5.0 ng/mL</w:t>
            </w:r>
          </w:p>
        </w:tc>
        <w:tc>
          <w:tcPr>
            <w:tcW w:w="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r>
    </w:tbl>
    <w:p w:rsidR="00000000" w:rsidRDefault="000E2855">
      <w:pPr>
        <w:spacing w:line="280" w:lineRule="exact"/>
        <w:rPr>
          <w:rFonts w:ascii="Times New Roman" w:eastAsia="Times New Roman" w:hAnsi="Times New Roman"/>
        </w:rPr>
      </w:pPr>
    </w:p>
    <w:p w:rsidR="00000000" w:rsidRDefault="000E2855">
      <w:pPr>
        <w:numPr>
          <w:ilvl w:val="0"/>
          <w:numId w:val="4"/>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Standard/Guidance Document Referenced (if applicable):</w:t>
      </w:r>
    </w:p>
    <w:p w:rsidR="00000000" w:rsidRDefault="000E2855">
      <w:pPr>
        <w:spacing w:line="261" w:lineRule="exact"/>
        <w:rPr>
          <w:rFonts w:ascii="Times New Roman" w:eastAsia="Times New Roman" w:hAnsi="Times New Roman"/>
          <w:b/>
          <w:sz w:val="24"/>
        </w:rPr>
      </w:pPr>
    </w:p>
    <w:p w:rsidR="00000000" w:rsidRDefault="000E2855">
      <w:pPr>
        <w:spacing w:line="512" w:lineRule="auto"/>
        <w:ind w:left="360" w:right="140"/>
        <w:rPr>
          <w:rFonts w:ascii="Times New Roman" w:eastAsia="Times New Roman" w:hAnsi="Times New Roman"/>
          <w:sz w:val="23"/>
        </w:rPr>
      </w:pPr>
      <w:r>
        <w:rPr>
          <w:rFonts w:ascii="Times New Roman" w:eastAsia="Times New Roman" w:hAnsi="Times New Roman"/>
          <w:sz w:val="23"/>
        </w:rPr>
        <w:t>CLSI EP5-A2, Evaluation of Precision Performance of Qualitative Measurement Methods CLSI EP17-A, Protocols for Det</w:t>
      </w:r>
      <w:r>
        <w:rPr>
          <w:rFonts w:ascii="Times New Roman" w:eastAsia="Times New Roman" w:hAnsi="Times New Roman"/>
          <w:sz w:val="23"/>
        </w:rPr>
        <w:t>ermination of Limits of Detection and Limits of Quantitation</w:t>
      </w:r>
    </w:p>
    <w:p w:rsidR="00000000" w:rsidRDefault="000E2855">
      <w:pPr>
        <w:spacing w:line="2" w:lineRule="exact"/>
        <w:rPr>
          <w:rFonts w:ascii="Times New Roman" w:eastAsia="Times New Roman" w:hAnsi="Times New Roman"/>
          <w:b/>
          <w:sz w:val="24"/>
        </w:rPr>
      </w:pPr>
    </w:p>
    <w:p w:rsidR="00000000" w:rsidRDefault="000E2855">
      <w:pPr>
        <w:numPr>
          <w:ilvl w:val="0"/>
          <w:numId w:val="4"/>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Test Principle:</w:t>
      </w:r>
    </w:p>
    <w:p w:rsidR="00000000" w:rsidRDefault="000E2855">
      <w:pPr>
        <w:spacing w:line="261" w:lineRule="exact"/>
        <w:rPr>
          <w:rFonts w:ascii="Times New Roman" w:eastAsia="Times New Roman" w:hAnsi="Times New Roman"/>
          <w:b/>
          <w:sz w:val="24"/>
        </w:rPr>
      </w:pPr>
    </w:p>
    <w:p w:rsidR="00000000" w:rsidRDefault="000E2855">
      <w:pPr>
        <w:spacing w:line="256" w:lineRule="auto"/>
        <w:ind w:left="360" w:right="140"/>
        <w:rPr>
          <w:rFonts w:ascii="Times New Roman" w:eastAsia="Times New Roman" w:hAnsi="Times New Roman"/>
          <w:sz w:val="23"/>
        </w:rPr>
      </w:pPr>
      <w:r>
        <w:rPr>
          <w:rFonts w:ascii="Times New Roman" w:eastAsia="Times New Roman" w:hAnsi="Times New Roman"/>
          <w:sz w:val="23"/>
        </w:rPr>
        <w:t xml:space="preserve">The Randox Digoxin immunoturbidimetric assay for the determination of digoxin in human serum and plasma consists of various </w:t>
      </w:r>
      <w:r>
        <w:rPr>
          <w:rFonts w:ascii="Times New Roman" w:eastAsia="Times New Roman" w:hAnsi="Times New Roman"/>
          <w:i/>
          <w:sz w:val="23"/>
        </w:rPr>
        <w:t>in vitro</w:t>
      </w:r>
      <w:r>
        <w:rPr>
          <w:rFonts w:ascii="Times New Roman" w:eastAsia="Times New Roman" w:hAnsi="Times New Roman"/>
          <w:sz w:val="23"/>
        </w:rPr>
        <w:t xml:space="preserve"> diagnostic test reagents. The immunoassay ut</w:t>
      </w:r>
      <w:r>
        <w:rPr>
          <w:rFonts w:ascii="Times New Roman" w:eastAsia="Times New Roman" w:hAnsi="Times New Roman"/>
          <w:sz w:val="23"/>
        </w:rPr>
        <w:t>ilized in this test system is based upon the principle of measuring changes in scattered light. When digoxin is present in the sample, it competes with a digoxin-latex complex for binding with the anti-digoxin antibody and inhibits the formation of the agg</w:t>
      </w:r>
      <w:r>
        <w:rPr>
          <w:rFonts w:ascii="Times New Roman" w:eastAsia="Times New Roman" w:hAnsi="Times New Roman"/>
          <w:sz w:val="23"/>
        </w:rPr>
        <w:t>lutination complex. The rate of agglutination is inversely proportional to the sample concentration of digoxin. By monitoring the change in scattered light (absorbance at 694 nm) caused by varying degrees of agglutination, a concentration curve is obtained</w:t>
      </w:r>
      <w:r>
        <w:rPr>
          <w:rFonts w:ascii="Times New Roman" w:eastAsia="Times New Roman" w:hAnsi="Times New Roman"/>
          <w:sz w:val="23"/>
        </w:rPr>
        <w:t xml:space="preserve"> and the amount of digoxin can be calculated.</w:t>
      </w:r>
    </w:p>
    <w:p w:rsidR="00000000" w:rsidRDefault="000E2855">
      <w:pPr>
        <w:spacing w:line="248" w:lineRule="exact"/>
        <w:rPr>
          <w:rFonts w:ascii="Times New Roman" w:eastAsia="Times New Roman" w:hAnsi="Times New Roman"/>
          <w:b/>
          <w:sz w:val="24"/>
        </w:rPr>
      </w:pPr>
    </w:p>
    <w:p w:rsidR="00000000" w:rsidRDefault="000E2855">
      <w:pPr>
        <w:numPr>
          <w:ilvl w:val="0"/>
          <w:numId w:val="4"/>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Performance Characteristics (if/when applicable):</w:t>
      </w:r>
    </w:p>
    <w:p w:rsidR="00000000" w:rsidRDefault="000E2855">
      <w:pPr>
        <w:spacing w:line="262" w:lineRule="exact"/>
        <w:rPr>
          <w:rFonts w:ascii="Times New Roman" w:eastAsia="Times New Roman" w:hAnsi="Times New Roman"/>
          <w:b/>
          <w:sz w:val="24"/>
        </w:rPr>
      </w:pPr>
    </w:p>
    <w:p w:rsidR="00000000" w:rsidRDefault="000E2855">
      <w:pPr>
        <w:numPr>
          <w:ilvl w:val="1"/>
          <w:numId w:val="4"/>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Analytical performance:</w:t>
      </w:r>
    </w:p>
    <w:p w:rsidR="00000000" w:rsidRDefault="000E2855">
      <w:pPr>
        <w:spacing w:line="291" w:lineRule="exact"/>
        <w:rPr>
          <w:rFonts w:ascii="Times New Roman" w:eastAsia="Times New Roman" w:hAnsi="Times New Roman"/>
          <w:sz w:val="24"/>
        </w:rPr>
      </w:pPr>
    </w:p>
    <w:p w:rsidR="00000000" w:rsidRDefault="000E2855">
      <w:pPr>
        <w:numPr>
          <w:ilvl w:val="2"/>
          <w:numId w:val="4"/>
        </w:numPr>
        <w:tabs>
          <w:tab w:val="left" w:pos="1080"/>
        </w:tabs>
        <w:spacing w:line="0" w:lineRule="atLeast"/>
        <w:ind w:left="1080" w:hanging="360"/>
        <w:rPr>
          <w:rFonts w:ascii="Times New Roman" w:eastAsia="Times New Roman" w:hAnsi="Times New Roman"/>
          <w:i/>
          <w:sz w:val="24"/>
        </w:rPr>
      </w:pPr>
      <w:r>
        <w:rPr>
          <w:rFonts w:ascii="Times New Roman" w:eastAsia="Times New Roman" w:hAnsi="Times New Roman"/>
          <w:i/>
          <w:sz w:val="24"/>
        </w:rPr>
        <w:t>Precision/Reproducibility:</w:t>
      </w:r>
    </w:p>
    <w:p w:rsidR="00000000" w:rsidRDefault="000E2855">
      <w:pPr>
        <w:spacing w:line="259" w:lineRule="exact"/>
        <w:rPr>
          <w:rFonts w:ascii="Times New Roman" w:eastAsia="Times New Roman" w:hAnsi="Times New Roman"/>
          <w:i/>
          <w:sz w:val="24"/>
        </w:rPr>
      </w:pPr>
    </w:p>
    <w:p w:rsidR="00000000" w:rsidRDefault="000E2855">
      <w:pPr>
        <w:spacing w:line="250" w:lineRule="auto"/>
        <w:ind w:left="1080" w:right="300"/>
        <w:rPr>
          <w:rFonts w:ascii="Times New Roman" w:eastAsia="Times New Roman" w:hAnsi="Times New Roman"/>
          <w:sz w:val="24"/>
        </w:rPr>
      </w:pPr>
      <w:r>
        <w:rPr>
          <w:rFonts w:ascii="Times New Roman" w:eastAsia="Times New Roman" w:hAnsi="Times New Roman"/>
          <w:sz w:val="24"/>
        </w:rPr>
        <w:t>Precision was evaluated following guideline EP5-A2. Precision samples were comprised of drug-free human s</w:t>
      </w:r>
      <w:r>
        <w:rPr>
          <w:rFonts w:ascii="Times New Roman" w:eastAsia="Times New Roman" w:hAnsi="Times New Roman"/>
          <w:sz w:val="24"/>
        </w:rPr>
        <w:t>erum spiked with pure digoxin. Two replicates of each sample were tested twice a day on 20 separate days, yielding 80 replicates total over 40 runs. Each precision study was completed on 2 separate Advia 1650</w:t>
      </w:r>
    </w:p>
    <w:p w:rsidR="00000000" w:rsidRDefault="000E2855">
      <w:pPr>
        <w:spacing w:line="250" w:lineRule="auto"/>
        <w:ind w:left="1080" w:right="300"/>
        <w:rPr>
          <w:rFonts w:ascii="Times New Roman" w:eastAsia="Times New Roman" w:hAnsi="Times New Roman"/>
          <w:sz w:val="24"/>
        </w:rPr>
        <w:sectPr w:rsidR="00000000">
          <w:pgSz w:w="12240" w:h="15840"/>
          <w:pgMar w:top="1436" w:right="1320" w:bottom="157" w:left="1440" w:header="0" w:footer="0" w:gutter="0"/>
          <w:cols w:space="0" w:equalWidth="0">
            <w:col w:w="9480"/>
          </w:cols>
          <w:docGrid w:linePitch="360"/>
        </w:sectPr>
      </w:pPr>
    </w:p>
    <w:p w:rsidR="00000000" w:rsidRDefault="000E2855">
      <w:pPr>
        <w:spacing w:line="200" w:lineRule="exact"/>
        <w:rPr>
          <w:rFonts w:ascii="Times New Roman" w:eastAsia="Times New Roman" w:hAnsi="Times New Roman"/>
        </w:rPr>
      </w:pPr>
    </w:p>
    <w:p w:rsidR="00000000" w:rsidRDefault="000E2855">
      <w:pPr>
        <w:spacing w:line="322"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3</w:t>
      </w:r>
    </w:p>
    <w:p w:rsidR="00000000" w:rsidRDefault="000E2855">
      <w:pPr>
        <w:spacing w:line="0" w:lineRule="atLeast"/>
        <w:ind w:left="9240"/>
        <w:rPr>
          <w:rFonts w:ascii="Times New Roman" w:eastAsia="Times New Roman" w:hAnsi="Times New Roman"/>
          <w:sz w:val="24"/>
        </w:rPr>
        <w:sectPr w:rsidR="00000000">
          <w:type w:val="continuous"/>
          <w:pgSz w:w="12240" w:h="15840"/>
          <w:pgMar w:top="1436" w:right="1320" w:bottom="157" w:left="1440" w:header="0" w:footer="0" w:gutter="0"/>
          <w:cols w:space="0" w:equalWidth="0">
            <w:col w:w="9480"/>
          </w:cols>
          <w:docGrid w:linePitch="360"/>
        </w:sectPr>
      </w:pPr>
    </w:p>
    <w:p w:rsidR="00000000" w:rsidRDefault="000E2855">
      <w:pPr>
        <w:spacing w:line="0" w:lineRule="atLeast"/>
        <w:ind w:left="1080"/>
        <w:rPr>
          <w:rFonts w:ascii="Times New Roman" w:eastAsia="Times New Roman" w:hAnsi="Times New Roman"/>
          <w:sz w:val="24"/>
        </w:rPr>
      </w:pPr>
      <w:bookmarkStart w:id="4" w:name="page4"/>
      <w:bookmarkEnd w:id="4"/>
      <w:r>
        <w:rPr>
          <w:rFonts w:ascii="Times New Roman" w:eastAsia="Times New Roman" w:hAnsi="Times New Roman"/>
          <w:sz w:val="24"/>
        </w:rPr>
        <w:lastRenderedPageBreak/>
        <w:t>instruments (numbers 505 and 786).</w:t>
      </w:r>
    </w:p>
    <w:p w:rsidR="00000000" w:rsidRDefault="000E2855">
      <w:pPr>
        <w:spacing w:line="276"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Preci</w:t>
      </w:r>
      <w:r>
        <w:rPr>
          <w:rFonts w:ascii="Times New Roman" w:eastAsia="Times New Roman" w:hAnsi="Times New Roman"/>
          <w:sz w:val="24"/>
        </w:rPr>
        <w:t>sion Results Advia 1650 System Number 505</w:t>
      </w: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1260"/>
        <w:gridCol w:w="1280"/>
        <w:gridCol w:w="820"/>
        <w:gridCol w:w="820"/>
        <w:gridCol w:w="40"/>
        <w:gridCol w:w="880"/>
        <w:gridCol w:w="840"/>
      </w:tblGrid>
      <w:tr w:rsidR="00000000">
        <w:trPr>
          <w:trHeight w:val="245"/>
        </w:trPr>
        <w:tc>
          <w:tcPr>
            <w:tcW w:w="1260" w:type="dxa"/>
            <w:tcBorders>
              <w:top w:val="single" w:sz="8" w:space="0" w:color="auto"/>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1680" w:type="dxa"/>
            <w:gridSpan w:val="3"/>
            <w:tcBorders>
              <w:top w:val="single" w:sz="8" w:space="0" w:color="auto"/>
            </w:tcBorders>
            <w:shd w:val="clear" w:color="auto" w:fill="auto"/>
            <w:vAlign w:val="bottom"/>
          </w:tcPr>
          <w:p w:rsidR="00000000" w:rsidRDefault="000E2855">
            <w:pPr>
              <w:spacing w:line="0" w:lineRule="atLeast"/>
              <w:ind w:left="420"/>
              <w:rPr>
                <w:rFonts w:ascii="Times New Roman" w:eastAsia="Times New Roman" w:hAnsi="Times New Roman"/>
                <w:b/>
              </w:rPr>
            </w:pPr>
            <w:r>
              <w:rPr>
                <w:rFonts w:ascii="Times New Roman" w:eastAsia="Times New Roman" w:hAnsi="Times New Roman"/>
                <w:b/>
              </w:rPr>
              <w:t>Units = ng/mL</w:t>
            </w:r>
          </w:p>
        </w:tc>
        <w:tc>
          <w:tcPr>
            <w:tcW w:w="880" w:type="dxa"/>
            <w:tcBorders>
              <w:top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840" w:type="dxa"/>
            <w:tcBorders>
              <w:top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r>
      <w:tr w:rsidR="00000000">
        <w:trPr>
          <w:trHeight w:val="23"/>
        </w:trPr>
        <w:tc>
          <w:tcPr>
            <w:tcW w:w="1260" w:type="dxa"/>
            <w:tcBorders>
              <w:left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28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8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4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244"/>
        </w:trPr>
        <w:tc>
          <w:tcPr>
            <w:tcW w:w="1260" w:type="dxa"/>
            <w:vMerge w:val="restart"/>
            <w:tcBorders>
              <w:left w:val="single" w:sz="8" w:space="0" w:color="auto"/>
              <w:right w:val="single" w:sz="8" w:space="0" w:color="auto"/>
            </w:tcBorders>
            <w:shd w:val="clear" w:color="auto" w:fill="auto"/>
            <w:vAlign w:val="bottom"/>
          </w:tcPr>
          <w:p w:rsidR="00000000" w:rsidRDefault="000E2855">
            <w:pPr>
              <w:spacing w:line="0" w:lineRule="atLeast"/>
              <w:ind w:left="320"/>
              <w:rPr>
                <w:rFonts w:ascii="Times New Roman" w:eastAsia="Times New Roman" w:hAnsi="Times New Roman"/>
                <w:b/>
              </w:rPr>
            </w:pPr>
            <w:r>
              <w:rPr>
                <w:rFonts w:ascii="Times New Roman" w:eastAsia="Times New Roman" w:hAnsi="Times New Roman"/>
                <w:b/>
              </w:rPr>
              <w:t>Sample</w:t>
            </w:r>
          </w:p>
        </w:tc>
        <w:tc>
          <w:tcPr>
            <w:tcW w:w="128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Mean</w:t>
            </w:r>
          </w:p>
        </w:tc>
        <w:tc>
          <w:tcPr>
            <w:tcW w:w="8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Within-</w:t>
            </w: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Total</w:t>
            </w:r>
          </w:p>
        </w:tc>
        <w:tc>
          <w:tcPr>
            <w:tcW w:w="40" w:type="dxa"/>
            <w:shd w:val="clear" w:color="auto" w:fill="auto"/>
            <w:vAlign w:val="bottom"/>
          </w:tcPr>
          <w:p w:rsidR="00000000" w:rsidRDefault="000E2855">
            <w:pPr>
              <w:spacing w:line="0" w:lineRule="atLeast"/>
              <w:rPr>
                <w:rFonts w:ascii="Times New Roman" w:eastAsia="Times New Roman" w:hAnsi="Times New Roman"/>
                <w:sz w:val="21"/>
              </w:rPr>
            </w:pPr>
          </w:p>
        </w:tc>
        <w:tc>
          <w:tcPr>
            <w:tcW w:w="880" w:type="dxa"/>
            <w:vMerge w:val="restart"/>
            <w:shd w:val="clear" w:color="auto" w:fill="auto"/>
            <w:vAlign w:val="bottom"/>
          </w:tcPr>
          <w:p w:rsidR="00000000" w:rsidRDefault="000E2855">
            <w:pPr>
              <w:spacing w:line="0" w:lineRule="atLeast"/>
              <w:ind w:right="40"/>
              <w:jc w:val="center"/>
              <w:rPr>
                <w:rFonts w:ascii="Times New Roman" w:eastAsia="Times New Roman" w:hAnsi="Times New Roman"/>
                <w:b/>
              </w:rPr>
            </w:pPr>
            <w:r>
              <w:rPr>
                <w:rFonts w:ascii="Times New Roman" w:eastAsia="Times New Roman" w:hAnsi="Times New Roman"/>
                <w:b/>
              </w:rPr>
              <w:t>No.</w:t>
            </w:r>
          </w:p>
        </w:tc>
        <w:tc>
          <w:tcPr>
            <w:tcW w:w="84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No.</w:t>
            </w:r>
          </w:p>
        </w:tc>
      </w:tr>
      <w:tr w:rsidR="00000000">
        <w:trPr>
          <w:trHeight w:val="143"/>
        </w:trPr>
        <w:tc>
          <w:tcPr>
            <w:tcW w:w="12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128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6"/>
              </w:rPr>
            </w:pPr>
            <w:r>
              <w:rPr>
                <w:rFonts w:ascii="Times New Roman" w:eastAsia="Times New Roman" w:hAnsi="Times New Roman"/>
                <w:b/>
                <w:w w:val="96"/>
              </w:rPr>
              <w:t>run</w:t>
            </w: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40" w:type="dxa"/>
            <w:shd w:val="clear" w:color="auto" w:fill="auto"/>
            <w:vAlign w:val="bottom"/>
          </w:tcPr>
          <w:p w:rsidR="00000000" w:rsidRDefault="000E2855">
            <w:pPr>
              <w:spacing w:line="0" w:lineRule="atLeast"/>
              <w:rPr>
                <w:rFonts w:ascii="Times New Roman" w:eastAsia="Times New Roman" w:hAnsi="Times New Roman"/>
                <w:sz w:val="12"/>
              </w:rPr>
            </w:pPr>
          </w:p>
        </w:tc>
        <w:tc>
          <w:tcPr>
            <w:tcW w:w="880" w:type="dxa"/>
            <w:vMerge/>
            <w:shd w:val="clear" w:color="auto" w:fill="auto"/>
            <w:vAlign w:val="bottom"/>
          </w:tcPr>
          <w:p w:rsidR="00000000" w:rsidRDefault="000E2855">
            <w:pPr>
              <w:spacing w:line="0" w:lineRule="atLeast"/>
              <w:rPr>
                <w:rFonts w:ascii="Times New Roman" w:eastAsia="Times New Roman" w:hAnsi="Times New Roman"/>
                <w:sz w:val="12"/>
              </w:rPr>
            </w:pPr>
          </w:p>
        </w:tc>
        <w:tc>
          <w:tcPr>
            <w:tcW w:w="84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r>
      <w:tr w:rsidR="00000000">
        <w:trPr>
          <w:trHeight w:val="86"/>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7"/>
              </w:rPr>
            </w:pPr>
          </w:p>
        </w:tc>
        <w:tc>
          <w:tcPr>
            <w:tcW w:w="128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Digoxin Conc.</w:t>
            </w: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7"/>
              </w:rPr>
            </w:pPr>
          </w:p>
        </w:tc>
        <w:tc>
          <w:tcPr>
            <w:tcW w:w="820" w:type="dxa"/>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7"/>
              </w:rPr>
            </w:pPr>
          </w:p>
        </w:tc>
        <w:tc>
          <w:tcPr>
            <w:tcW w:w="40" w:type="dxa"/>
            <w:shd w:val="clear" w:color="auto" w:fill="auto"/>
            <w:vAlign w:val="bottom"/>
          </w:tcPr>
          <w:p w:rsidR="00000000" w:rsidRDefault="000E2855">
            <w:pPr>
              <w:spacing w:line="0" w:lineRule="atLeast"/>
              <w:rPr>
                <w:rFonts w:ascii="Times New Roman" w:eastAsia="Times New Roman" w:hAnsi="Times New Roman"/>
                <w:sz w:val="7"/>
              </w:rPr>
            </w:pPr>
          </w:p>
        </w:tc>
        <w:tc>
          <w:tcPr>
            <w:tcW w:w="880" w:type="dxa"/>
            <w:vMerge w:val="restart"/>
            <w:shd w:val="clear" w:color="auto" w:fill="auto"/>
            <w:vAlign w:val="bottom"/>
          </w:tcPr>
          <w:p w:rsidR="00000000" w:rsidRDefault="000E2855">
            <w:pPr>
              <w:spacing w:line="0" w:lineRule="atLeast"/>
              <w:ind w:right="40"/>
              <w:jc w:val="center"/>
              <w:rPr>
                <w:rFonts w:ascii="Times New Roman" w:eastAsia="Times New Roman" w:hAnsi="Times New Roman"/>
                <w:b/>
                <w:w w:val="98"/>
              </w:rPr>
            </w:pPr>
            <w:r>
              <w:rPr>
                <w:rFonts w:ascii="Times New Roman" w:eastAsia="Times New Roman" w:hAnsi="Times New Roman"/>
                <w:b/>
                <w:w w:val="98"/>
              </w:rPr>
              <w:t>Observ.</w:t>
            </w:r>
          </w:p>
        </w:tc>
        <w:tc>
          <w:tcPr>
            <w:tcW w:w="84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9"/>
              </w:rPr>
            </w:pPr>
            <w:r>
              <w:rPr>
                <w:rFonts w:ascii="Times New Roman" w:eastAsia="Times New Roman" w:hAnsi="Times New Roman"/>
                <w:b/>
                <w:w w:val="99"/>
              </w:rPr>
              <w:t>Days</w:t>
            </w:r>
          </w:p>
        </w:tc>
      </w:tr>
      <w:tr w:rsidR="00000000">
        <w:trPr>
          <w:trHeight w:val="23"/>
        </w:trPr>
        <w:tc>
          <w:tcPr>
            <w:tcW w:w="1260" w:type="dxa"/>
            <w:tcBorders>
              <w:left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280" w:type="dxa"/>
            <w:vMerge/>
            <w:tcBorders>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40" w:type="dxa"/>
            <w:shd w:val="clear" w:color="auto" w:fill="auto"/>
            <w:vAlign w:val="bottom"/>
          </w:tcPr>
          <w:p w:rsidR="00000000" w:rsidRDefault="000E2855">
            <w:pPr>
              <w:spacing w:line="20" w:lineRule="exact"/>
              <w:rPr>
                <w:rFonts w:ascii="Times New Roman" w:eastAsia="Times New Roman" w:hAnsi="Times New Roman"/>
                <w:sz w:val="1"/>
              </w:rPr>
            </w:pPr>
          </w:p>
        </w:tc>
        <w:tc>
          <w:tcPr>
            <w:tcW w:w="880" w:type="dxa"/>
            <w:vMerge/>
            <w:shd w:val="clear" w:color="auto" w:fill="auto"/>
            <w:vAlign w:val="bottom"/>
          </w:tcPr>
          <w:p w:rsidR="00000000" w:rsidRDefault="000E2855">
            <w:pPr>
              <w:spacing w:line="20" w:lineRule="exact"/>
              <w:rPr>
                <w:rFonts w:ascii="Times New Roman" w:eastAsia="Times New Roman" w:hAnsi="Times New Roman"/>
                <w:sz w:val="1"/>
              </w:rPr>
            </w:pPr>
          </w:p>
        </w:tc>
        <w:tc>
          <w:tcPr>
            <w:tcW w:w="840" w:type="dxa"/>
            <w:vMerge/>
            <w:tcBorders>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100"/>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c>
          <w:tcPr>
            <w:tcW w:w="128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CV (%)</w:t>
            </w: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CV (%)</w:t>
            </w:r>
          </w:p>
        </w:tc>
        <w:tc>
          <w:tcPr>
            <w:tcW w:w="40" w:type="dxa"/>
            <w:shd w:val="clear" w:color="auto" w:fill="auto"/>
            <w:vAlign w:val="bottom"/>
          </w:tcPr>
          <w:p w:rsidR="00000000" w:rsidRDefault="000E2855">
            <w:pPr>
              <w:spacing w:line="0" w:lineRule="atLeast"/>
              <w:rPr>
                <w:rFonts w:ascii="Times New Roman" w:eastAsia="Times New Roman" w:hAnsi="Times New Roman"/>
                <w:sz w:val="8"/>
              </w:rPr>
            </w:pPr>
          </w:p>
        </w:tc>
        <w:tc>
          <w:tcPr>
            <w:tcW w:w="880" w:type="dxa"/>
            <w:vMerge/>
            <w:shd w:val="clear" w:color="auto" w:fill="auto"/>
            <w:vAlign w:val="bottom"/>
          </w:tcPr>
          <w:p w:rsidR="00000000" w:rsidRDefault="000E2855">
            <w:pPr>
              <w:spacing w:line="0" w:lineRule="atLeast"/>
              <w:rPr>
                <w:rFonts w:ascii="Times New Roman" w:eastAsia="Times New Roman" w:hAnsi="Times New Roman"/>
                <w:sz w:val="8"/>
              </w:rPr>
            </w:pPr>
          </w:p>
        </w:tc>
        <w:tc>
          <w:tcPr>
            <w:tcW w:w="84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r>
      <w:tr w:rsidR="00000000">
        <w:trPr>
          <w:trHeight w:val="142"/>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1280" w:type="dxa"/>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40" w:type="dxa"/>
            <w:shd w:val="clear" w:color="auto" w:fill="auto"/>
            <w:vAlign w:val="bottom"/>
          </w:tcPr>
          <w:p w:rsidR="00000000" w:rsidRDefault="000E2855">
            <w:pPr>
              <w:spacing w:line="0" w:lineRule="atLeast"/>
              <w:rPr>
                <w:rFonts w:ascii="Times New Roman" w:eastAsia="Times New Roman" w:hAnsi="Times New Roman"/>
                <w:sz w:val="12"/>
              </w:rPr>
            </w:pPr>
          </w:p>
        </w:tc>
        <w:tc>
          <w:tcPr>
            <w:tcW w:w="880" w:type="dxa"/>
            <w:shd w:val="clear" w:color="auto" w:fill="auto"/>
            <w:vAlign w:val="bottom"/>
          </w:tcPr>
          <w:p w:rsidR="00000000" w:rsidRDefault="000E2855">
            <w:pPr>
              <w:spacing w:line="0" w:lineRule="atLeast"/>
              <w:rPr>
                <w:rFonts w:ascii="Times New Roman" w:eastAsia="Times New Roman" w:hAnsi="Times New Roman"/>
                <w:sz w:val="12"/>
              </w:rPr>
            </w:pPr>
          </w:p>
        </w:tc>
        <w:tc>
          <w:tcPr>
            <w:tcW w:w="840" w:type="dxa"/>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r>
      <w:tr w:rsidR="00000000">
        <w:trPr>
          <w:trHeight w:val="23"/>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28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8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4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283"/>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ind w:left="80"/>
              <w:rPr>
                <w:rFonts w:ascii="Times New Roman" w:eastAsia="Times New Roman" w:hAnsi="Times New Roman"/>
              </w:rPr>
            </w:pPr>
            <w:r>
              <w:rPr>
                <w:rFonts w:ascii="Times New Roman" w:eastAsia="Times New Roman" w:hAnsi="Times New Roman"/>
              </w:rPr>
              <w:t>Sample 1</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0.52</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9.0</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10.1</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4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2</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0.84</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5.3</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6.3</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880" w:type="dxa"/>
            <w:tcBorders>
              <w:bottom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85"/>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ind w:left="80"/>
              <w:rPr>
                <w:rFonts w:ascii="Times New Roman" w:eastAsia="Times New Roman" w:hAnsi="Times New Roman"/>
              </w:rPr>
            </w:pPr>
            <w:r>
              <w:rPr>
                <w:rFonts w:ascii="Times New Roman" w:eastAsia="Times New Roman" w:hAnsi="Times New Roman"/>
              </w:rPr>
              <w:t>Sam</w:t>
            </w:r>
            <w:r>
              <w:rPr>
                <w:rFonts w:ascii="Times New Roman" w:eastAsia="Times New Roman" w:hAnsi="Times New Roman"/>
              </w:rPr>
              <w:t>ple 3</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1.58</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1.7</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3.0</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65"/>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4</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2.95</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0.9</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2.7</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c>
          <w:tcPr>
            <w:tcW w:w="880" w:type="dxa"/>
            <w:tcBorders>
              <w:bottom w:val="single" w:sz="8" w:space="0" w:color="auto"/>
            </w:tcBorders>
            <w:shd w:val="clear" w:color="auto" w:fill="auto"/>
            <w:vAlign w:val="bottom"/>
          </w:tcPr>
          <w:p w:rsidR="00000000" w:rsidRDefault="000E2855">
            <w:pPr>
              <w:spacing w:line="224" w:lineRule="exac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224" w:lineRule="exac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46"/>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5</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4.34</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1.5</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1.8</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880" w:type="dxa"/>
            <w:tcBorders>
              <w:bottom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20</w:t>
            </w:r>
          </w:p>
        </w:tc>
      </w:tr>
    </w:tbl>
    <w:p w:rsidR="00000000" w:rsidRDefault="000E2855">
      <w:pPr>
        <w:spacing w:line="158"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Precision Results Advia 1650 System Number 786</w:t>
      </w: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1260"/>
        <w:gridCol w:w="1280"/>
        <w:gridCol w:w="820"/>
        <w:gridCol w:w="820"/>
        <w:gridCol w:w="40"/>
        <w:gridCol w:w="880"/>
        <w:gridCol w:w="840"/>
      </w:tblGrid>
      <w:tr w:rsidR="00000000">
        <w:trPr>
          <w:trHeight w:val="246"/>
        </w:trPr>
        <w:tc>
          <w:tcPr>
            <w:tcW w:w="1260" w:type="dxa"/>
            <w:tcBorders>
              <w:top w:val="single" w:sz="8" w:space="0" w:color="auto"/>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1680" w:type="dxa"/>
            <w:gridSpan w:val="3"/>
            <w:tcBorders>
              <w:top w:val="single" w:sz="8" w:space="0" w:color="auto"/>
            </w:tcBorders>
            <w:shd w:val="clear" w:color="auto" w:fill="auto"/>
            <w:vAlign w:val="bottom"/>
          </w:tcPr>
          <w:p w:rsidR="00000000" w:rsidRDefault="000E2855">
            <w:pPr>
              <w:spacing w:line="0" w:lineRule="atLeast"/>
              <w:ind w:left="420"/>
              <w:rPr>
                <w:rFonts w:ascii="Times New Roman" w:eastAsia="Times New Roman" w:hAnsi="Times New Roman"/>
                <w:b/>
              </w:rPr>
            </w:pPr>
            <w:r>
              <w:rPr>
                <w:rFonts w:ascii="Times New Roman" w:eastAsia="Times New Roman" w:hAnsi="Times New Roman"/>
                <w:b/>
              </w:rPr>
              <w:t>Units = ng/mL</w:t>
            </w:r>
          </w:p>
        </w:tc>
        <w:tc>
          <w:tcPr>
            <w:tcW w:w="880" w:type="dxa"/>
            <w:tcBorders>
              <w:top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840" w:type="dxa"/>
            <w:tcBorders>
              <w:top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r>
      <w:tr w:rsidR="00000000">
        <w:trPr>
          <w:trHeight w:val="23"/>
        </w:trPr>
        <w:tc>
          <w:tcPr>
            <w:tcW w:w="1260" w:type="dxa"/>
            <w:tcBorders>
              <w:left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28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8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4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243"/>
        </w:trPr>
        <w:tc>
          <w:tcPr>
            <w:tcW w:w="1260" w:type="dxa"/>
            <w:vMerge w:val="restart"/>
            <w:tcBorders>
              <w:left w:val="single" w:sz="8" w:space="0" w:color="auto"/>
              <w:right w:val="single" w:sz="8" w:space="0" w:color="auto"/>
            </w:tcBorders>
            <w:shd w:val="clear" w:color="auto" w:fill="auto"/>
            <w:vAlign w:val="bottom"/>
          </w:tcPr>
          <w:p w:rsidR="00000000" w:rsidRDefault="000E2855">
            <w:pPr>
              <w:spacing w:line="0" w:lineRule="atLeast"/>
              <w:ind w:left="320"/>
              <w:rPr>
                <w:rFonts w:ascii="Times New Roman" w:eastAsia="Times New Roman" w:hAnsi="Times New Roman"/>
                <w:b/>
              </w:rPr>
            </w:pPr>
            <w:r>
              <w:rPr>
                <w:rFonts w:ascii="Times New Roman" w:eastAsia="Times New Roman" w:hAnsi="Times New Roman"/>
                <w:b/>
              </w:rPr>
              <w:t>Sample</w:t>
            </w:r>
          </w:p>
        </w:tc>
        <w:tc>
          <w:tcPr>
            <w:tcW w:w="128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Mean</w:t>
            </w:r>
          </w:p>
        </w:tc>
        <w:tc>
          <w:tcPr>
            <w:tcW w:w="8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Within-</w:t>
            </w: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Total</w:t>
            </w:r>
          </w:p>
        </w:tc>
        <w:tc>
          <w:tcPr>
            <w:tcW w:w="40" w:type="dxa"/>
            <w:shd w:val="clear" w:color="auto" w:fill="auto"/>
            <w:vAlign w:val="bottom"/>
          </w:tcPr>
          <w:p w:rsidR="00000000" w:rsidRDefault="000E2855">
            <w:pPr>
              <w:spacing w:line="0" w:lineRule="atLeast"/>
              <w:rPr>
                <w:rFonts w:ascii="Times New Roman" w:eastAsia="Times New Roman" w:hAnsi="Times New Roman"/>
                <w:sz w:val="21"/>
              </w:rPr>
            </w:pPr>
          </w:p>
        </w:tc>
        <w:tc>
          <w:tcPr>
            <w:tcW w:w="880" w:type="dxa"/>
            <w:vMerge w:val="restart"/>
            <w:shd w:val="clear" w:color="auto" w:fill="auto"/>
            <w:vAlign w:val="bottom"/>
          </w:tcPr>
          <w:p w:rsidR="00000000" w:rsidRDefault="000E2855">
            <w:pPr>
              <w:spacing w:line="0" w:lineRule="atLeast"/>
              <w:ind w:right="40"/>
              <w:jc w:val="center"/>
              <w:rPr>
                <w:rFonts w:ascii="Times New Roman" w:eastAsia="Times New Roman" w:hAnsi="Times New Roman"/>
                <w:b/>
              </w:rPr>
            </w:pPr>
            <w:r>
              <w:rPr>
                <w:rFonts w:ascii="Times New Roman" w:eastAsia="Times New Roman" w:hAnsi="Times New Roman"/>
                <w:b/>
              </w:rPr>
              <w:t>No.</w:t>
            </w:r>
          </w:p>
        </w:tc>
        <w:tc>
          <w:tcPr>
            <w:tcW w:w="84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No.</w:t>
            </w:r>
          </w:p>
        </w:tc>
      </w:tr>
      <w:tr w:rsidR="00000000">
        <w:trPr>
          <w:trHeight w:val="143"/>
        </w:trPr>
        <w:tc>
          <w:tcPr>
            <w:tcW w:w="12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128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6"/>
              </w:rPr>
            </w:pPr>
            <w:r>
              <w:rPr>
                <w:rFonts w:ascii="Times New Roman" w:eastAsia="Times New Roman" w:hAnsi="Times New Roman"/>
                <w:b/>
                <w:w w:val="96"/>
              </w:rPr>
              <w:t>run</w:t>
            </w: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40" w:type="dxa"/>
            <w:shd w:val="clear" w:color="auto" w:fill="auto"/>
            <w:vAlign w:val="bottom"/>
          </w:tcPr>
          <w:p w:rsidR="00000000" w:rsidRDefault="000E2855">
            <w:pPr>
              <w:spacing w:line="0" w:lineRule="atLeast"/>
              <w:rPr>
                <w:rFonts w:ascii="Times New Roman" w:eastAsia="Times New Roman" w:hAnsi="Times New Roman"/>
                <w:sz w:val="12"/>
              </w:rPr>
            </w:pPr>
          </w:p>
        </w:tc>
        <w:tc>
          <w:tcPr>
            <w:tcW w:w="880" w:type="dxa"/>
            <w:vMerge/>
            <w:shd w:val="clear" w:color="auto" w:fill="auto"/>
            <w:vAlign w:val="bottom"/>
          </w:tcPr>
          <w:p w:rsidR="00000000" w:rsidRDefault="000E2855">
            <w:pPr>
              <w:spacing w:line="0" w:lineRule="atLeast"/>
              <w:rPr>
                <w:rFonts w:ascii="Times New Roman" w:eastAsia="Times New Roman" w:hAnsi="Times New Roman"/>
                <w:sz w:val="12"/>
              </w:rPr>
            </w:pPr>
          </w:p>
        </w:tc>
        <w:tc>
          <w:tcPr>
            <w:tcW w:w="84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r>
      <w:tr w:rsidR="00000000">
        <w:trPr>
          <w:trHeight w:val="86"/>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7"/>
              </w:rPr>
            </w:pPr>
          </w:p>
        </w:tc>
        <w:tc>
          <w:tcPr>
            <w:tcW w:w="128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Digoxin Conc.</w:t>
            </w: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7"/>
              </w:rPr>
            </w:pPr>
          </w:p>
        </w:tc>
        <w:tc>
          <w:tcPr>
            <w:tcW w:w="820" w:type="dxa"/>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7"/>
              </w:rPr>
            </w:pPr>
          </w:p>
        </w:tc>
        <w:tc>
          <w:tcPr>
            <w:tcW w:w="40" w:type="dxa"/>
            <w:shd w:val="clear" w:color="auto" w:fill="auto"/>
            <w:vAlign w:val="bottom"/>
          </w:tcPr>
          <w:p w:rsidR="00000000" w:rsidRDefault="000E2855">
            <w:pPr>
              <w:spacing w:line="0" w:lineRule="atLeast"/>
              <w:rPr>
                <w:rFonts w:ascii="Times New Roman" w:eastAsia="Times New Roman" w:hAnsi="Times New Roman"/>
                <w:sz w:val="7"/>
              </w:rPr>
            </w:pPr>
          </w:p>
        </w:tc>
        <w:tc>
          <w:tcPr>
            <w:tcW w:w="880" w:type="dxa"/>
            <w:vMerge w:val="restart"/>
            <w:shd w:val="clear" w:color="auto" w:fill="auto"/>
            <w:vAlign w:val="bottom"/>
          </w:tcPr>
          <w:p w:rsidR="00000000" w:rsidRDefault="000E2855">
            <w:pPr>
              <w:spacing w:line="0" w:lineRule="atLeast"/>
              <w:ind w:right="40"/>
              <w:jc w:val="center"/>
              <w:rPr>
                <w:rFonts w:ascii="Times New Roman" w:eastAsia="Times New Roman" w:hAnsi="Times New Roman"/>
                <w:b/>
                <w:w w:val="98"/>
              </w:rPr>
            </w:pPr>
            <w:r>
              <w:rPr>
                <w:rFonts w:ascii="Times New Roman" w:eastAsia="Times New Roman" w:hAnsi="Times New Roman"/>
                <w:b/>
                <w:w w:val="98"/>
              </w:rPr>
              <w:t>Observ.</w:t>
            </w:r>
          </w:p>
        </w:tc>
        <w:tc>
          <w:tcPr>
            <w:tcW w:w="84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9"/>
              </w:rPr>
            </w:pPr>
            <w:r>
              <w:rPr>
                <w:rFonts w:ascii="Times New Roman" w:eastAsia="Times New Roman" w:hAnsi="Times New Roman"/>
                <w:b/>
                <w:w w:val="99"/>
              </w:rPr>
              <w:t>Days</w:t>
            </w:r>
          </w:p>
        </w:tc>
      </w:tr>
      <w:tr w:rsidR="00000000">
        <w:trPr>
          <w:trHeight w:val="23"/>
        </w:trPr>
        <w:tc>
          <w:tcPr>
            <w:tcW w:w="1260" w:type="dxa"/>
            <w:tcBorders>
              <w:left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280" w:type="dxa"/>
            <w:vMerge/>
            <w:tcBorders>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40" w:type="dxa"/>
            <w:shd w:val="clear" w:color="auto" w:fill="auto"/>
            <w:vAlign w:val="bottom"/>
          </w:tcPr>
          <w:p w:rsidR="00000000" w:rsidRDefault="000E2855">
            <w:pPr>
              <w:spacing w:line="20" w:lineRule="exact"/>
              <w:rPr>
                <w:rFonts w:ascii="Times New Roman" w:eastAsia="Times New Roman" w:hAnsi="Times New Roman"/>
                <w:sz w:val="1"/>
              </w:rPr>
            </w:pPr>
          </w:p>
        </w:tc>
        <w:tc>
          <w:tcPr>
            <w:tcW w:w="880" w:type="dxa"/>
            <w:vMerge/>
            <w:shd w:val="clear" w:color="auto" w:fill="auto"/>
            <w:vAlign w:val="bottom"/>
          </w:tcPr>
          <w:p w:rsidR="00000000" w:rsidRDefault="000E2855">
            <w:pPr>
              <w:spacing w:line="20" w:lineRule="exact"/>
              <w:rPr>
                <w:rFonts w:ascii="Times New Roman" w:eastAsia="Times New Roman" w:hAnsi="Times New Roman"/>
                <w:sz w:val="1"/>
              </w:rPr>
            </w:pPr>
          </w:p>
        </w:tc>
        <w:tc>
          <w:tcPr>
            <w:tcW w:w="840" w:type="dxa"/>
            <w:vMerge/>
            <w:tcBorders>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100"/>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c>
          <w:tcPr>
            <w:tcW w:w="128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CV (%</w:t>
            </w:r>
            <w:r>
              <w:rPr>
                <w:rFonts w:ascii="Times New Roman" w:eastAsia="Times New Roman" w:hAnsi="Times New Roman"/>
                <w:b/>
              </w:rPr>
              <w:t>)</w:t>
            </w:r>
          </w:p>
        </w:tc>
        <w:tc>
          <w:tcPr>
            <w:tcW w:w="82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CV (%)</w:t>
            </w:r>
          </w:p>
        </w:tc>
        <w:tc>
          <w:tcPr>
            <w:tcW w:w="40" w:type="dxa"/>
            <w:shd w:val="clear" w:color="auto" w:fill="auto"/>
            <w:vAlign w:val="bottom"/>
          </w:tcPr>
          <w:p w:rsidR="00000000" w:rsidRDefault="000E2855">
            <w:pPr>
              <w:spacing w:line="0" w:lineRule="atLeast"/>
              <w:rPr>
                <w:rFonts w:ascii="Times New Roman" w:eastAsia="Times New Roman" w:hAnsi="Times New Roman"/>
                <w:sz w:val="8"/>
              </w:rPr>
            </w:pPr>
          </w:p>
        </w:tc>
        <w:tc>
          <w:tcPr>
            <w:tcW w:w="880" w:type="dxa"/>
            <w:vMerge/>
            <w:shd w:val="clear" w:color="auto" w:fill="auto"/>
            <w:vAlign w:val="bottom"/>
          </w:tcPr>
          <w:p w:rsidR="00000000" w:rsidRDefault="000E2855">
            <w:pPr>
              <w:spacing w:line="0" w:lineRule="atLeast"/>
              <w:rPr>
                <w:rFonts w:ascii="Times New Roman" w:eastAsia="Times New Roman" w:hAnsi="Times New Roman"/>
                <w:sz w:val="8"/>
              </w:rPr>
            </w:pPr>
          </w:p>
        </w:tc>
        <w:tc>
          <w:tcPr>
            <w:tcW w:w="84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r>
      <w:tr w:rsidR="00000000">
        <w:trPr>
          <w:trHeight w:val="142"/>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1280" w:type="dxa"/>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82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c>
          <w:tcPr>
            <w:tcW w:w="40" w:type="dxa"/>
            <w:shd w:val="clear" w:color="auto" w:fill="auto"/>
            <w:vAlign w:val="bottom"/>
          </w:tcPr>
          <w:p w:rsidR="00000000" w:rsidRDefault="000E2855">
            <w:pPr>
              <w:spacing w:line="0" w:lineRule="atLeast"/>
              <w:rPr>
                <w:rFonts w:ascii="Times New Roman" w:eastAsia="Times New Roman" w:hAnsi="Times New Roman"/>
                <w:sz w:val="12"/>
              </w:rPr>
            </w:pPr>
          </w:p>
        </w:tc>
        <w:tc>
          <w:tcPr>
            <w:tcW w:w="880" w:type="dxa"/>
            <w:shd w:val="clear" w:color="auto" w:fill="auto"/>
            <w:vAlign w:val="bottom"/>
          </w:tcPr>
          <w:p w:rsidR="00000000" w:rsidRDefault="000E2855">
            <w:pPr>
              <w:spacing w:line="0" w:lineRule="atLeast"/>
              <w:rPr>
                <w:rFonts w:ascii="Times New Roman" w:eastAsia="Times New Roman" w:hAnsi="Times New Roman"/>
                <w:sz w:val="12"/>
              </w:rPr>
            </w:pPr>
          </w:p>
        </w:tc>
        <w:tc>
          <w:tcPr>
            <w:tcW w:w="840" w:type="dxa"/>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2"/>
              </w:rPr>
            </w:pPr>
          </w:p>
        </w:tc>
      </w:tr>
      <w:tr w:rsidR="00000000">
        <w:trPr>
          <w:trHeight w:val="23"/>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28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2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8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84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283"/>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ind w:left="80"/>
              <w:rPr>
                <w:rFonts w:ascii="Times New Roman" w:eastAsia="Times New Roman" w:hAnsi="Times New Roman"/>
              </w:rPr>
            </w:pPr>
            <w:r>
              <w:rPr>
                <w:rFonts w:ascii="Times New Roman" w:eastAsia="Times New Roman" w:hAnsi="Times New Roman"/>
              </w:rPr>
              <w:t>Sample 1</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0.53</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7.6</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11.0</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45"/>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2</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0.81</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3.9</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7.6</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880" w:type="dxa"/>
            <w:tcBorders>
              <w:bottom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85"/>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ind w:left="80"/>
              <w:rPr>
                <w:rFonts w:ascii="Times New Roman" w:eastAsia="Times New Roman" w:hAnsi="Times New Roman"/>
              </w:rPr>
            </w:pPr>
            <w:r>
              <w:rPr>
                <w:rFonts w:ascii="Times New Roman" w:eastAsia="Times New Roman" w:hAnsi="Times New Roman"/>
              </w:rPr>
              <w:t>Sample 3</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1.56</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2.3</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3.5</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4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4</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2.94</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1.2</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3.3</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880" w:type="dxa"/>
            <w:tcBorders>
              <w:bottom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223" w:lineRule="exact"/>
              <w:ind w:right="20"/>
              <w:jc w:val="center"/>
              <w:rPr>
                <w:rFonts w:ascii="Times New Roman" w:eastAsia="Times New Roman" w:hAnsi="Times New Roman"/>
                <w:w w:val="99"/>
              </w:rPr>
            </w:pPr>
            <w:r>
              <w:rPr>
                <w:rFonts w:ascii="Times New Roman" w:eastAsia="Times New Roman" w:hAnsi="Times New Roman"/>
                <w:w w:val="99"/>
              </w:rPr>
              <w:t>20</w:t>
            </w:r>
          </w:p>
        </w:tc>
      </w:tr>
      <w:tr w:rsidR="00000000">
        <w:trPr>
          <w:trHeight w:val="266"/>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ind w:left="80"/>
              <w:rPr>
                <w:rFonts w:ascii="Times New Roman" w:eastAsia="Times New Roman" w:hAnsi="Times New Roman"/>
              </w:rPr>
            </w:pPr>
            <w:r>
              <w:rPr>
                <w:rFonts w:ascii="Times New Roman" w:eastAsia="Times New Roman" w:hAnsi="Times New Roman"/>
              </w:rPr>
              <w:t>Sample 5</w:t>
            </w:r>
          </w:p>
        </w:tc>
        <w:tc>
          <w:tcPr>
            <w:tcW w:w="128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4.35</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1.4</w:t>
            </w:r>
          </w:p>
        </w:tc>
        <w:tc>
          <w:tcPr>
            <w:tcW w:w="82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5"/>
              </w:rPr>
            </w:pPr>
            <w:r>
              <w:rPr>
                <w:rFonts w:ascii="Times New Roman" w:eastAsia="Times New Roman" w:hAnsi="Times New Roman"/>
                <w:w w:val="95"/>
              </w:rPr>
              <w:t>4.0</w:t>
            </w:r>
          </w:p>
        </w:tc>
        <w:tc>
          <w:tcPr>
            <w:tcW w:w="4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c>
          <w:tcPr>
            <w:tcW w:w="880" w:type="dxa"/>
            <w:tcBorders>
              <w:bottom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80</w:t>
            </w:r>
          </w:p>
        </w:tc>
        <w:tc>
          <w:tcPr>
            <w:tcW w:w="840" w:type="dxa"/>
            <w:tcBorders>
              <w:bottom w:val="single" w:sz="8" w:space="0" w:color="auto"/>
              <w:right w:val="single" w:sz="8" w:space="0" w:color="auto"/>
            </w:tcBorders>
            <w:shd w:val="clear" w:color="auto" w:fill="auto"/>
            <w:vAlign w:val="bottom"/>
          </w:tcPr>
          <w:p w:rsidR="00000000" w:rsidRDefault="000E2855">
            <w:pPr>
              <w:spacing w:line="0" w:lineRule="atLeast"/>
              <w:ind w:right="20"/>
              <w:jc w:val="center"/>
              <w:rPr>
                <w:rFonts w:ascii="Times New Roman" w:eastAsia="Times New Roman" w:hAnsi="Times New Roman"/>
                <w:w w:val="99"/>
              </w:rPr>
            </w:pPr>
            <w:r>
              <w:rPr>
                <w:rFonts w:ascii="Times New Roman" w:eastAsia="Times New Roman" w:hAnsi="Times New Roman"/>
                <w:w w:val="99"/>
              </w:rPr>
              <w:t>20</w:t>
            </w:r>
          </w:p>
        </w:tc>
      </w:tr>
    </w:tbl>
    <w:p w:rsidR="00000000" w:rsidRDefault="000E2855">
      <w:pPr>
        <w:spacing w:line="283" w:lineRule="exact"/>
        <w:rPr>
          <w:rFonts w:ascii="Times New Roman" w:eastAsia="Times New Roman" w:hAnsi="Times New Roman"/>
        </w:rPr>
      </w:pPr>
    </w:p>
    <w:p w:rsidR="00000000" w:rsidRDefault="000E2855">
      <w:pPr>
        <w:spacing w:line="238" w:lineRule="auto"/>
        <w:ind w:left="1080" w:right="40"/>
        <w:rPr>
          <w:rFonts w:ascii="Times New Roman" w:eastAsia="Times New Roman" w:hAnsi="Times New Roman"/>
          <w:sz w:val="24"/>
        </w:rPr>
      </w:pPr>
      <w:r>
        <w:rPr>
          <w:rFonts w:ascii="Times New Roman" w:eastAsia="Times New Roman" w:hAnsi="Times New Roman"/>
          <w:sz w:val="24"/>
        </w:rPr>
        <w:t>Within run precision was also evaluated using plasma samples in a 10-day st</w:t>
      </w:r>
      <w:r>
        <w:rPr>
          <w:rFonts w:ascii="Times New Roman" w:eastAsia="Times New Roman" w:hAnsi="Times New Roman"/>
          <w:sz w:val="24"/>
        </w:rPr>
        <w:t xml:space="preserve">udy. Precision samples were comprised of drug-free human plasma spiked with pure digoxin. Two replicates of each sample were tested twice a day on 10 separate days, yielding 40 replicates total over 20 runs. Each sample was tested on 2 separate Advia 1650 </w:t>
      </w:r>
      <w:r>
        <w:rPr>
          <w:rFonts w:ascii="Times New Roman" w:eastAsia="Times New Roman" w:hAnsi="Times New Roman"/>
          <w:sz w:val="24"/>
        </w:rPr>
        <w:t>instruments (numbers 505 and 786).</w:t>
      </w:r>
    </w:p>
    <w:p w:rsidR="00000000" w:rsidRDefault="000E2855">
      <w:pPr>
        <w:spacing w:line="278"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Precision Results Advia 1650 System Number 505</w:t>
      </w: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1260"/>
        <w:gridCol w:w="1460"/>
        <w:gridCol w:w="1800"/>
      </w:tblGrid>
      <w:tr w:rsidR="00000000">
        <w:trPr>
          <w:trHeight w:val="245"/>
        </w:trPr>
        <w:tc>
          <w:tcPr>
            <w:tcW w:w="1260" w:type="dxa"/>
            <w:tcBorders>
              <w:top w:val="single" w:sz="8" w:space="0" w:color="auto"/>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3260" w:type="dxa"/>
            <w:gridSpan w:val="2"/>
            <w:tcBorders>
              <w:top w:val="single" w:sz="8" w:space="0" w:color="auto"/>
              <w:right w:val="single" w:sz="8" w:space="0" w:color="auto"/>
            </w:tcBorders>
            <w:shd w:val="clear" w:color="auto" w:fill="auto"/>
            <w:vAlign w:val="bottom"/>
          </w:tcPr>
          <w:p w:rsidR="00000000" w:rsidRDefault="000E2855">
            <w:pPr>
              <w:spacing w:line="0" w:lineRule="atLeast"/>
              <w:ind w:left="980"/>
              <w:rPr>
                <w:rFonts w:ascii="Times New Roman" w:eastAsia="Times New Roman" w:hAnsi="Times New Roman"/>
                <w:b/>
              </w:rPr>
            </w:pPr>
            <w:r>
              <w:rPr>
                <w:rFonts w:ascii="Times New Roman" w:eastAsia="Times New Roman" w:hAnsi="Times New Roman"/>
                <w:b/>
              </w:rPr>
              <w:t>Units = ng/mL</w:t>
            </w:r>
          </w:p>
        </w:tc>
      </w:tr>
      <w:tr w:rsidR="00000000">
        <w:trPr>
          <w:trHeight w:val="23"/>
        </w:trPr>
        <w:tc>
          <w:tcPr>
            <w:tcW w:w="1260" w:type="dxa"/>
            <w:vMerge w:val="restart"/>
            <w:tcBorders>
              <w:left w:val="single" w:sz="8" w:space="0" w:color="auto"/>
              <w:right w:val="single" w:sz="8" w:space="0" w:color="auto"/>
            </w:tcBorders>
            <w:shd w:val="clear" w:color="auto" w:fill="auto"/>
            <w:vAlign w:val="bottom"/>
          </w:tcPr>
          <w:p w:rsidR="00000000" w:rsidRDefault="000E2855">
            <w:pPr>
              <w:spacing w:line="0" w:lineRule="atLeast"/>
              <w:ind w:left="320"/>
              <w:rPr>
                <w:rFonts w:ascii="Times New Roman" w:eastAsia="Times New Roman" w:hAnsi="Times New Roman"/>
                <w:b/>
              </w:rPr>
            </w:pPr>
            <w:r>
              <w:rPr>
                <w:rFonts w:ascii="Times New Roman" w:eastAsia="Times New Roman" w:hAnsi="Times New Roman"/>
                <w:b/>
              </w:rPr>
              <w:t>Sample</w:t>
            </w:r>
          </w:p>
        </w:tc>
        <w:tc>
          <w:tcPr>
            <w:tcW w:w="146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80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272"/>
        </w:trPr>
        <w:tc>
          <w:tcPr>
            <w:tcW w:w="12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c>
          <w:tcPr>
            <w:tcW w:w="146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Mean</w:t>
            </w:r>
          </w:p>
        </w:tc>
        <w:tc>
          <w:tcPr>
            <w:tcW w:w="180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Within-run</w:t>
            </w:r>
          </w:p>
        </w:tc>
      </w:tr>
      <w:tr w:rsidR="00000000">
        <w:trPr>
          <w:trHeight w:val="240"/>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rPr>
            </w:pPr>
          </w:p>
        </w:tc>
        <w:tc>
          <w:tcPr>
            <w:tcW w:w="146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9"/>
              </w:rPr>
            </w:pPr>
            <w:r>
              <w:rPr>
                <w:rFonts w:ascii="Times New Roman" w:eastAsia="Times New Roman" w:hAnsi="Times New Roman"/>
                <w:b/>
                <w:w w:val="99"/>
              </w:rPr>
              <w:t>Digoxin Conc.</w:t>
            </w:r>
          </w:p>
        </w:tc>
        <w:tc>
          <w:tcPr>
            <w:tcW w:w="180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CV (%)</w:t>
            </w:r>
          </w:p>
        </w:tc>
      </w:tr>
      <w:tr w:rsidR="00000000">
        <w:trPr>
          <w:trHeight w:val="58"/>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5"/>
              </w:rPr>
            </w:pP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5"/>
              </w:rPr>
            </w:pPr>
          </w:p>
        </w:tc>
      </w:tr>
      <w:tr w:rsidR="00000000">
        <w:trPr>
          <w:trHeight w:val="263"/>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1" w:lineRule="exact"/>
              <w:ind w:left="80"/>
              <w:rPr>
                <w:rFonts w:ascii="Times New Roman" w:eastAsia="Times New Roman" w:hAnsi="Times New Roman"/>
              </w:rPr>
            </w:pPr>
            <w:r>
              <w:rPr>
                <w:rFonts w:ascii="Times New Roman" w:eastAsia="Times New Roman" w:hAnsi="Times New Roman"/>
              </w:rPr>
              <w:t>Sample 1</w:t>
            </w: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0.82</w:t>
            </w: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6.1</w:t>
            </w:r>
          </w:p>
        </w:tc>
      </w:tr>
      <w:tr w:rsidR="00000000">
        <w:trPr>
          <w:trHeight w:val="265"/>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2</w:t>
            </w: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2.12</w:t>
            </w: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2.0</w:t>
            </w:r>
          </w:p>
        </w:tc>
      </w:tr>
      <w:tr w:rsidR="00000000">
        <w:trPr>
          <w:trHeight w:val="245"/>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3</w:t>
            </w: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4.19</w:t>
            </w: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1.9</w:t>
            </w:r>
          </w:p>
        </w:tc>
      </w:tr>
    </w:tbl>
    <w:p w:rsidR="00000000" w:rsidRDefault="000E2855">
      <w:pPr>
        <w:spacing w:line="320"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Precision Results Advia 1650 System Number 7</w:t>
      </w:r>
      <w:r>
        <w:rPr>
          <w:rFonts w:ascii="Times New Roman" w:eastAsia="Times New Roman" w:hAnsi="Times New Roman"/>
          <w:sz w:val="24"/>
        </w:rPr>
        <w:t>86</w:t>
      </w: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1260"/>
        <w:gridCol w:w="1460"/>
        <w:gridCol w:w="1800"/>
      </w:tblGrid>
      <w:tr w:rsidR="00000000">
        <w:trPr>
          <w:trHeight w:val="245"/>
        </w:trPr>
        <w:tc>
          <w:tcPr>
            <w:tcW w:w="1260" w:type="dxa"/>
            <w:tcBorders>
              <w:top w:val="single" w:sz="8" w:space="0" w:color="auto"/>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1"/>
              </w:rPr>
            </w:pPr>
          </w:p>
        </w:tc>
        <w:tc>
          <w:tcPr>
            <w:tcW w:w="3260" w:type="dxa"/>
            <w:gridSpan w:val="2"/>
            <w:tcBorders>
              <w:top w:val="single" w:sz="8" w:space="0" w:color="auto"/>
              <w:right w:val="single" w:sz="8" w:space="0" w:color="auto"/>
            </w:tcBorders>
            <w:shd w:val="clear" w:color="auto" w:fill="auto"/>
            <w:vAlign w:val="bottom"/>
          </w:tcPr>
          <w:p w:rsidR="00000000" w:rsidRDefault="000E2855">
            <w:pPr>
              <w:spacing w:line="0" w:lineRule="atLeast"/>
              <w:ind w:left="980"/>
              <w:rPr>
                <w:rFonts w:ascii="Times New Roman" w:eastAsia="Times New Roman" w:hAnsi="Times New Roman"/>
                <w:b/>
              </w:rPr>
            </w:pPr>
            <w:r>
              <w:rPr>
                <w:rFonts w:ascii="Times New Roman" w:eastAsia="Times New Roman" w:hAnsi="Times New Roman"/>
                <w:b/>
              </w:rPr>
              <w:t>Units = ng/mL</w:t>
            </w:r>
          </w:p>
        </w:tc>
      </w:tr>
      <w:tr w:rsidR="00000000">
        <w:trPr>
          <w:trHeight w:val="23"/>
        </w:trPr>
        <w:tc>
          <w:tcPr>
            <w:tcW w:w="1260" w:type="dxa"/>
            <w:vMerge w:val="restart"/>
            <w:tcBorders>
              <w:left w:val="single" w:sz="8" w:space="0" w:color="auto"/>
              <w:right w:val="single" w:sz="8" w:space="0" w:color="auto"/>
            </w:tcBorders>
            <w:shd w:val="clear" w:color="auto" w:fill="auto"/>
            <w:vAlign w:val="bottom"/>
          </w:tcPr>
          <w:p w:rsidR="00000000" w:rsidRDefault="000E2855">
            <w:pPr>
              <w:spacing w:line="0" w:lineRule="atLeast"/>
              <w:ind w:left="320"/>
              <w:rPr>
                <w:rFonts w:ascii="Times New Roman" w:eastAsia="Times New Roman" w:hAnsi="Times New Roman"/>
                <w:b/>
              </w:rPr>
            </w:pPr>
            <w:r>
              <w:rPr>
                <w:rFonts w:ascii="Times New Roman" w:eastAsia="Times New Roman" w:hAnsi="Times New Roman"/>
                <w:b/>
              </w:rPr>
              <w:t>Sample</w:t>
            </w:r>
          </w:p>
        </w:tc>
        <w:tc>
          <w:tcPr>
            <w:tcW w:w="1460" w:type="dxa"/>
            <w:tcBorders>
              <w:bottom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c>
          <w:tcPr>
            <w:tcW w:w="1800" w:type="dxa"/>
            <w:tcBorders>
              <w:bottom w:val="single" w:sz="8" w:space="0" w:color="auto"/>
              <w:right w:val="single" w:sz="8" w:space="0" w:color="auto"/>
            </w:tcBorders>
            <w:shd w:val="clear" w:color="auto" w:fill="auto"/>
            <w:vAlign w:val="bottom"/>
          </w:tcPr>
          <w:p w:rsidR="00000000" w:rsidRDefault="000E2855">
            <w:pPr>
              <w:spacing w:line="20" w:lineRule="exact"/>
              <w:rPr>
                <w:rFonts w:ascii="Times New Roman" w:eastAsia="Times New Roman" w:hAnsi="Times New Roman"/>
                <w:sz w:val="1"/>
              </w:rPr>
            </w:pPr>
          </w:p>
        </w:tc>
      </w:tr>
      <w:tr w:rsidR="00000000">
        <w:trPr>
          <w:trHeight w:val="272"/>
        </w:trPr>
        <w:tc>
          <w:tcPr>
            <w:tcW w:w="12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c>
          <w:tcPr>
            <w:tcW w:w="146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Mean</w:t>
            </w:r>
          </w:p>
        </w:tc>
        <w:tc>
          <w:tcPr>
            <w:tcW w:w="180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Within-run</w:t>
            </w:r>
          </w:p>
        </w:tc>
      </w:tr>
      <w:tr w:rsidR="00000000">
        <w:trPr>
          <w:trHeight w:val="239"/>
        </w:trPr>
        <w:tc>
          <w:tcPr>
            <w:tcW w:w="12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rPr>
            </w:pPr>
          </w:p>
        </w:tc>
        <w:tc>
          <w:tcPr>
            <w:tcW w:w="146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9"/>
              </w:rPr>
            </w:pPr>
            <w:r>
              <w:rPr>
                <w:rFonts w:ascii="Times New Roman" w:eastAsia="Times New Roman" w:hAnsi="Times New Roman"/>
                <w:b/>
                <w:w w:val="99"/>
              </w:rPr>
              <w:t>Digoxin Conc.</w:t>
            </w:r>
          </w:p>
        </w:tc>
        <w:tc>
          <w:tcPr>
            <w:tcW w:w="180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CV (%)</w:t>
            </w:r>
          </w:p>
        </w:tc>
      </w:tr>
      <w:tr w:rsidR="00000000">
        <w:trPr>
          <w:trHeight w:val="60"/>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5"/>
              </w:rPr>
            </w:pP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5"/>
              </w:rPr>
            </w:pPr>
          </w:p>
        </w:tc>
      </w:tr>
      <w:tr w:rsidR="00000000">
        <w:trPr>
          <w:trHeight w:val="263"/>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1" w:lineRule="exact"/>
              <w:ind w:left="80"/>
              <w:rPr>
                <w:rFonts w:ascii="Times New Roman" w:eastAsia="Times New Roman" w:hAnsi="Times New Roman"/>
              </w:rPr>
            </w:pPr>
            <w:r>
              <w:rPr>
                <w:rFonts w:ascii="Times New Roman" w:eastAsia="Times New Roman" w:hAnsi="Times New Roman"/>
              </w:rPr>
              <w:t>Sample 1</w:t>
            </w: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0.84</w:t>
            </w: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6.3</w:t>
            </w:r>
          </w:p>
        </w:tc>
      </w:tr>
      <w:tr w:rsidR="00000000">
        <w:trPr>
          <w:trHeight w:val="26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2" w:lineRule="exact"/>
              <w:ind w:left="80"/>
              <w:rPr>
                <w:rFonts w:ascii="Times New Roman" w:eastAsia="Times New Roman" w:hAnsi="Times New Roman"/>
              </w:rPr>
            </w:pPr>
            <w:r>
              <w:rPr>
                <w:rFonts w:ascii="Times New Roman" w:eastAsia="Times New Roman" w:hAnsi="Times New Roman"/>
              </w:rPr>
              <w:t>Sample 2</w:t>
            </w: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2.17</w:t>
            </w: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1.7</w:t>
            </w:r>
          </w:p>
        </w:tc>
      </w:tr>
      <w:tr w:rsidR="00000000">
        <w:trPr>
          <w:trHeight w:val="246"/>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3" w:lineRule="exact"/>
              <w:ind w:left="80"/>
              <w:rPr>
                <w:rFonts w:ascii="Times New Roman" w:eastAsia="Times New Roman" w:hAnsi="Times New Roman"/>
              </w:rPr>
            </w:pPr>
            <w:r>
              <w:rPr>
                <w:rFonts w:ascii="Times New Roman" w:eastAsia="Times New Roman" w:hAnsi="Times New Roman"/>
              </w:rPr>
              <w:t>Sample 3</w:t>
            </w:r>
          </w:p>
        </w:tc>
        <w:tc>
          <w:tcPr>
            <w:tcW w:w="146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4.35</w:t>
            </w:r>
          </w:p>
        </w:tc>
        <w:tc>
          <w:tcPr>
            <w:tcW w:w="1800" w:type="dxa"/>
            <w:tcBorders>
              <w:bottom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3.0</w:t>
            </w:r>
          </w:p>
        </w:tc>
      </w:tr>
    </w:tbl>
    <w:p w:rsidR="00000000" w:rsidRDefault="000E2855">
      <w:pPr>
        <w:rPr>
          <w:rFonts w:ascii="Times New Roman" w:eastAsia="Times New Roman" w:hAnsi="Times New Roman"/>
        </w:rPr>
        <w:sectPr w:rsidR="00000000">
          <w:pgSz w:w="12240" w:h="15840"/>
          <w:pgMar w:top="1436"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32"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4</w:t>
      </w:r>
    </w:p>
    <w:p w:rsidR="00000000" w:rsidRDefault="000E2855">
      <w:pPr>
        <w:spacing w:line="0" w:lineRule="atLeast"/>
        <w:ind w:left="9240"/>
        <w:rPr>
          <w:rFonts w:ascii="Times New Roman" w:eastAsia="Times New Roman" w:hAnsi="Times New Roman"/>
          <w:sz w:val="24"/>
        </w:rPr>
        <w:sectPr w:rsidR="00000000">
          <w:type w:val="continuous"/>
          <w:pgSz w:w="12240" w:h="15840"/>
          <w:pgMar w:top="1436"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bookmarkStart w:id="5" w:name="page5"/>
      <w:bookmarkEnd w:id="5"/>
    </w:p>
    <w:p w:rsidR="00000000" w:rsidRDefault="000E2855">
      <w:pPr>
        <w:spacing w:line="355" w:lineRule="exact"/>
        <w:rPr>
          <w:rFonts w:ascii="Times New Roman" w:eastAsia="Times New Roman" w:hAnsi="Times New Roman"/>
        </w:rPr>
      </w:pPr>
    </w:p>
    <w:p w:rsidR="00000000" w:rsidRDefault="000E2855">
      <w:pPr>
        <w:numPr>
          <w:ilvl w:val="0"/>
          <w:numId w:val="5"/>
        </w:numPr>
        <w:tabs>
          <w:tab w:val="left" w:pos="1080"/>
        </w:tabs>
        <w:spacing w:line="0" w:lineRule="atLeast"/>
        <w:ind w:left="1080" w:hanging="360"/>
        <w:rPr>
          <w:rFonts w:ascii="Times New Roman" w:eastAsia="Times New Roman" w:hAnsi="Times New Roman"/>
          <w:i/>
          <w:sz w:val="24"/>
        </w:rPr>
      </w:pPr>
      <w:r>
        <w:rPr>
          <w:rFonts w:ascii="Times New Roman" w:eastAsia="Times New Roman" w:hAnsi="Times New Roman"/>
          <w:i/>
          <w:sz w:val="24"/>
        </w:rPr>
        <w:t>Linearity/assay reportable range:</w:t>
      </w:r>
    </w:p>
    <w:p w:rsidR="00000000" w:rsidRDefault="000E2855">
      <w:pPr>
        <w:spacing w:line="283" w:lineRule="exact"/>
        <w:rPr>
          <w:rFonts w:ascii="Times New Roman" w:eastAsia="Times New Roman" w:hAnsi="Times New Roman"/>
          <w:i/>
          <w:sz w:val="24"/>
        </w:rPr>
      </w:pPr>
    </w:p>
    <w:p w:rsidR="00000000" w:rsidRDefault="000E2855">
      <w:pPr>
        <w:spacing w:line="238" w:lineRule="auto"/>
        <w:ind w:left="1080" w:right="380"/>
        <w:rPr>
          <w:rFonts w:ascii="Times New Roman" w:eastAsia="Times New Roman" w:hAnsi="Times New Roman"/>
          <w:sz w:val="24"/>
        </w:rPr>
      </w:pPr>
      <w:r>
        <w:rPr>
          <w:rFonts w:ascii="Times New Roman" w:eastAsia="Times New Roman" w:hAnsi="Times New Roman"/>
          <w:sz w:val="24"/>
        </w:rPr>
        <w:t>Linearity was evaluated using drug-free human plasma with pure digoxin. High spi</w:t>
      </w:r>
      <w:r>
        <w:rPr>
          <w:rFonts w:ascii="Times New Roman" w:eastAsia="Times New Roman" w:hAnsi="Times New Roman"/>
          <w:sz w:val="24"/>
        </w:rPr>
        <w:t xml:space="preserve">ked pool samples were diluted using low pool samples to give a total of 9 dilutions, ranging from 0.41 ng/mL to 5.79 ng/mL. The samples were measured in triplicate on a single Advia 1650 instrument using one lot of reagent. Statistical evaluation gave the </w:t>
      </w:r>
      <w:r>
        <w:rPr>
          <w:rFonts w:ascii="Times New Roman" w:eastAsia="Times New Roman" w:hAnsi="Times New Roman"/>
          <w:sz w:val="24"/>
        </w:rPr>
        <w:t>following results:</w:t>
      </w:r>
    </w:p>
    <w:p w:rsidR="00000000" w:rsidRDefault="000E2855">
      <w:pPr>
        <w:spacing w:line="261" w:lineRule="exact"/>
        <w:rPr>
          <w:rFonts w:ascii="Times New Roman" w:eastAsia="Times New Roman" w:hAnsi="Times New Roman"/>
        </w:rPr>
      </w:pP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1220"/>
        <w:gridCol w:w="1320"/>
        <w:gridCol w:w="1440"/>
        <w:gridCol w:w="1440"/>
      </w:tblGrid>
      <w:tr w:rsidR="00000000">
        <w:trPr>
          <w:trHeight w:val="276"/>
        </w:trPr>
        <w:tc>
          <w:tcPr>
            <w:tcW w:w="1220" w:type="dxa"/>
            <w:tcBorders>
              <w:top w:val="single" w:sz="8" w:space="0" w:color="auto"/>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c>
          <w:tcPr>
            <w:tcW w:w="2760" w:type="dxa"/>
            <w:gridSpan w:val="2"/>
            <w:tcBorders>
              <w:top w:val="single" w:sz="8" w:space="0" w:color="auto"/>
              <w:right w:val="single" w:sz="8" w:space="0" w:color="auto"/>
            </w:tcBorders>
            <w:shd w:val="clear" w:color="auto" w:fill="auto"/>
            <w:vAlign w:val="bottom"/>
          </w:tcPr>
          <w:p w:rsidR="00000000" w:rsidRDefault="000E2855">
            <w:pPr>
              <w:spacing w:line="0" w:lineRule="atLeast"/>
              <w:ind w:left="740"/>
              <w:rPr>
                <w:rFonts w:ascii="Times New Roman" w:eastAsia="Times New Roman" w:hAnsi="Times New Roman"/>
                <w:b/>
              </w:rPr>
            </w:pPr>
            <w:r>
              <w:rPr>
                <w:rFonts w:ascii="Times New Roman" w:eastAsia="Times New Roman" w:hAnsi="Times New Roman"/>
                <w:b/>
              </w:rPr>
              <w:t>Units = ng/mL</w:t>
            </w:r>
          </w:p>
        </w:tc>
        <w:tc>
          <w:tcPr>
            <w:tcW w:w="1440" w:type="dxa"/>
            <w:tcBorders>
              <w:top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4"/>
              </w:rPr>
            </w:pPr>
          </w:p>
        </w:tc>
      </w:tr>
      <w:tr w:rsidR="00000000">
        <w:trPr>
          <w:trHeight w:val="40"/>
        </w:trPr>
        <w:tc>
          <w:tcPr>
            <w:tcW w:w="1220" w:type="dxa"/>
            <w:vMerge w:val="restart"/>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Level</w:t>
            </w:r>
          </w:p>
        </w:tc>
        <w:tc>
          <w:tcPr>
            <w:tcW w:w="1320" w:type="dxa"/>
            <w:tcBorders>
              <w:bottom w:val="single" w:sz="8" w:space="0" w:color="auto"/>
            </w:tcBorders>
            <w:shd w:val="clear" w:color="auto" w:fill="auto"/>
            <w:vAlign w:val="bottom"/>
          </w:tcPr>
          <w:p w:rsidR="00000000" w:rsidRDefault="000E2855">
            <w:pPr>
              <w:spacing w:line="0" w:lineRule="atLeast"/>
              <w:rPr>
                <w:rFonts w:ascii="Times New Roman" w:eastAsia="Times New Roman" w:hAnsi="Times New Roman"/>
                <w:sz w:val="3"/>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3"/>
              </w:rPr>
            </w:pPr>
          </w:p>
        </w:tc>
        <w:tc>
          <w:tcPr>
            <w:tcW w:w="1440" w:type="dxa"/>
            <w:vMerge w:val="restart"/>
            <w:tcBorders>
              <w:right w:val="single" w:sz="8" w:space="0" w:color="auto"/>
            </w:tcBorders>
            <w:shd w:val="clear" w:color="auto" w:fill="auto"/>
            <w:vAlign w:val="bottom"/>
          </w:tcPr>
          <w:p w:rsidR="00000000" w:rsidRDefault="000E2855">
            <w:pPr>
              <w:spacing w:line="0" w:lineRule="atLeast"/>
              <w:ind w:left="180"/>
              <w:rPr>
                <w:rFonts w:ascii="Times New Roman" w:eastAsia="Times New Roman" w:hAnsi="Times New Roman"/>
                <w:b/>
              </w:rPr>
            </w:pPr>
            <w:r>
              <w:rPr>
                <w:rFonts w:ascii="Times New Roman" w:eastAsia="Times New Roman" w:hAnsi="Times New Roman"/>
                <w:b/>
              </w:rPr>
              <w:t>% Recovery</w:t>
            </w:r>
          </w:p>
        </w:tc>
      </w:tr>
      <w:tr w:rsidR="00000000">
        <w:trPr>
          <w:trHeight w:val="269"/>
        </w:trPr>
        <w:tc>
          <w:tcPr>
            <w:tcW w:w="122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Expected</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Observed</w:t>
            </w:r>
          </w:p>
        </w:tc>
        <w:tc>
          <w:tcPr>
            <w:tcW w:w="1440" w:type="dxa"/>
            <w:vMerge/>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3"/>
              </w:rPr>
            </w:pPr>
          </w:p>
        </w:tc>
      </w:tr>
      <w:tr w:rsidR="00000000">
        <w:trPr>
          <w:trHeight w:val="229"/>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Conc.</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6"/>
              </w:rPr>
            </w:pPr>
            <w:r>
              <w:rPr>
                <w:rFonts w:ascii="Times New Roman" w:eastAsia="Times New Roman" w:hAnsi="Times New Roman"/>
                <w:b/>
                <w:w w:val="96"/>
              </w:rPr>
              <w:t>Conc.</w:t>
            </w:r>
          </w:p>
        </w:tc>
        <w:tc>
          <w:tcPr>
            <w:tcW w:w="1440" w:type="dxa"/>
            <w:tcBorders>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r>
      <w:tr w:rsidR="00000000">
        <w:trPr>
          <w:trHeight w:val="53"/>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4"/>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4"/>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4"/>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4"/>
              </w:rPr>
            </w:pPr>
          </w:p>
        </w:tc>
      </w:tr>
      <w:tr w:rsidR="00000000">
        <w:trPr>
          <w:trHeight w:val="245"/>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1</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0.41</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0.41</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100</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4"/>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2</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1.09</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1.05</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96.7</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4"/>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3</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1.76</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1.89</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7"/>
              </w:rPr>
            </w:pPr>
            <w:r>
              <w:rPr>
                <w:rFonts w:ascii="Times New Roman" w:eastAsia="Times New Roman" w:hAnsi="Times New Roman"/>
                <w:w w:val="97"/>
              </w:rPr>
              <w:t>107.3</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5"/>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4</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2.43</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2.43</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99.9</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4"/>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5</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3.10</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2.98</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96.1</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4"/>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6</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3.77</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3.46</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91.6</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5"/>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7</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4.45</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4.01</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90.2</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4"/>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8</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5.12</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4.75</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92.9</w:t>
            </w:r>
          </w:p>
        </w:tc>
      </w:tr>
      <w:tr w:rsidR="00000000">
        <w:trPr>
          <w:trHeight w:val="34"/>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44"/>
        </w:trPr>
        <w:tc>
          <w:tcPr>
            <w:tcW w:w="1220" w:type="dxa"/>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9</w:t>
            </w:r>
          </w:p>
        </w:tc>
        <w:tc>
          <w:tcPr>
            <w:tcW w:w="132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5.79</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rPr>
            </w:pPr>
            <w:r>
              <w:rPr>
                <w:rFonts w:ascii="Times New Roman" w:eastAsia="Times New Roman" w:hAnsi="Times New Roman"/>
              </w:rPr>
              <w:t>5.79</w:t>
            </w:r>
          </w:p>
        </w:tc>
        <w:tc>
          <w:tcPr>
            <w:tcW w:w="1440" w:type="dxa"/>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w w:val="99"/>
              </w:rPr>
            </w:pPr>
            <w:r>
              <w:rPr>
                <w:rFonts w:ascii="Times New Roman" w:eastAsia="Times New Roman" w:hAnsi="Times New Roman"/>
                <w:w w:val="99"/>
              </w:rPr>
              <w:t>100</w:t>
            </w:r>
          </w:p>
        </w:tc>
      </w:tr>
      <w:tr w:rsidR="00000000">
        <w:trPr>
          <w:trHeight w:val="35"/>
        </w:trPr>
        <w:tc>
          <w:tcPr>
            <w:tcW w:w="122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3"/>
              </w:rPr>
            </w:pPr>
          </w:p>
        </w:tc>
        <w:tc>
          <w:tcPr>
            <w:tcW w:w="13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3"/>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3"/>
              </w:rPr>
            </w:pPr>
          </w:p>
        </w:tc>
        <w:tc>
          <w:tcPr>
            <w:tcW w:w="144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3"/>
              </w:rPr>
            </w:pPr>
          </w:p>
        </w:tc>
      </w:tr>
    </w:tbl>
    <w:p w:rsidR="00000000" w:rsidRDefault="000E2855">
      <w:pPr>
        <w:spacing w:line="273"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Plasma Linearity Study:</w:t>
      </w:r>
    </w:p>
    <w:p w:rsidR="00000000" w:rsidRDefault="000E2855">
      <w:pPr>
        <w:spacing w:line="0" w:lineRule="atLeast"/>
        <w:ind w:left="1440"/>
        <w:rPr>
          <w:rFonts w:ascii="Times New Roman" w:eastAsia="Times New Roman" w:hAnsi="Times New Roman"/>
          <w:sz w:val="24"/>
        </w:rPr>
      </w:pPr>
      <w:r>
        <w:rPr>
          <w:rFonts w:ascii="Times New Roman" w:eastAsia="Times New Roman" w:hAnsi="Times New Roman"/>
          <w:sz w:val="24"/>
        </w:rPr>
        <w:t xml:space="preserve">y = 0.94x + 0.060, </w:t>
      </w:r>
      <w:r>
        <w:rPr>
          <w:rFonts w:ascii="Times New Roman" w:eastAsia="Times New Roman" w:hAnsi="Times New Roman"/>
          <w:sz w:val="24"/>
        </w:rPr>
        <w:t>R² = 0.9912</w:t>
      </w:r>
    </w:p>
    <w:p w:rsidR="00000000" w:rsidRDefault="000E2855">
      <w:pPr>
        <w:spacing w:line="260" w:lineRule="exact"/>
        <w:rPr>
          <w:rFonts w:ascii="Times New Roman" w:eastAsia="Times New Roman" w:hAnsi="Times New Roman"/>
        </w:rPr>
      </w:pPr>
    </w:p>
    <w:p w:rsidR="00000000" w:rsidRDefault="000E2855">
      <w:pPr>
        <w:spacing w:line="255" w:lineRule="auto"/>
        <w:ind w:left="1080" w:right="200"/>
        <w:rPr>
          <w:rFonts w:ascii="Times New Roman" w:eastAsia="Times New Roman" w:hAnsi="Times New Roman"/>
          <w:sz w:val="24"/>
        </w:rPr>
      </w:pPr>
      <w:r>
        <w:rPr>
          <w:rFonts w:ascii="Times New Roman" w:eastAsia="Times New Roman" w:hAnsi="Times New Roman"/>
          <w:sz w:val="24"/>
        </w:rPr>
        <w:t>The reportable range of the assay is defined as the functional level of quantitation to the highest calibrator concentration. The stated reportable ran</w:t>
      </w:r>
      <w:r>
        <w:rPr>
          <w:rFonts w:ascii="Times New Roman" w:eastAsia="Times New Roman" w:hAnsi="Times New Roman"/>
          <w:sz w:val="24"/>
        </w:rPr>
        <w:t>ge in the device package insert is 0.4 ng/mL to 5.0 ng/mL</w:t>
      </w:r>
    </w:p>
    <w:p w:rsidR="00000000" w:rsidRDefault="000E2855">
      <w:pPr>
        <w:spacing w:line="258" w:lineRule="exact"/>
        <w:rPr>
          <w:rFonts w:ascii="Times New Roman" w:eastAsia="Times New Roman" w:hAnsi="Times New Roman"/>
        </w:rPr>
      </w:pPr>
    </w:p>
    <w:p w:rsidR="00000000" w:rsidRDefault="000E2855">
      <w:pPr>
        <w:numPr>
          <w:ilvl w:val="0"/>
          <w:numId w:val="6"/>
        </w:numPr>
        <w:tabs>
          <w:tab w:val="left" w:pos="1080"/>
        </w:tabs>
        <w:spacing w:line="471" w:lineRule="auto"/>
        <w:ind w:left="1080" w:right="1060" w:hanging="360"/>
        <w:rPr>
          <w:rFonts w:ascii="Times New Roman" w:eastAsia="Times New Roman" w:hAnsi="Times New Roman"/>
          <w:i/>
          <w:sz w:val="24"/>
        </w:rPr>
      </w:pPr>
      <w:r>
        <w:rPr>
          <w:rFonts w:ascii="Times New Roman" w:eastAsia="Times New Roman" w:hAnsi="Times New Roman"/>
          <w:i/>
          <w:sz w:val="24"/>
        </w:rPr>
        <w:t xml:space="preserve">Traceability, Stability, Expected values (controls, calibrators, or methods): </w:t>
      </w:r>
      <w:r>
        <w:rPr>
          <w:rFonts w:ascii="Times New Roman" w:eastAsia="Times New Roman" w:hAnsi="Times New Roman"/>
          <w:sz w:val="24"/>
          <w:u w:val="single"/>
        </w:rPr>
        <w:t>Traceability</w:t>
      </w:r>
    </w:p>
    <w:p w:rsidR="00000000" w:rsidRDefault="000E2855">
      <w:pPr>
        <w:spacing w:line="24" w:lineRule="exact"/>
        <w:rPr>
          <w:rFonts w:ascii="Times New Roman" w:eastAsia="Times New Roman" w:hAnsi="Times New Roman"/>
          <w:i/>
          <w:sz w:val="24"/>
        </w:rPr>
      </w:pPr>
    </w:p>
    <w:p w:rsidR="00000000" w:rsidRDefault="000E2855">
      <w:pPr>
        <w:spacing w:line="241" w:lineRule="auto"/>
        <w:ind w:left="1080" w:right="140"/>
        <w:rPr>
          <w:rFonts w:ascii="Times New Roman" w:eastAsia="Times New Roman" w:hAnsi="Times New Roman"/>
          <w:sz w:val="24"/>
        </w:rPr>
      </w:pPr>
      <w:r>
        <w:rPr>
          <w:rFonts w:ascii="Times New Roman" w:eastAsia="Times New Roman" w:hAnsi="Times New Roman"/>
          <w:sz w:val="24"/>
        </w:rPr>
        <w:t>The Randox Digoxin method is traceable to an internal standard manufactured using highly purified materia</w:t>
      </w:r>
      <w:r>
        <w:rPr>
          <w:rFonts w:ascii="Times New Roman" w:eastAsia="Times New Roman" w:hAnsi="Times New Roman"/>
          <w:sz w:val="24"/>
        </w:rPr>
        <w:t>l. This internal standard is compared to USP material by comparison analysis using five equally spaced concentration intervals across the assay AMR, with triplicate analysis using only one lot of reagent. The sponsor specifies that i</w:t>
      </w:r>
      <w:r>
        <w:rPr>
          <w:rFonts w:ascii="Times New Roman" w:eastAsia="Times New Roman" w:hAnsi="Times New Roman"/>
          <w:sz w:val="24"/>
        </w:rPr>
        <w:t xml:space="preserve">ndividual recovery for </w:t>
      </w:r>
      <w:r>
        <w:rPr>
          <w:rFonts w:ascii="Times New Roman" w:eastAsia="Times New Roman" w:hAnsi="Times New Roman"/>
          <w:sz w:val="24"/>
        </w:rPr>
        <w:t>each internal standard must be within ± 10% of</w:t>
      </w:r>
      <w:r>
        <w:rPr>
          <w:rFonts w:ascii="Times New Roman" w:eastAsia="Times New Roman" w:hAnsi="Times New Roman"/>
          <w:sz w:val="24"/>
        </w:rPr>
        <w:t xml:space="preserve"> the USP material concentration.</w:t>
      </w:r>
    </w:p>
    <w:p w:rsidR="00000000" w:rsidRDefault="000E2855">
      <w:pPr>
        <w:spacing w:line="247"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Value Assignment</w:t>
      </w:r>
    </w:p>
    <w:p w:rsidR="00000000" w:rsidRDefault="000E2855">
      <w:pPr>
        <w:spacing w:line="280" w:lineRule="exact"/>
        <w:rPr>
          <w:rFonts w:ascii="Times New Roman" w:eastAsia="Times New Roman" w:hAnsi="Times New Roman"/>
          <w:i/>
          <w:sz w:val="24"/>
        </w:rPr>
      </w:pPr>
    </w:p>
    <w:p w:rsidR="00000000" w:rsidRDefault="000E2855">
      <w:pPr>
        <w:spacing w:line="270" w:lineRule="auto"/>
        <w:ind w:left="1080" w:right="200"/>
        <w:jc w:val="both"/>
        <w:rPr>
          <w:rFonts w:ascii="Times New Roman" w:eastAsia="Times New Roman" w:hAnsi="Times New Roman"/>
          <w:sz w:val="24"/>
        </w:rPr>
      </w:pPr>
      <w:r>
        <w:rPr>
          <w:rFonts w:ascii="Times New Roman" w:eastAsia="Times New Roman" w:hAnsi="Times New Roman"/>
          <w:sz w:val="24"/>
        </w:rPr>
        <w:t>Calibrators (previously cleared in k012318) are derived from a calibrator master lot, which is prepared form the internal standards and compared to the USP ma</w:t>
      </w:r>
      <w:r>
        <w:rPr>
          <w:rFonts w:ascii="Times New Roman" w:eastAsia="Times New Roman" w:hAnsi="Times New Roman"/>
          <w:sz w:val="24"/>
        </w:rPr>
        <w:t>terial for</w:t>
      </w:r>
    </w:p>
    <w:p w:rsidR="00000000" w:rsidRDefault="000E2855">
      <w:pPr>
        <w:spacing w:line="270" w:lineRule="auto"/>
        <w:ind w:left="1080" w:right="200"/>
        <w:jc w:val="both"/>
        <w:rPr>
          <w:rFonts w:ascii="Times New Roman" w:eastAsia="Times New Roman" w:hAnsi="Times New Roman"/>
          <w:sz w:val="24"/>
        </w:rPr>
        <w:sectPr w:rsidR="00000000">
          <w:pgSz w:w="12240" w:h="15840"/>
          <w:pgMar w:top="1440"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40"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5</w:t>
      </w:r>
    </w:p>
    <w:p w:rsidR="00000000" w:rsidRDefault="000E2855">
      <w:pPr>
        <w:spacing w:line="0" w:lineRule="atLeast"/>
        <w:ind w:left="9240"/>
        <w:rPr>
          <w:rFonts w:ascii="Times New Roman" w:eastAsia="Times New Roman" w:hAnsi="Times New Roman"/>
          <w:sz w:val="24"/>
        </w:rPr>
        <w:sectPr w:rsidR="00000000">
          <w:type w:val="continuous"/>
          <w:pgSz w:w="12240" w:h="15840"/>
          <w:pgMar w:top="1440" w:right="1440" w:bottom="157" w:left="1440" w:header="0" w:footer="0" w:gutter="0"/>
          <w:cols w:space="0" w:equalWidth="0">
            <w:col w:w="9360"/>
          </w:cols>
          <w:docGrid w:linePitch="360"/>
        </w:sectPr>
      </w:pPr>
    </w:p>
    <w:p w:rsidR="00000000" w:rsidRDefault="000E2855">
      <w:pPr>
        <w:spacing w:line="7" w:lineRule="exact"/>
        <w:rPr>
          <w:rFonts w:ascii="Times New Roman" w:eastAsia="Times New Roman" w:hAnsi="Times New Roman"/>
        </w:rPr>
      </w:pPr>
      <w:bookmarkStart w:id="6" w:name="page6"/>
      <w:bookmarkEnd w:id="6"/>
    </w:p>
    <w:p w:rsidR="00000000" w:rsidRDefault="000E2855">
      <w:pPr>
        <w:spacing w:line="235" w:lineRule="auto"/>
        <w:ind w:left="1080" w:right="560"/>
        <w:rPr>
          <w:rFonts w:ascii="Times New Roman" w:eastAsia="Times New Roman" w:hAnsi="Times New Roman"/>
          <w:sz w:val="24"/>
        </w:rPr>
      </w:pPr>
      <w:r>
        <w:rPr>
          <w:rFonts w:ascii="Times New Roman" w:eastAsia="Times New Roman" w:hAnsi="Times New Roman"/>
          <w:sz w:val="24"/>
        </w:rPr>
        <w:t>value verification. Verification testing also uses both the calibrators being value assigned and previously assigned calibrators, and compares the values.</w:t>
      </w:r>
    </w:p>
    <w:p w:rsidR="00000000" w:rsidRDefault="000E2855">
      <w:pPr>
        <w:spacing w:line="292" w:lineRule="exact"/>
        <w:rPr>
          <w:rFonts w:ascii="Times New Roman" w:eastAsia="Times New Roman" w:hAnsi="Times New Roman"/>
        </w:rPr>
      </w:pPr>
    </w:p>
    <w:p w:rsidR="00000000" w:rsidRDefault="000E2855">
      <w:pPr>
        <w:spacing w:line="235" w:lineRule="auto"/>
        <w:ind w:left="1080" w:right="40"/>
        <w:rPr>
          <w:rFonts w:ascii="Times New Roman" w:eastAsia="Times New Roman" w:hAnsi="Times New Roman"/>
          <w:sz w:val="24"/>
        </w:rPr>
      </w:pPr>
      <w:r>
        <w:rPr>
          <w:rFonts w:ascii="Times New Roman" w:eastAsia="Times New Roman" w:hAnsi="Times New Roman"/>
          <w:sz w:val="24"/>
        </w:rPr>
        <w:t>Controls (previously cleared in k012319) are value assigned using the both the ma</w:t>
      </w:r>
      <w:r>
        <w:rPr>
          <w:rFonts w:ascii="Times New Roman" w:eastAsia="Times New Roman" w:hAnsi="Times New Roman"/>
          <w:sz w:val="24"/>
        </w:rPr>
        <w:t>ster calibrators and the current assay calibrators.</w:t>
      </w:r>
    </w:p>
    <w:p w:rsidR="00000000" w:rsidRDefault="000E2855">
      <w:pPr>
        <w:spacing w:line="291" w:lineRule="exact"/>
        <w:rPr>
          <w:rFonts w:ascii="Times New Roman" w:eastAsia="Times New Roman" w:hAnsi="Times New Roman"/>
        </w:rPr>
      </w:pPr>
    </w:p>
    <w:p w:rsidR="00000000" w:rsidRDefault="000E2855">
      <w:pPr>
        <w:spacing w:line="244" w:lineRule="auto"/>
        <w:ind w:left="1080" w:right="380"/>
        <w:rPr>
          <w:rFonts w:ascii="Times New Roman" w:eastAsia="Times New Roman" w:hAnsi="Times New Roman"/>
          <w:sz w:val="24"/>
        </w:rPr>
      </w:pPr>
      <w:r>
        <w:rPr>
          <w:rFonts w:ascii="Times New Roman" w:eastAsia="Times New Roman" w:hAnsi="Times New Roman"/>
          <w:sz w:val="24"/>
        </w:rPr>
        <w:t>The sponsor stated that calibrators and controls must have a % difference from the USP material of ≤ 5% difference (and any USP prepared dilutions must recover within 10% of their target concentration).</w:t>
      </w:r>
    </w:p>
    <w:p w:rsidR="00000000" w:rsidRDefault="000E2855">
      <w:pPr>
        <w:spacing w:line="241"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Stability</w:t>
      </w:r>
    </w:p>
    <w:p w:rsidR="00000000" w:rsidRDefault="000E2855">
      <w:pPr>
        <w:spacing w:line="275" w:lineRule="exact"/>
        <w:rPr>
          <w:rFonts w:ascii="Times New Roman" w:eastAsia="Times New Roman" w:hAnsi="Times New Roman"/>
        </w:rPr>
      </w:pPr>
    </w:p>
    <w:p w:rsidR="00000000" w:rsidRDefault="000E2855">
      <w:pPr>
        <w:spacing w:line="271" w:lineRule="auto"/>
        <w:ind w:left="1080" w:right="620"/>
        <w:rPr>
          <w:rFonts w:ascii="Times New Roman" w:eastAsia="Times New Roman" w:hAnsi="Times New Roman"/>
          <w:sz w:val="24"/>
        </w:rPr>
      </w:pPr>
      <w:r>
        <w:rPr>
          <w:rFonts w:ascii="Times New Roman" w:eastAsia="Times New Roman" w:hAnsi="Times New Roman"/>
          <w:sz w:val="24"/>
        </w:rPr>
        <w:t>Calibrator and control stability was previously cleared in k012318 and k012319 respectively.</w:t>
      </w:r>
    </w:p>
    <w:p w:rsidR="00000000" w:rsidRDefault="000E2855">
      <w:pPr>
        <w:spacing w:line="210"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Calibration Interval</w:t>
      </w:r>
    </w:p>
    <w:p w:rsidR="00000000" w:rsidRDefault="000E2855">
      <w:pPr>
        <w:spacing w:line="280" w:lineRule="exact"/>
        <w:rPr>
          <w:rFonts w:ascii="Times New Roman" w:eastAsia="Times New Roman" w:hAnsi="Times New Roman"/>
        </w:rPr>
      </w:pPr>
    </w:p>
    <w:p w:rsidR="00000000" w:rsidRDefault="000E2855">
      <w:pPr>
        <w:spacing w:line="241" w:lineRule="auto"/>
        <w:ind w:left="1080" w:right="80"/>
        <w:rPr>
          <w:rFonts w:ascii="Times New Roman" w:eastAsia="Times New Roman" w:hAnsi="Times New Roman"/>
          <w:sz w:val="23"/>
        </w:rPr>
      </w:pPr>
      <w:r>
        <w:rPr>
          <w:rFonts w:ascii="Times New Roman" w:eastAsia="Times New Roman" w:hAnsi="Times New Roman"/>
          <w:sz w:val="24"/>
        </w:rPr>
        <w:t xml:space="preserve">Stability across a 30 day calibration interval was assessed by calculating the percentage bias of the precision samples on each </w:t>
      </w:r>
      <w:r>
        <w:rPr>
          <w:rFonts w:ascii="Times New Roman" w:eastAsia="Times New Roman" w:hAnsi="Times New Roman"/>
          <w:sz w:val="24"/>
        </w:rPr>
        <w:t xml:space="preserve">day from the result obtained for that precision samples from the calibration on the first day. </w:t>
      </w:r>
      <w:r>
        <w:rPr>
          <w:rFonts w:ascii="Times New Roman" w:eastAsia="Times New Roman" w:hAnsi="Times New Roman"/>
          <w:sz w:val="23"/>
        </w:rPr>
        <w:t>The results support the product</w:t>
      </w:r>
      <w:r>
        <w:rPr>
          <w:rFonts w:ascii="Times New Roman" w:eastAsia="Times New Roman" w:hAnsi="Times New Roman"/>
          <w:sz w:val="24"/>
        </w:rPr>
        <w:t xml:space="preserve"> </w:t>
      </w:r>
      <w:r>
        <w:rPr>
          <w:rFonts w:ascii="Times New Roman" w:eastAsia="Times New Roman" w:hAnsi="Times New Roman"/>
          <w:sz w:val="23"/>
        </w:rPr>
        <w:t>claim of a 7-day calibration interval.</w:t>
      </w:r>
    </w:p>
    <w:p w:rsidR="00000000" w:rsidRDefault="000E2855">
      <w:pPr>
        <w:spacing w:line="281" w:lineRule="exact"/>
        <w:rPr>
          <w:rFonts w:ascii="Times New Roman" w:eastAsia="Times New Roman" w:hAnsi="Times New Roman"/>
        </w:rPr>
      </w:pPr>
    </w:p>
    <w:p w:rsidR="00000000" w:rsidRDefault="000E2855">
      <w:pPr>
        <w:numPr>
          <w:ilvl w:val="0"/>
          <w:numId w:val="7"/>
        </w:numPr>
        <w:tabs>
          <w:tab w:val="left" w:pos="1080"/>
        </w:tabs>
        <w:spacing w:line="0" w:lineRule="atLeast"/>
        <w:ind w:left="1080" w:hanging="360"/>
        <w:rPr>
          <w:rFonts w:ascii="Times New Roman" w:eastAsia="Times New Roman" w:hAnsi="Times New Roman"/>
          <w:i/>
          <w:sz w:val="24"/>
        </w:rPr>
      </w:pPr>
      <w:r>
        <w:rPr>
          <w:rFonts w:ascii="Times New Roman" w:eastAsia="Times New Roman" w:hAnsi="Times New Roman"/>
          <w:i/>
          <w:sz w:val="24"/>
        </w:rPr>
        <w:t>Detection limit:</w:t>
      </w:r>
    </w:p>
    <w:p w:rsidR="00000000" w:rsidRDefault="000E2855">
      <w:pPr>
        <w:spacing w:line="283" w:lineRule="exact"/>
        <w:rPr>
          <w:rFonts w:ascii="Times New Roman" w:eastAsia="Times New Roman" w:hAnsi="Times New Roman"/>
          <w:i/>
          <w:sz w:val="24"/>
        </w:rPr>
      </w:pPr>
    </w:p>
    <w:p w:rsidR="00000000" w:rsidRDefault="000E2855">
      <w:pPr>
        <w:spacing w:line="235" w:lineRule="auto"/>
        <w:ind w:left="1080" w:right="460"/>
        <w:rPr>
          <w:rFonts w:ascii="Times New Roman" w:eastAsia="Times New Roman" w:hAnsi="Times New Roman"/>
          <w:sz w:val="24"/>
        </w:rPr>
      </w:pPr>
      <w:r>
        <w:rPr>
          <w:rFonts w:ascii="Times New Roman" w:eastAsia="Times New Roman" w:hAnsi="Times New Roman"/>
          <w:sz w:val="24"/>
        </w:rPr>
        <w:t>Limit of Blank (LoB), Limit of Detection (LoD) and Limit of Quantitatio</w:t>
      </w:r>
      <w:r>
        <w:rPr>
          <w:rFonts w:ascii="Times New Roman" w:eastAsia="Times New Roman" w:hAnsi="Times New Roman"/>
          <w:sz w:val="24"/>
        </w:rPr>
        <w:t>n (LoQ) were determined following guideline EP17-A.</w:t>
      </w:r>
    </w:p>
    <w:p w:rsidR="00000000" w:rsidRDefault="000E2855">
      <w:pPr>
        <w:spacing w:line="287" w:lineRule="exact"/>
        <w:rPr>
          <w:rFonts w:ascii="Times New Roman" w:eastAsia="Times New Roman" w:hAnsi="Times New Roman"/>
          <w:i/>
          <w:sz w:val="24"/>
        </w:rPr>
      </w:pPr>
    </w:p>
    <w:p w:rsidR="00000000" w:rsidRDefault="000E2855">
      <w:pPr>
        <w:spacing w:line="244" w:lineRule="auto"/>
        <w:ind w:left="1080" w:right="340"/>
        <w:rPr>
          <w:rFonts w:ascii="Times New Roman" w:eastAsia="Times New Roman" w:hAnsi="Times New Roman"/>
          <w:sz w:val="24"/>
        </w:rPr>
      </w:pPr>
      <w:r>
        <w:rPr>
          <w:rFonts w:ascii="Times New Roman" w:eastAsia="Times New Roman" w:hAnsi="Times New Roman"/>
          <w:sz w:val="24"/>
        </w:rPr>
        <w:t xml:space="preserve">For LoB determination, 2 replicates of the low calibrator were performed in 2 runs per day over 20 operator days, using 2 analyzers and one reagent lot </w:t>
      </w:r>
      <w:r>
        <w:rPr>
          <w:rFonts w:ascii="Times New Roman" w:eastAsia="Times New Roman" w:hAnsi="Times New Roman"/>
          <w:sz w:val="24"/>
        </w:rPr>
        <w:t>– giving 80</w:t>
      </w:r>
      <w:r>
        <w:rPr>
          <w:rFonts w:ascii="Times New Roman" w:eastAsia="Times New Roman" w:hAnsi="Times New Roman"/>
          <w:sz w:val="24"/>
        </w:rPr>
        <w:t xml:space="preserve"> determinations in total.</w:t>
      </w:r>
    </w:p>
    <w:p w:rsidR="00000000" w:rsidRDefault="000E2855">
      <w:pPr>
        <w:spacing w:line="236" w:lineRule="exact"/>
        <w:rPr>
          <w:rFonts w:ascii="Times New Roman" w:eastAsia="Times New Roman" w:hAnsi="Times New Roman"/>
          <w:i/>
          <w:sz w:val="24"/>
        </w:rPr>
      </w:pPr>
    </w:p>
    <w:p w:rsidR="00000000" w:rsidRDefault="000E2855">
      <w:pPr>
        <w:spacing w:line="250" w:lineRule="auto"/>
        <w:ind w:left="1080" w:right="400"/>
        <w:rPr>
          <w:rFonts w:ascii="Times New Roman" w:eastAsia="Times New Roman" w:hAnsi="Times New Roman"/>
          <w:sz w:val="24"/>
        </w:rPr>
      </w:pPr>
      <w:r>
        <w:rPr>
          <w:rFonts w:ascii="Times New Roman" w:eastAsia="Times New Roman" w:hAnsi="Times New Roman"/>
          <w:sz w:val="24"/>
        </w:rPr>
        <w:t>For LoD deter</w:t>
      </w:r>
      <w:r>
        <w:rPr>
          <w:rFonts w:ascii="Times New Roman" w:eastAsia="Times New Roman" w:hAnsi="Times New Roman"/>
          <w:sz w:val="24"/>
        </w:rPr>
        <w:t xml:space="preserve">mination, 2 replicates of a low sample were performed in 2 runs per day over 20 operator days, using 2 analyzers and one reagent lot </w:t>
      </w:r>
      <w:r>
        <w:rPr>
          <w:rFonts w:ascii="Times New Roman" w:eastAsia="Times New Roman" w:hAnsi="Times New Roman"/>
          <w:sz w:val="24"/>
        </w:rPr>
        <w:t>– giving 80 determinations in total. The low sample was made by spiking a drug-free human serum pool with pure digoxin.</w:t>
      </w:r>
    </w:p>
    <w:p w:rsidR="00000000" w:rsidRDefault="000E2855">
      <w:pPr>
        <w:spacing w:line="230" w:lineRule="exact"/>
        <w:rPr>
          <w:rFonts w:ascii="Times New Roman" w:eastAsia="Times New Roman" w:hAnsi="Times New Roman"/>
          <w:i/>
          <w:sz w:val="24"/>
        </w:rPr>
      </w:pPr>
    </w:p>
    <w:p w:rsidR="00000000" w:rsidRDefault="000E2855">
      <w:pPr>
        <w:spacing w:line="247" w:lineRule="auto"/>
        <w:ind w:left="1080" w:right="120"/>
        <w:rPr>
          <w:rFonts w:ascii="Times New Roman" w:eastAsia="Times New Roman" w:hAnsi="Times New Roman"/>
          <w:sz w:val="24"/>
        </w:rPr>
      </w:pPr>
      <w:r>
        <w:rPr>
          <w:rFonts w:ascii="Times New Roman" w:eastAsia="Times New Roman" w:hAnsi="Times New Roman"/>
          <w:sz w:val="24"/>
        </w:rPr>
        <w:t>Fo</w:t>
      </w:r>
      <w:r>
        <w:rPr>
          <w:rFonts w:ascii="Times New Roman" w:eastAsia="Times New Roman" w:hAnsi="Times New Roman"/>
          <w:sz w:val="24"/>
        </w:rPr>
        <w:t xml:space="preserve">r LoQ determination, ten replicates of each of six serum pools were run with two instruments over five days using one reagent lot </w:t>
      </w:r>
      <w:r>
        <w:rPr>
          <w:rFonts w:ascii="Times New Roman" w:eastAsia="Times New Roman" w:hAnsi="Times New Roman"/>
          <w:sz w:val="24"/>
        </w:rPr>
        <w:t>– giving 120 determinations in total for each serum pool. The sponsor stated that the bias and standard deviation at the LoQ (</w:t>
      </w:r>
      <w:r>
        <w:rPr>
          <w:rFonts w:ascii="Times New Roman" w:eastAsia="Times New Roman" w:hAnsi="Times New Roman"/>
          <w:sz w:val="24"/>
        </w:rPr>
        <w:t>0.4 ng/mL) was 0.00 and 0.44 respectively, and the total imprecision CV at 0.4 ng/mL was 11.0%.</w:t>
      </w:r>
    </w:p>
    <w:p w:rsidR="00000000" w:rsidRDefault="000E2855">
      <w:pPr>
        <w:spacing w:line="235"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Result Summary:</w:t>
      </w:r>
    </w:p>
    <w:p w:rsidR="00000000" w:rsidRDefault="000E2855">
      <w:pPr>
        <w:spacing w:line="276"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Based on the study result, the following detection limit claims were made:</w:t>
      </w:r>
    </w:p>
    <w:p w:rsidR="00000000" w:rsidRDefault="000E2855">
      <w:pPr>
        <w:spacing w:line="19" w:lineRule="exact"/>
        <w:rPr>
          <w:rFonts w:ascii="Times New Roman" w:eastAsia="Times New Roman" w:hAnsi="Times New Roman"/>
        </w:rPr>
      </w:pPr>
    </w:p>
    <w:tbl>
      <w:tblPr>
        <w:tblW w:w="0" w:type="auto"/>
        <w:tblInd w:w="1090" w:type="dxa"/>
        <w:tblLayout w:type="fixed"/>
        <w:tblCellMar>
          <w:top w:w="0" w:type="dxa"/>
          <w:left w:w="0" w:type="dxa"/>
          <w:bottom w:w="0" w:type="dxa"/>
          <w:right w:w="0" w:type="dxa"/>
        </w:tblCellMar>
        <w:tblLook w:val="0000" w:firstRow="0" w:lastRow="0" w:firstColumn="0" w:lastColumn="0" w:noHBand="0" w:noVBand="0"/>
      </w:tblPr>
      <w:tblGrid>
        <w:gridCol w:w="1640"/>
        <w:gridCol w:w="1440"/>
        <w:gridCol w:w="1980"/>
      </w:tblGrid>
      <w:tr w:rsidR="00000000">
        <w:trPr>
          <w:trHeight w:val="22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LoB</w:t>
            </w:r>
          </w:p>
        </w:tc>
        <w:tc>
          <w:tcPr>
            <w:tcW w:w="1440" w:type="dxa"/>
            <w:tcBorders>
              <w:top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LoD</w:t>
            </w:r>
          </w:p>
        </w:tc>
        <w:tc>
          <w:tcPr>
            <w:tcW w:w="1980" w:type="dxa"/>
            <w:tcBorders>
              <w:top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LoQ</w:t>
            </w:r>
          </w:p>
        </w:tc>
      </w:tr>
      <w:tr w:rsidR="00000000">
        <w:trPr>
          <w:trHeight w:val="218"/>
        </w:trPr>
        <w:tc>
          <w:tcPr>
            <w:tcW w:w="164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18" w:lineRule="exact"/>
              <w:ind w:left="100"/>
              <w:rPr>
                <w:rFonts w:ascii="Times New Roman" w:eastAsia="Times New Roman" w:hAnsi="Times New Roman"/>
              </w:rPr>
            </w:pPr>
            <w:r>
              <w:rPr>
                <w:rFonts w:ascii="Times New Roman" w:eastAsia="Times New Roman" w:hAnsi="Times New Roman"/>
              </w:rPr>
              <w:t>0.01 ng/mL</w:t>
            </w:r>
          </w:p>
        </w:tc>
        <w:tc>
          <w:tcPr>
            <w:tcW w:w="1440" w:type="dxa"/>
            <w:tcBorders>
              <w:bottom w:val="single" w:sz="8" w:space="0" w:color="auto"/>
              <w:right w:val="single" w:sz="8" w:space="0" w:color="auto"/>
            </w:tcBorders>
            <w:shd w:val="clear" w:color="auto" w:fill="auto"/>
            <w:vAlign w:val="bottom"/>
          </w:tcPr>
          <w:p w:rsidR="00000000" w:rsidRDefault="000E2855">
            <w:pPr>
              <w:spacing w:line="218" w:lineRule="exact"/>
              <w:ind w:left="80"/>
              <w:rPr>
                <w:rFonts w:ascii="Times New Roman" w:eastAsia="Times New Roman" w:hAnsi="Times New Roman"/>
              </w:rPr>
            </w:pPr>
            <w:r>
              <w:rPr>
                <w:rFonts w:ascii="Times New Roman" w:eastAsia="Times New Roman" w:hAnsi="Times New Roman"/>
              </w:rPr>
              <w:t>0.04 ng/mL</w:t>
            </w:r>
          </w:p>
        </w:tc>
        <w:tc>
          <w:tcPr>
            <w:tcW w:w="1980" w:type="dxa"/>
            <w:tcBorders>
              <w:bottom w:val="single" w:sz="8" w:space="0" w:color="auto"/>
              <w:right w:val="single" w:sz="8" w:space="0" w:color="auto"/>
            </w:tcBorders>
            <w:shd w:val="clear" w:color="auto" w:fill="auto"/>
            <w:vAlign w:val="bottom"/>
          </w:tcPr>
          <w:p w:rsidR="00000000" w:rsidRDefault="000E2855">
            <w:pPr>
              <w:spacing w:line="218" w:lineRule="exact"/>
              <w:ind w:left="80"/>
              <w:rPr>
                <w:rFonts w:ascii="Times New Roman" w:eastAsia="Times New Roman" w:hAnsi="Times New Roman"/>
              </w:rPr>
            </w:pPr>
            <w:r>
              <w:rPr>
                <w:rFonts w:ascii="Times New Roman" w:eastAsia="Times New Roman" w:hAnsi="Times New Roman"/>
              </w:rPr>
              <w:t>0.4 ng/mL</w:t>
            </w:r>
          </w:p>
        </w:tc>
      </w:tr>
    </w:tbl>
    <w:p w:rsidR="00000000" w:rsidRDefault="000E2855">
      <w:pPr>
        <w:rPr>
          <w:rFonts w:ascii="Times New Roman" w:eastAsia="Times New Roman" w:hAnsi="Times New Roman"/>
        </w:rPr>
        <w:sectPr w:rsidR="00000000">
          <w:pgSz w:w="12240" w:h="15840"/>
          <w:pgMar w:top="1440"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80"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6</w:t>
      </w:r>
    </w:p>
    <w:p w:rsidR="00000000" w:rsidRDefault="000E2855">
      <w:pPr>
        <w:spacing w:line="0" w:lineRule="atLeast"/>
        <w:ind w:left="9240"/>
        <w:rPr>
          <w:rFonts w:ascii="Times New Roman" w:eastAsia="Times New Roman" w:hAnsi="Times New Roman"/>
          <w:sz w:val="24"/>
        </w:rPr>
        <w:sectPr w:rsidR="00000000">
          <w:type w:val="continuous"/>
          <w:pgSz w:w="12240" w:h="15840"/>
          <w:pgMar w:top="1440" w:right="1440" w:bottom="157" w:left="1440" w:header="0" w:footer="0" w:gutter="0"/>
          <w:cols w:space="0" w:equalWidth="0">
            <w:col w:w="9360"/>
          </w:cols>
          <w:docGrid w:linePitch="360"/>
        </w:sectPr>
      </w:pPr>
    </w:p>
    <w:p w:rsidR="00000000" w:rsidRDefault="000E2855">
      <w:pPr>
        <w:spacing w:line="13" w:lineRule="exact"/>
        <w:rPr>
          <w:rFonts w:ascii="Times New Roman" w:eastAsia="Times New Roman" w:hAnsi="Times New Roman"/>
        </w:rPr>
      </w:pPr>
      <w:bookmarkStart w:id="7" w:name="page7"/>
      <w:bookmarkEnd w:id="7"/>
    </w:p>
    <w:p w:rsidR="00000000" w:rsidRDefault="000E2855">
      <w:pPr>
        <w:numPr>
          <w:ilvl w:val="0"/>
          <w:numId w:val="8"/>
        </w:numPr>
        <w:tabs>
          <w:tab w:val="left" w:pos="1073"/>
        </w:tabs>
        <w:spacing w:line="469" w:lineRule="auto"/>
        <w:ind w:left="1080" w:right="6180" w:hanging="360"/>
        <w:rPr>
          <w:rFonts w:ascii="Times New Roman" w:eastAsia="Times New Roman" w:hAnsi="Times New Roman"/>
          <w:i/>
          <w:sz w:val="24"/>
        </w:rPr>
      </w:pPr>
      <w:r>
        <w:rPr>
          <w:rFonts w:ascii="Times New Roman" w:eastAsia="Times New Roman" w:hAnsi="Times New Roman"/>
          <w:i/>
          <w:sz w:val="24"/>
        </w:rPr>
        <w:t>Analytical sp</w:t>
      </w:r>
      <w:r>
        <w:rPr>
          <w:rFonts w:ascii="Times New Roman" w:eastAsia="Times New Roman" w:hAnsi="Times New Roman"/>
          <w:i/>
          <w:sz w:val="24"/>
        </w:rPr>
        <w:t xml:space="preserve">ecificity: </w:t>
      </w:r>
      <w:r>
        <w:rPr>
          <w:rFonts w:ascii="Times New Roman" w:eastAsia="Times New Roman" w:hAnsi="Times New Roman"/>
          <w:sz w:val="24"/>
          <w:u w:val="single"/>
        </w:rPr>
        <w:t>Interference</w:t>
      </w:r>
    </w:p>
    <w:p w:rsidR="00000000" w:rsidRDefault="000E2855">
      <w:pPr>
        <w:spacing w:line="17"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3"/>
        </w:rPr>
      </w:pPr>
      <w:r>
        <w:rPr>
          <w:rFonts w:ascii="Times New Roman" w:eastAsia="Times New Roman" w:hAnsi="Times New Roman"/>
          <w:sz w:val="23"/>
        </w:rPr>
        <w:t>Study Protocol:</w:t>
      </w:r>
    </w:p>
    <w:p w:rsidR="00000000" w:rsidRDefault="000E2855">
      <w:pPr>
        <w:spacing w:line="9" w:lineRule="exact"/>
        <w:rPr>
          <w:rFonts w:ascii="Times New Roman" w:eastAsia="Times New Roman" w:hAnsi="Times New Roman"/>
          <w:i/>
          <w:sz w:val="24"/>
        </w:rPr>
      </w:pPr>
    </w:p>
    <w:p w:rsidR="00000000" w:rsidRDefault="000E2855">
      <w:pPr>
        <w:spacing w:line="238" w:lineRule="auto"/>
        <w:ind w:left="1080" w:right="80"/>
        <w:rPr>
          <w:rFonts w:ascii="Times New Roman" w:eastAsia="Times New Roman" w:hAnsi="Times New Roman"/>
          <w:sz w:val="23"/>
        </w:rPr>
      </w:pPr>
      <w:r>
        <w:rPr>
          <w:rFonts w:ascii="Times New Roman" w:eastAsia="Times New Roman" w:hAnsi="Times New Roman"/>
          <w:sz w:val="23"/>
        </w:rPr>
        <w:t>The sponsor evaluated the effect of the interfering substances using two patient serum pools with spiked digoxin at approximately 0.8 ng/mL and 2.8 ng/mL. For each substance, multiple aliquots of each pool were spi</w:t>
      </w:r>
      <w:r>
        <w:rPr>
          <w:rFonts w:ascii="Times New Roman" w:eastAsia="Times New Roman" w:hAnsi="Times New Roman"/>
          <w:sz w:val="23"/>
        </w:rPr>
        <w:t xml:space="preserve">ked with the test substance up to the maximum level shown below. Samples were tested in duplicate and the results </w:t>
      </w:r>
      <w:r>
        <w:rPr>
          <w:rFonts w:ascii="Times New Roman" w:eastAsia="Times New Roman" w:hAnsi="Times New Roman"/>
          <w:sz w:val="22"/>
        </w:rPr>
        <w:t>of</w:t>
      </w:r>
      <w:r>
        <w:rPr>
          <w:rFonts w:ascii="Times New Roman" w:eastAsia="Times New Roman" w:hAnsi="Times New Roman"/>
          <w:sz w:val="23"/>
        </w:rPr>
        <w:t xml:space="preserve"> the pools with interferent were compared to the pools without interferent, and % interference was calculated.</w:t>
      </w:r>
    </w:p>
    <w:p w:rsidR="00000000" w:rsidRDefault="000E2855">
      <w:pPr>
        <w:spacing w:line="268"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3"/>
        </w:rPr>
      </w:pPr>
      <w:r>
        <w:rPr>
          <w:rFonts w:ascii="Times New Roman" w:eastAsia="Times New Roman" w:hAnsi="Times New Roman"/>
          <w:sz w:val="23"/>
        </w:rPr>
        <w:t>Result Summary:</w:t>
      </w:r>
    </w:p>
    <w:p w:rsidR="00000000" w:rsidRDefault="000E2855">
      <w:pPr>
        <w:spacing w:line="258" w:lineRule="auto"/>
        <w:ind w:left="1080" w:right="480"/>
        <w:rPr>
          <w:rFonts w:ascii="Times New Roman" w:eastAsia="Times New Roman" w:hAnsi="Times New Roman"/>
          <w:sz w:val="23"/>
        </w:rPr>
      </w:pPr>
      <w:r>
        <w:rPr>
          <w:rFonts w:ascii="Times New Roman" w:eastAsia="Times New Roman" w:hAnsi="Times New Roman"/>
          <w:sz w:val="23"/>
        </w:rPr>
        <w:t>Based on the</w:t>
      </w:r>
      <w:r>
        <w:rPr>
          <w:rFonts w:ascii="Times New Roman" w:eastAsia="Times New Roman" w:hAnsi="Times New Roman"/>
          <w:sz w:val="23"/>
        </w:rPr>
        <w:t xml:space="preserve"> sponsor-</w:t>
      </w:r>
      <w:r>
        <w:rPr>
          <w:rFonts w:ascii="Times New Roman" w:eastAsia="Times New Roman" w:hAnsi="Times New Roman"/>
          <w:sz w:val="23"/>
        </w:rPr>
        <w:t>defined interference limit of ± 10%, the following claims were</w:t>
      </w:r>
      <w:r>
        <w:rPr>
          <w:rFonts w:ascii="Times New Roman" w:eastAsia="Times New Roman" w:hAnsi="Times New Roman"/>
          <w:sz w:val="23"/>
        </w:rPr>
        <w:t xml:space="preserve"> made:</w:t>
      </w:r>
    </w:p>
    <w:p w:rsidR="00000000" w:rsidRDefault="000E2855">
      <w:pPr>
        <w:spacing w:line="233" w:lineRule="exact"/>
        <w:rPr>
          <w:rFonts w:ascii="Times New Roman" w:eastAsia="Times New Roman" w:hAnsi="Times New Roman"/>
          <w:i/>
          <w:sz w:val="24"/>
        </w:rPr>
      </w:pPr>
    </w:p>
    <w:p w:rsidR="00000000" w:rsidRDefault="000E2855">
      <w:pPr>
        <w:spacing w:line="236" w:lineRule="auto"/>
        <w:ind w:left="1800" w:right="460" w:hanging="360"/>
        <w:rPr>
          <w:rFonts w:ascii="Times New Roman" w:eastAsia="Times New Roman" w:hAnsi="Times New Roman"/>
          <w:sz w:val="23"/>
        </w:rPr>
      </w:pPr>
      <w:r>
        <w:rPr>
          <w:rFonts w:ascii="Wingdings" w:eastAsia="Wingdings" w:hAnsi="Wingdings"/>
          <w:sz w:val="23"/>
        </w:rPr>
        <w:t></w:t>
      </w:r>
      <w:r>
        <w:rPr>
          <w:rFonts w:ascii="Wingdings" w:eastAsia="Wingdings" w:hAnsi="Wingdings"/>
          <w:sz w:val="23"/>
        </w:rPr>
        <w:t></w:t>
      </w:r>
      <w:r>
        <w:rPr>
          <w:rFonts w:ascii="Times New Roman" w:eastAsia="Times New Roman" w:hAnsi="Times New Roman"/>
          <w:sz w:val="23"/>
        </w:rPr>
        <w:t>The below compounds at the indicated concentration do not cause significant</w:t>
      </w:r>
      <w:r>
        <w:rPr>
          <w:rFonts w:ascii="Wingdings" w:eastAsia="Wingdings" w:hAnsi="Wingdings"/>
          <w:sz w:val="23"/>
        </w:rPr>
        <w:t></w:t>
      </w:r>
      <w:r>
        <w:rPr>
          <w:rFonts w:ascii="Times New Roman" w:eastAsia="Times New Roman" w:hAnsi="Times New Roman"/>
          <w:sz w:val="23"/>
        </w:rPr>
        <w:t>interference with the assay.</w:t>
      </w:r>
    </w:p>
    <w:p w:rsidR="00000000" w:rsidRDefault="000E2855">
      <w:pPr>
        <w:spacing w:line="247" w:lineRule="exact"/>
        <w:rPr>
          <w:rFonts w:ascii="Times New Roman" w:eastAsia="Times New Roman" w:hAnsi="Times New Roman"/>
        </w:rPr>
      </w:pPr>
    </w:p>
    <w:tbl>
      <w:tblPr>
        <w:tblW w:w="0" w:type="auto"/>
        <w:tblInd w:w="1810" w:type="dxa"/>
        <w:tblLayout w:type="fixed"/>
        <w:tblCellMar>
          <w:top w:w="0" w:type="dxa"/>
          <w:left w:w="0" w:type="dxa"/>
          <w:bottom w:w="0" w:type="dxa"/>
          <w:right w:w="0" w:type="dxa"/>
        </w:tblCellMar>
        <w:tblLook w:val="0000" w:firstRow="0" w:lastRow="0" w:firstColumn="0" w:lastColumn="0" w:noHBand="0" w:noVBand="0"/>
      </w:tblPr>
      <w:tblGrid>
        <w:gridCol w:w="2360"/>
        <w:gridCol w:w="2520"/>
      </w:tblGrid>
      <w:tr w:rsidR="00000000">
        <w:trPr>
          <w:trHeight w:val="262"/>
        </w:trPr>
        <w:tc>
          <w:tcPr>
            <w:tcW w:w="2360" w:type="dxa"/>
            <w:tcBorders>
              <w:top w:val="single" w:sz="8" w:space="0" w:color="auto"/>
              <w:left w:val="single" w:sz="8" w:space="0" w:color="auto"/>
              <w:right w:val="single" w:sz="8" w:space="0" w:color="auto"/>
            </w:tcBorders>
            <w:shd w:val="clear" w:color="auto" w:fill="auto"/>
            <w:vAlign w:val="bottom"/>
          </w:tcPr>
          <w:p w:rsidR="00000000" w:rsidRDefault="000E2855">
            <w:pPr>
              <w:spacing w:line="0" w:lineRule="atLeast"/>
              <w:ind w:left="700"/>
              <w:rPr>
                <w:rFonts w:ascii="Times New Roman" w:eastAsia="Times New Roman" w:hAnsi="Times New Roman"/>
                <w:b/>
              </w:rPr>
            </w:pPr>
            <w:r>
              <w:rPr>
                <w:rFonts w:ascii="Times New Roman" w:eastAsia="Times New Roman" w:hAnsi="Times New Roman"/>
                <w:b/>
              </w:rPr>
              <w:t>Compound</w:t>
            </w:r>
          </w:p>
        </w:tc>
        <w:tc>
          <w:tcPr>
            <w:tcW w:w="2520" w:type="dxa"/>
            <w:tcBorders>
              <w:top w:val="single" w:sz="8" w:space="0" w:color="auto"/>
              <w:right w:val="single" w:sz="8" w:space="0" w:color="auto"/>
            </w:tcBorders>
            <w:shd w:val="clear" w:color="auto" w:fill="auto"/>
            <w:vAlign w:val="bottom"/>
          </w:tcPr>
          <w:p w:rsidR="00000000" w:rsidRDefault="000E2855">
            <w:pPr>
              <w:spacing w:line="0" w:lineRule="atLeast"/>
              <w:ind w:left="360"/>
              <w:rPr>
                <w:rFonts w:ascii="Times New Roman" w:eastAsia="Times New Roman" w:hAnsi="Times New Roman"/>
                <w:b/>
              </w:rPr>
            </w:pPr>
            <w:r>
              <w:rPr>
                <w:rFonts w:ascii="Times New Roman" w:eastAsia="Times New Roman" w:hAnsi="Times New Roman"/>
                <w:b/>
              </w:rPr>
              <w:t>Concentration up to</w:t>
            </w:r>
          </w:p>
        </w:tc>
      </w:tr>
      <w:tr w:rsidR="00000000">
        <w:trPr>
          <w:trHeight w:val="26"/>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c>
          <w:tcPr>
            <w:tcW w:w="2520" w:type="dxa"/>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2"/>
              </w:rPr>
            </w:pPr>
          </w:p>
        </w:tc>
      </w:tr>
      <w:tr w:rsidR="00000000">
        <w:trPr>
          <w:trHeight w:val="218"/>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18" w:lineRule="exact"/>
              <w:ind w:left="100"/>
              <w:rPr>
                <w:rFonts w:ascii="Times New Roman" w:eastAsia="Times New Roman" w:hAnsi="Times New Roman"/>
              </w:rPr>
            </w:pPr>
            <w:r>
              <w:rPr>
                <w:rFonts w:ascii="Times New Roman" w:eastAsia="Times New Roman" w:hAnsi="Times New Roman"/>
              </w:rPr>
              <w:t>Bilirubin (unconjugated)</w:t>
            </w:r>
          </w:p>
        </w:tc>
        <w:tc>
          <w:tcPr>
            <w:tcW w:w="2520" w:type="dxa"/>
            <w:tcBorders>
              <w:bottom w:val="single" w:sz="8" w:space="0" w:color="auto"/>
              <w:right w:val="single" w:sz="8" w:space="0" w:color="auto"/>
            </w:tcBorders>
            <w:shd w:val="clear" w:color="auto" w:fill="auto"/>
            <w:vAlign w:val="bottom"/>
          </w:tcPr>
          <w:p w:rsidR="00000000" w:rsidRDefault="000E2855">
            <w:pPr>
              <w:spacing w:line="218" w:lineRule="exact"/>
              <w:ind w:left="80"/>
              <w:rPr>
                <w:rFonts w:ascii="Times New Roman" w:eastAsia="Times New Roman" w:hAnsi="Times New Roman"/>
              </w:rPr>
            </w:pPr>
            <w:r>
              <w:rPr>
                <w:rFonts w:ascii="Times New Roman" w:eastAsia="Times New Roman" w:hAnsi="Times New Roman"/>
              </w:rPr>
              <w:t>27.4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Bilirubin (conjugated)</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22.2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Hemoglobin</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1000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Lipemia (Intralipid)</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798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Triglycerides</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1000 mg/dL</w:t>
            </w:r>
          </w:p>
        </w:tc>
      </w:tr>
      <w:tr w:rsidR="00000000">
        <w:trPr>
          <w:trHeight w:val="219"/>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19" w:lineRule="exact"/>
              <w:ind w:left="100"/>
              <w:rPr>
                <w:rFonts w:ascii="Times New Roman" w:eastAsia="Times New Roman" w:hAnsi="Times New Roman"/>
              </w:rPr>
            </w:pPr>
            <w:r>
              <w:rPr>
                <w:rFonts w:ascii="Times New Roman" w:eastAsia="Times New Roman" w:hAnsi="Times New Roman"/>
              </w:rPr>
              <w:t>Cholesterol</w:t>
            </w:r>
          </w:p>
        </w:tc>
        <w:tc>
          <w:tcPr>
            <w:tcW w:w="2520" w:type="dxa"/>
            <w:tcBorders>
              <w:bottom w:val="single" w:sz="8" w:space="0" w:color="auto"/>
              <w:right w:val="single" w:sz="8" w:space="0" w:color="auto"/>
            </w:tcBorders>
            <w:shd w:val="clear" w:color="auto" w:fill="auto"/>
            <w:vAlign w:val="bottom"/>
          </w:tcPr>
          <w:p w:rsidR="00000000" w:rsidRDefault="000E2855">
            <w:pPr>
              <w:spacing w:line="219" w:lineRule="exact"/>
              <w:ind w:left="80"/>
              <w:rPr>
                <w:rFonts w:ascii="Times New Roman" w:eastAsia="Times New Roman" w:hAnsi="Times New Roman"/>
              </w:rPr>
            </w:pPr>
            <w:r>
              <w:rPr>
                <w:rFonts w:ascii="Times New Roman" w:eastAsia="Times New Roman" w:hAnsi="Times New Roman"/>
              </w:rPr>
              <w:t>500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Gamma-globulin</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5000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Protein (total)</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12000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Protein (albumin)</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6000 mg/dL</w:t>
            </w:r>
          </w:p>
        </w:tc>
      </w:tr>
      <w:tr w:rsidR="00000000">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0" w:lineRule="exact"/>
              <w:ind w:left="100"/>
              <w:rPr>
                <w:rFonts w:ascii="Times New Roman" w:eastAsia="Times New Roman" w:hAnsi="Times New Roman"/>
              </w:rPr>
            </w:pPr>
            <w:r>
              <w:rPr>
                <w:rFonts w:ascii="Times New Roman" w:eastAsia="Times New Roman" w:hAnsi="Times New Roman"/>
              </w:rPr>
              <w:t>Rheumatoid Factor</w:t>
            </w:r>
          </w:p>
        </w:tc>
        <w:tc>
          <w:tcPr>
            <w:tcW w:w="252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700 IU/mL</w:t>
            </w:r>
          </w:p>
        </w:tc>
      </w:tr>
      <w:tr w:rsidR="00000000">
        <w:trPr>
          <w:trHeight w:val="221"/>
        </w:trPr>
        <w:tc>
          <w:tcPr>
            <w:tcW w:w="23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221" w:lineRule="exact"/>
              <w:ind w:left="100"/>
              <w:rPr>
                <w:rFonts w:ascii="Times New Roman" w:eastAsia="Times New Roman" w:hAnsi="Times New Roman"/>
              </w:rPr>
            </w:pPr>
            <w:r>
              <w:rPr>
                <w:rFonts w:ascii="Times New Roman" w:eastAsia="Times New Roman" w:hAnsi="Times New Roman"/>
              </w:rPr>
              <w:t>U</w:t>
            </w:r>
            <w:r>
              <w:rPr>
                <w:rFonts w:ascii="Times New Roman" w:eastAsia="Times New Roman" w:hAnsi="Times New Roman"/>
              </w:rPr>
              <w:t>ric Acid</w:t>
            </w:r>
          </w:p>
        </w:tc>
        <w:tc>
          <w:tcPr>
            <w:tcW w:w="2520" w:type="dxa"/>
            <w:tcBorders>
              <w:bottom w:val="single" w:sz="8" w:space="0" w:color="auto"/>
              <w:right w:val="single" w:sz="8" w:space="0" w:color="auto"/>
            </w:tcBorders>
            <w:shd w:val="clear" w:color="auto" w:fill="auto"/>
            <w:vAlign w:val="bottom"/>
          </w:tcPr>
          <w:p w:rsidR="00000000" w:rsidRDefault="000E2855">
            <w:pPr>
              <w:spacing w:line="221" w:lineRule="exact"/>
              <w:ind w:left="80"/>
              <w:rPr>
                <w:rFonts w:ascii="Times New Roman" w:eastAsia="Times New Roman" w:hAnsi="Times New Roman"/>
              </w:rPr>
            </w:pPr>
            <w:r>
              <w:rPr>
                <w:rFonts w:ascii="Times New Roman" w:eastAsia="Times New Roman" w:hAnsi="Times New Roman"/>
              </w:rPr>
              <w:t>27.9 mg/dL</w:t>
            </w:r>
          </w:p>
        </w:tc>
      </w:tr>
    </w:tbl>
    <w:p w:rsidR="00000000" w:rsidRDefault="000E2855">
      <w:pPr>
        <w:spacing w:line="278"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Cross-Reactivity</w:t>
      </w:r>
    </w:p>
    <w:p w:rsidR="00000000" w:rsidRDefault="000E2855">
      <w:pPr>
        <w:spacing w:line="280"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3"/>
        </w:rPr>
      </w:pPr>
      <w:r>
        <w:rPr>
          <w:rFonts w:ascii="Times New Roman" w:eastAsia="Times New Roman" w:hAnsi="Times New Roman"/>
          <w:sz w:val="23"/>
        </w:rPr>
        <w:t>Study Protocol:</w:t>
      </w:r>
    </w:p>
    <w:p w:rsidR="00000000" w:rsidRDefault="000E2855">
      <w:pPr>
        <w:spacing w:line="10" w:lineRule="exact"/>
        <w:rPr>
          <w:rFonts w:ascii="Times New Roman" w:eastAsia="Times New Roman" w:hAnsi="Times New Roman"/>
        </w:rPr>
      </w:pPr>
    </w:p>
    <w:p w:rsidR="00000000" w:rsidRDefault="000E2855">
      <w:pPr>
        <w:spacing w:line="239" w:lineRule="auto"/>
        <w:ind w:left="1080" w:right="20"/>
        <w:rPr>
          <w:rFonts w:ascii="Times New Roman" w:eastAsia="Times New Roman" w:hAnsi="Times New Roman"/>
          <w:sz w:val="24"/>
        </w:rPr>
      </w:pPr>
      <w:r>
        <w:rPr>
          <w:rFonts w:ascii="Times New Roman" w:eastAsia="Times New Roman" w:hAnsi="Times New Roman"/>
          <w:sz w:val="24"/>
        </w:rPr>
        <w:t>The sponsor evaluated cross-reactivity using two methods. First, endogenous and non-structurally related compounds were tested in the presence of 1 ng/mL digoxin, and the levels ion cross-reactant te</w:t>
      </w:r>
      <w:r>
        <w:rPr>
          <w:rFonts w:ascii="Times New Roman" w:eastAsia="Times New Roman" w:hAnsi="Times New Roman"/>
          <w:sz w:val="24"/>
        </w:rPr>
        <w:t xml:space="preserve">sted were at or above the maximum physiological or pharmacological concentration. A dilution series was prepared by dilution a serum pool containing a concentration of 1 ng/mL digoxin with the highest level of cross-reactant with the same pool without the </w:t>
      </w:r>
      <w:r>
        <w:rPr>
          <w:rFonts w:ascii="Times New Roman" w:eastAsia="Times New Roman" w:hAnsi="Times New Roman"/>
          <w:sz w:val="24"/>
        </w:rPr>
        <w:t>cross-reactant (control), to yield five dilutions for testing each cross-reactant. The second study was conducted to test structurally related substances. The cross-reactants were evaluated in both digoxin-free serum and serum containing 2.34 ng/mL digoxin</w:t>
      </w:r>
      <w:r>
        <w:rPr>
          <w:rFonts w:ascii="Times New Roman" w:eastAsia="Times New Roman" w:hAnsi="Times New Roman"/>
          <w:sz w:val="24"/>
        </w:rPr>
        <w:t>. Each cross-reactant was assayed in duplicate with the corresponding control.</w:t>
      </w:r>
    </w:p>
    <w:p w:rsidR="00000000" w:rsidRDefault="000E2855">
      <w:pPr>
        <w:spacing w:line="267"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3"/>
        </w:rPr>
      </w:pPr>
      <w:r>
        <w:rPr>
          <w:rFonts w:ascii="Times New Roman" w:eastAsia="Times New Roman" w:hAnsi="Times New Roman"/>
          <w:sz w:val="23"/>
        </w:rPr>
        <w:t>Result Summary:</w:t>
      </w:r>
    </w:p>
    <w:p w:rsidR="00000000" w:rsidRDefault="000E2855">
      <w:pPr>
        <w:spacing w:line="8" w:lineRule="exact"/>
        <w:rPr>
          <w:rFonts w:ascii="Times New Roman" w:eastAsia="Times New Roman" w:hAnsi="Times New Roman"/>
        </w:rPr>
      </w:pPr>
    </w:p>
    <w:p w:rsidR="00000000" w:rsidRDefault="000E2855">
      <w:pPr>
        <w:spacing w:line="251" w:lineRule="auto"/>
        <w:ind w:left="1080" w:right="180"/>
        <w:rPr>
          <w:rFonts w:ascii="Times New Roman" w:eastAsia="Times New Roman" w:hAnsi="Times New Roman"/>
          <w:sz w:val="23"/>
        </w:rPr>
      </w:pPr>
      <w:r>
        <w:rPr>
          <w:rFonts w:ascii="Times New Roman" w:eastAsia="Times New Roman" w:hAnsi="Times New Roman"/>
          <w:sz w:val="22"/>
        </w:rPr>
        <w:t xml:space="preserve">Based on a sponsor-defined </w:t>
      </w:r>
      <w:r>
        <w:rPr>
          <w:rFonts w:ascii="Times New Roman" w:eastAsia="Times New Roman" w:hAnsi="Times New Roman"/>
          <w:sz w:val="23"/>
        </w:rPr>
        <w:t>cross reactivity of &gt;10% difference from control, none of</w:t>
      </w:r>
      <w:r>
        <w:rPr>
          <w:rFonts w:ascii="Times New Roman" w:eastAsia="Times New Roman" w:hAnsi="Times New Roman"/>
          <w:sz w:val="22"/>
        </w:rPr>
        <w:t xml:space="preserve"> </w:t>
      </w:r>
      <w:r>
        <w:rPr>
          <w:rFonts w:ascii="Times New Roman" w:eastAsia="Times New Roman" w:hAnsi="Times New Roman"/>
          <w:sz w:val="23"/>
        </w:rPr>
        <w:t>the tested substances at the indicated concentrations below will significa</w:t>
      </w:r>
      <w:r>
        <w:rPr>
          <w:rFonts w:ascii="Times New Roman" w:eastAsia="Times New Roman" w:hAnsi="Times New Roman"/>
          <w:sz w:val="23"/>
        </w:rPr>
        <w:t>ntly cross</w:t>
      </w:r>
    </w:p>
    <w:p w:rsidR="00000000" w:rsidRDefault="000E2855">
      <w:pPr>
        <w:spacing w:line="251" w:lineRule="auto"/>
        <w:ind w:left="1080" w:right="180"/>
        <w:rPr>
          <w:rFonts w:ascii="Times New Roman" w:eastAsia="Times New Roman" w:hAnsi="Times New Roman"/>
          <w:sz w:val="23"/>
        </w:rPr>
        <w:sectPr w:rsidR="00000000">
          <w:pgSz w:w="12240" w:h="15840"/>
          <w:pgMar w:top="1440"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36"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7</w:t>
      </w:r>
    </w:p>
    <w:p w:rsidR="00000000" w:rsidRDefault="000E2855">
      <w:pPr>
        <w:spacing w:line="0" w:lineRule="atLeast"/>
        <w:ind w:left="9240"/>
        <w:rPr>
          <w:rFonts w:ascii="Times New Roman" w:eastAsia="Times New Roman" w:hAnsi="Times New Roman"/>
          <w:sz w:val="24"/>
        </w:rPr>
        <w:sectPr w:rsidR="00000000">
          <w:type w:val="continuous"/>
          <w:pgSz w:w="12240" w:h="15840"/>
          <w:pgMar w:top="1440" w:right="1440" w:bottom="157" w:left="1440" w:header="0" w:footer="0" w:gutter="0"/>
          <w:cols w:space="0" w:equalWidth="0">
            <w:col w:w="9360"/>
          </w:cols>
          <w:docGrid w:linePitch="360"/>
        </w:sectPr>
      </w:pPr>
    </w:p>
    <w:p w:rsidR="00000000" w:rsidRDefault="000E2855">
      <w:pPr>
        <w:spacing w:line="0" w:lineRule="atLeast"/>
        <w:ind w:left="1080"/>
        <w:rPr>
          <w:rFonts w:ascii="Times New Roman" w:eastAsia="Times New Roman" w:hAnsi="Times New Roman"/>
          <w:sz w:val="24"/>
        </w:rPr>
      </w:pPr>
      <w:bookmarkStart w:id="8" w:name="page8"/>
      <w:bookmarkEnd w:id="8"/>
      <w:r>
        <w:rPr>
          <w:rFonts w:ascii="Times New Roman" w:eastAsia="Times New Roman" w:hAnsi="Times New Roman"/>
          <w:sz w:val="24"/>
        </w:rPr>
        <w:lastRenderedPageBreak/>
        <w:t>react with the proposed assay.</w:t>
      </w:r>
    </w:p>
    <w:p w:rsidR="00000000" w:rsidRDefault="000E2855">
      <w:pPr>
        <w:spacing w:line="259" w:lineRule="exact"/>
        <w:rPr>
          <w:rFonts w:ascii="Times New Roman" w:eastAsia="Times New Roman" w:hAnsi="Times New Roman"/>
        </w:rPr>
      </w:pPr>
    </w:p>
    <w:tbl>
      <w:tblPr>
        <w:tblW w:w="0" w:type="auto"/>
        <w:tblInd w:w="2010" w:type="dxa"/>
        <w:tblLayout w:type="fixed"/>
        <w:tblCellMar>
          <w:top w:w="0" w:type="dxa"/>
          <w:left w:w="0" w:type="dxa"/>
          <w:bottom w:w="0" w:type="dxa"/>
          <w:right w:w="0" w:type="dxa"/>
        </w:tblCellMar>
        <w:tblLook w:val="0000" w:firstRow="0" w:lastRow="0" w:firstColumn="0" w:lastColumn="0" w:noHBand="0" w:noVBand="0"/>
      </w:tblPr>
      <w:tblGrid>
        <w:gridCol w:w="1860"/>
        <w:gridCol w:w="2060"/>
        <w:gridCol w:w="1460"/>
      </w:tblGrid>
      <w:tr w:rsidR="00000000">
        <w:trPr>
          <w:trHeight w:val="238"/>
        </w:trPr>
        <w:tc>
          <w:tcPr>
            <w:tcW w:w="1860" w:type="dxa"/>
            <w:vMerge w:val="restart"/>
            <w:tcBorders>
              <w:top w:val="single" w:sz="8" w:space="0" w:color="auto"/>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Category</w:t>
            </w:r>
          </w:p>
        </w:tc>
        <w:tc>
          <w:tcPr>
            <w:tcW w:w="2060" w:type="dxa"/>
            <w:tcBorders>
              <w:top w:val="single" w:sz="8" w:space="0" w:color="auto"/>
              <w:right w:val="single" w:sz="8" w:space="0" w:color="auto"/>
            </w:tcBorders>
            <w:shd w:val="clear" w:color="auto" w:fill="auto"/>
            <w:vAlign w:val="bottom"/>
          </w:tcPr>
          <w:p w:rsidR="00000000" w:rsidRDefault="000E2855">
            <w:pPr>
              <w:spacing w:line="0" w:lineRule="atLeast"/>
              <w:ind w:left="380"/>
              <w:rPr>
                <w:rFonts w:ascii="Times New Roman" w:eastAsia="Times New Roman" w:hAnsi="Times New Roman"/>
                <w:b/>
              </w:rPr>
            </w:pPr>
            <w:r>
              <w:rPr>
                <w:rFonts w:ascii="Times New Roman" w:eastAsia="Times New Roman" w:hAnsi="Times New Roman"/>
                <w:b/>
              </w:rPr>
              <w:t>Cross-reactant</w:t>
            </w:r>
          </w:p>
        </w:tc>
        <w:tc>
          <w:tcPr>
            <w:tcW w:w="1460" w:type="dxa"/>
            <w:tcBorders>
              <w:top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8"/>
              </w:rPr>
            </w:pPr>
            <w:r>
              <w:rPr>
                <w:rFonts w:ascii="Times New Roman" w:eastAsia="Times New Roman" w:hAnsi="Times New Roman"/>
                <w:b/>
                <w:w w:val="98"/>
              </w:rPr>
              <w:t>Concentration</w:t>
            </w:r>
          </w:p>
        </w:tc>
      </w:tr>
      <w:tr w:rsidR="00000000">
        <w:trPr>
          <w:trHeight w:val="115"/>
        </w:trPr>
        <w:tc>
          <w:tcPr>
            <w:tcW w:w="18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9"/>
              </w:rPr>
            </w:pPr>
          </w:p>
        </w:tc>
        <w:tc>
          <w:tcPr>
            <w:tcW w:w="2060" w:type="dxa"/>
            <w:vMerge w:val="restart"/>
            <w:tcBorders>
              <w:right w:val="single" w:sz="8" w:space="0" w:color="auto"/>
            </w:tcBorders>
            <w:shd w:val="clear" w:color="auto" w:fill="auto"/>
            <w:vAlign w:val="bottom"/>
          </w:tcPr>
          <w:p w:rsidR="00000000" w:rsidRDefault="000E2855">
            <w:pPr>
              <w:spacing w:line="0" w:lineRule="atLeast"/>
              <w:ind w:left="720"/>
              <w:rPr>
                <w:rFonts w:ascii="Times New Roman" w:eastAsia="Times New Roman" w:hAnsi="Times New Roman"/>
                <w:b/>
              </w:rPr>
            </w:pPr>
            <w:r>
              <w:rPr>
                <w:rFonts w:ascii="Times New Roman" w:eastAsia="Times New Roman" w:hAnsi="Times New Roman"/>
                <w:b/>
              </w:rPr>
              <w:t>Tested</w:t>
            </w:r>
          </w:p>
        </w:tc>
        <w:tc>
          <w:tcPr>
            <w:tcW w:w="1460" w:type="dxa"/>
            <w:vMerge w:val="restart"/>
            <w:tcBorders>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Tested</w:t>
            </w:r>
          </w:p>
        </w:tc>
      </w:tr>
      <w:tr w:rsidR="00000000">
        <w:trPr>
          <w:trHeight w:val="116"/>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c>
          <w:tcPr>
            <w:tcW w:w="20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c>
          <w:tcPr>
            <w:tcW w:w="14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r>
      <w:tr w:rsidR="00000000">
        <w:trPr>
          <w:trHeight w:val="221"/>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1" w:lineRule="exact"/>
              <w:ind w:left="80"/>
              <w:rPr>
                <w:rFonts w:ascii="Times New Roman" w:eastAsia="Times New Roman" w:hAnsi="Times New Roman"/>
              </w:rPr>
            </w:pPr>
            <w:r>
              <w:rPr>
                <w:rFonts w:ascii="Times New Roman" w:eastAsia="Times New Roman" w:hAnsi="Times New Roman"/>
              </w:rPr>
              <w:t>Cortisol</w:t>
            </w:r>
          </w:p>
        </w:tc>
        <w:tc>
          <w:tcPr>
            <w:tcW w:w="1460" w:type="dxa"/>
            <w:tcBorders>
              <w:bottom w:val="single" w:sz="8" w:space="0" w:color="auto"/>
              <w:right w:val="single" w:sz="8" w:space="0" w:color="auto"/>
            </w:tcBorders>
            <w:shd w:val="clear" w:color="auto" w:fill="auto"/>
            <w:vAlign w:val="bottom"/>
          </w:tcPr>
          <w:p w:rsidR="00000000" w:rsidRDefault="000E2855">
            <w:pPr>
              <w:spacing w:line="221" w:lineRule="exact"/>
              <w:jc w:val="center"/>
              <w:rPr>
                <w:rFonts w:ascii="Times New Roman" w:eastAsia="Times New Roman" w:hAnsi="Times New Roman"/>
                <w:w w:val="99"/>
              </w:rPr>
            </w:pPr>
            <w:r>
              <w:rPr>
                <w:rFonts w:ascii="Times New Roman" w:eastAsia="Times New Roman" w:hAnsi="Times New Roman"/>
                <w:w w:val="99"/>
              </w:rPr>
              <w:t>10.0 µg/mL</w:t>
            </w: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Estriol</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10.0 µg/mL</w:t>
            </w:r>
          </w:p>
        </w:tc>
      </w:tr>
      <w:tr w:rsidR="00000000">
        <w:trPr>
          <w:trHeight w:val="220"/>
        </w:trPr>
        <w:tc>
          <w:tcPr>
            <w:tcW w:w="1860" w:type="dxa"/>
            <w:vMerge w:val="restart"/>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9"/>
              </w:rPr>
            </w:pPr>
            <w:r>
              <w:rPr>
                <w:rFonts w:ascii="Times New Roman" w:eastAsia="Times New Roman" w:hAnsi="Times New Roman"/>
                <w:b/>
                <w:w w:val="99"/>
              </w:rPr>
              <w:t>Endogenous</w:t>
            </w: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Prednisolone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 xml:space="preserve">10.0 </w:t>
            </w:r>
            <w:r>
              <w:rPr>
                <w:rFonts w:ascii="Times New Roman" w:eastAsia="Times New Roman" w:hAnsi="Times New Roman"/>
                <w:w w:val="99"/>
              </w:rPr>
              <w:t>µg/mL</w:t>
            </w:r>
          </w:p>
        </w:tc>
      </w:tr>
      <w:tr w:rsidR="00000000">
        <w:trPr>
          <w:trHeight w:val="102"/>
        </w:trPr>
        <w:tc>
          <w:tcPr>
            <w:tcW w:w="18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c>
          <w:tcPr>
            <w:tcW w:w="2060" w:type="dxa"/>
            <w:vMerge w:val="restart"/>
            <w:tcBorders>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Prednisone</w:t>
            </w:r>
          </w:p>
        </w:tc>
        <w:tc>
          <w:tcPr>
            <w:tcW w:w="1460" w:type="dxa"/>
            <w:vMerge w:val="restart"/>
            <w:tcBorders>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rPr>
            </w:pPr>
            <w:r>
              <w:rPr>
                <w:rFonts w:ascii="Times New Roman" w:eastAsia="Times New Roman" w:hAnsi="Times New Roman"/>
              </w:rPr>
              <w:t xml:space="preserve">7.0 </w:t>
            </w:r>
            <w:r>
              <w:rPr>
                <w:rFonts w:ascii="Times New Roman" w:eastAsia="Times New Roman" w:hAnsi="Times New Roman"/>
              </w:rPr>
              <w:t>µg/mL</w:t>
            </w:r>
          </w:p>
        </w:tc>
      </w:tr>
      <w:tr w:rsidR="00000000">
        <w:trPr>
          <w:trHeight w:val="221"/>
        </w:trPr>
        <w:tc>
          <w:tcPr>
            <w:tcW w:w="1860" w:type="dxa"/>
            <w:vMerge w:val="restart"/>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9"/>
              </w:rPr>
            </w:pPr>
            <w:r>
              <w:rPr>
                <w:rFonts w:ascii="Times New Roman" w:eastAsia="Times New Roman" w:hAnsi="Times New Roman"/>
                <w:b/>
                <w:w w:val="99"/>
              </w:rPr>
              <w:t>Substance</w:t>
            </w:r>
          </w:p>
        </w:tc>
        <w:tc>
          <w:tcPr>
            <w:tcW w:w="20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c>
          <w:tcPr>
            <w:tcW w:w="14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r>
      <w:tr w:rsidR="00000000">
        <w:trPr>
          <w:trHeight w:val="93"/>
        </w:trPr>
        <w:tc>
          <w:tcPr>
            <w:tcW w:w="18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c>
          <w:tcPr>
            <w:tcW w:w="2060" w:type="dxa"/>
            <w:vMerge w:val="restart"/>
            <w:tcBorders>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Progesterone</w:t>
            </w:r>
          </w:p>
        </w:tc>
        <w:tc>
          <w:tcPr>
            <w:tcW w:w="1460" w:type="dxa"/>
            <w:vMerge w:val="restart"/>
            <w:tcBorders>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rPr>
            </w:pPr>
            <w:r>
              <w:rPr>
                <w:rFonts w:ascii="Times New Roman" w:eastAsia="Times New Roman" w:hAnsi="Times New Roman"/>
              </w:rPr>
              <w:t>5.0 µg/mL</w:t>
            </w:r>
          </w:p>
        </w:tc>
      </w:tr>
      <w:tr w:rsidR="00000000">
        <w:trPr>
          <w:trHeight w:val="132"/>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1"/>
              </w:rPr>
            </w:pPr>
          </w:p>
        </w:tc>
        <w:tc>
          <w:tcPr>
            <w:tcW w:w="20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1"/>
              </w:rPr>
            </w:pPr>
          </w:p>
        </w:tc>
        <w:tc>
          <w:tcPr>
            <w:tcW w:w="14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1"/>
              </w:rPr>
            </w:pP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Tes</w:t>
            </w:r>
            <w:r>
              <w:rPr>
                <w:rFonts w:ascii="Times New Roman" w:eastAsia="Times New Roman" w:hAnsi="Times New Roman"/>
              </w:rPr>
              <w:t>tosterone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rPr>
            </w:pPr>
            <w:r>
              <w:rPr>
                <w:rFonts w:ascii="Times New Roman" w:eastAsia="Times New Roman" w:hAnsi="Times New Roman"/>
              </w:rPr>
              <w:t>5.0 µg/mL</w:t>
            </w:r>
          </w:p>
        </w:tc>
      </w:tr>
      <w:tr w:rsidR="00000000">
        <w:trPr>
          <w:trHeight w:val="220"/>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Dehydroisandrosterone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50.0 µg/mL</w:t>
            </w:r>
          </w:p>
        </w:tc>
      </w:tr>
      <w:tr w:rsidR="00000000">
        <w:trPr>
          <w:trHeight w:val="219"/>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19" w:lineRule="exact"/>
              <w:ind w:left="80"/>
              <w:rPr>
                <w:rFonts w:ascii="Times New Roman" w:eastAsia="Times New Roman" w:hAnsi="Times New Roman"/>
              </w:rPr>
            </w:pPr>
            <w:r>
              <w:rPr>
                <w:rFonts w:ascii="Times New Roman" w:eastAsia="Times New Roman" w:hAnsi="Times New Roman"/>
              </w:rPr>
              <w:t>Dexamethasone</w:t>
            </w:r>
          </w:p>
        </w:tc>
        <w:tc>
          <w:tcPr>
            <w:tcW w:w="1460" w:type="dxa"/>
            <w:tcBorders>
              <w:bottom w:val="single" w:sz="8" w:space="0" w:color="auto"/>
              <w:right w:val="single" w:sz="8" w:space="0" w:color="auto"/>
            </w:tcBorders>
            <w:shd w:val="clear" w:color="auto" w:fill="auto"/>
            <w:vAlign w:val="bottom"/>
          </w:tcPr>
          <w:p w:rsidR="00000000" w:rsidRDefault="000E2855">
            <w:pPr>
              <w:spacing w:line="219" w:lineRule="exact"/>
              <w:jc w:val="center"/>
              <w:rPr>
                <w:rFonts w:ascii="Times New Roman" w:eastAsia="Times New Roman" w:hAnsi="Times New Roman"/>
                <w:w w:val="99"/>
              </w:rPr>
            </w:pPr>
            <w:r>
              <w:rPr>
                <w:rFonts w:ascii="Times New Roman" w:eastAsia="Times New Roman" w:hAnsi="Times New Roman"/>
                <w:w w:val="99"/>
              </w:rPr>
              <w:t>25.0 µg/mL</w:t>
            </w: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Furosemide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50.0 µg/mL</w:t>
            </w: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Hydrochlorothiazide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75.0 µg/mL</w:t>
            </w: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b/>
              </w:rPr>
            </w:pPr>
            <w:r>
              <w:rPr>
                <w:rFonts w:ascii="Times New Roman" w:eastAsia="Times New Roman" w:hAnsi="Times New Roman"/>
                <w:b/>
              </w:rPr>
              <w:t>Non-structurally</w:t>
            </w: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Lidocaine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rPr>
            </w:pPr>
            <w:r>
              <w:rPr>
                <w:rFonts w:ascii="Times New Roman" w:eastAsia="Times New Roman" w:hAnsi="Times New Roman"/>
              </w:rPr>
              <w:t>100.0 µg/mL</w:t>
            </w: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214" w:lineRule="exact"/>
              <w:jc w:val="center"/>
              <w:rPr>
                <w:rFonts w:ascii="Times New Roman" w:eastAsia="Times New Roman" w:hAnsi="Times New Roman"/>
                <w:b/>
              </w:rPr>
            </w:pPr>
            <w:r>
              <w:rPr>
                <w:rFonts w:ascii="Times New Roman" w:eastAsia="Times New Roman" w:hAnsi="Times New Roman"/>
                <w:b/>
              </w:rPr>
              <w:t>Related Substance</w:t>
            </w: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Propranolol</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75.0 µg/mL</w:t>
            </w: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Quinidine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rPr>
            </w:pPr>
            <w:r>
              <w:rPr>
                <w:rFonts w:ascii="Times New Roman" w:eastAsia="Times New Roman" w:hAnsi="Times New Roman"/>
              </w:rPr>
              <w:t>100.0 µg/mL</w:t>
            </w:r>
          </w:p>
        </w:tc>
      </w:tr>
      <w:tr w:rsidR="00000000">
        <w:trPr>
          <w:trHeight w:val="220"/>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Secobarbi</w:t>
            </w:r>
            <w:r>
              <w:rPr>
                <w:rFonts w:ascii="Times New Roman" w:eastAsia="Times New Roman" w:hAnsi="Times New Roman"/>
              </w:rPr>
              <w:t>tol</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rPr>
            </w:pPr>
            <w:r>
              <w:rPr>
                <w:rFonts w:ascii="Times New Roman" w:eastAsia="Times New Roman" w:hAnsi="Times New Roman"/>
              </w:rPr>
              <w:t>100.0 µg/mL</w:t>
            </w:r>
          </w:p>
        </w:tc>
      </w:tr>
      <w:tr w:rsidR="00000000">
        <w:trPr>
          <w:trHeight w:val="220"/>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Spironolactone</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10.0 µg/mL</w:t>
            </w:r>
          </w:p>
        </w:tc>
      </w:tr>
      <w:tr w:rsidR="00000000">
        <w:trPr>
          <w:trHeight w:val="218"/>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8"/>
              </w:rPr>
            </w:pPr>
          </w:p>
        </w:tc>
        <w:tc>
          <w:tcPr>
            <w:tcW w:w="2060" w:type="dxa"/>
            <w:tcBorders>
              <w:bottom w:val="single" w:sz="8" w:space="0" w:color="auto"/>
              <w:right w:val="single" w:sz="8" w:space="0" w:color="auto"/>
            </w:tcBorders>
            <w:shd w:val="clear" w:color="auto" w:fill="auto"/>
            <w:vAlign w:val="bottom"/>
          </w:tcPr>
          <w:p w:rsidR="00000000" w:rsidRDefault="000E2855">
            <w:pPr>
              <w:spacing w:line="218" w:lineRule="exact"/>
              <w:ind w:left="80"/>
              <w:rPr>
                <w:rFonts w:ascii="Times New Roman" w:eastAsia="Times New Roman" w:hAnsi="Times New Roman"/>
              </w:rPr>
            </w:pPr>
            <w:r>
              <w:rPr>
                <w:rFonts w:ascii="Times New Roman" w:eastAsia="Times New Roman" w:hAnsi="Times New Roman"/>
              </w:rPr>
              <w:t>Deslanoside</w:t>
            </w:r>
          </w:p>
        </w:tc>
        <w:tc>
          <w:tcPr>
            <w:tcW w:w="1460" w:type="dxa"/>
            <w:tcBorders>
              <w:bottom w:val="single" w:sz="8" w:space="0" w:color="auto"/>
              <w:right w:val="single" w:sz="8" w:space="0" w:color="auto"/>
            </w:tcBorders>
            <w:shd w:val="clear" w:color="auto" w:fill="auto"/>
            <w:vAlign w:val="bottom"/>
          </w:tcPr>
          <w:p w:rsidR="00000000" w:rsidRDefault="000E2855">
            <w:pPr>
              <w:spacing w:line="218" w:lineRule="exact"/>
              <w:jc w:val="center"/>
              <w:rPr>
                <w:rFonts w:ascii="Times New Roman" w:eastAsia="Times New Roman" w:hAnsi="Times New Roman"/>
                <w:w w:val="98"/>
              </w:rPr>
            </w:pPr>
            <w:r>
              <w:rPr>
                <w:rFonts w:ascii="Times New Roman" w:eastAsia="Times New Roman" w:hAnsi="Times New Roman"/>
                <w:w w:val="98"/>
              </w:rPr>
              <w:t>2.5 ng/mL</w:t>
            </w:r>
          </w:p>
        </w:tc>
      </w:tr>
      <w:tr w:rsidR="00000000">
        <w:trPr>
          <w:trHeight w:val="220"/>
        </w:trPr>
        <w:tc>
          <w:tcPr>
            <w:tcW w:w="1860" w:type="dxa"/>
            <w:vMerge w:val="restart"/>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w w:val="99"/>
              </w:rPr>
            </w:pPr>
            <w:r>
              <w:rPr>
                <w:rFonts w:ascii="Times New Roman" w:eastAsia="Times New Roman" w:hAnsi="Times New Roman"/>
                <w:b/>
                <w:w w:val="99"/>
              </w:rPr>
              <w:t>Structurally</w:t>
            </w:r>
          </w:p>
        </w:tc>
        <w:tc>
          <w:tcPr>
            <w:tcW w:w="2060" w:type="dxa"/>
            <w:tcBorders>
              <w:bottom w:val="single" w:sz="8" w:space="0" w:color="auto"/>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Digotoxin</w:t>
            </w:r>
          </w:p>
        </w:tc>
        <w:tc>
          <w:tcPr>
            <w:tcW w:w="1460" w:type="dxa"/>
            <w:tcBorders>
              <w:bottom w:val="single" w:sz="8" w:space="0" w:color="auto"/>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25 ng/mL</w:t>
            </w:r>
          </w:p>
        </w:tc>
      </w:tr>
      <w:tr w:rsidR="00000000">
        <w:trPr>
          <w:trHeight w:val="105"/>
        </w:trPr>
        <w:tc>
          <w:tcPr>
            <w:tcW w:w="18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9"/>
              </w:rPr>
            </w:pPr>
          </w:p>
        </w:tc>
        <w:tc>
          <w:tcPr>
            <w:tcW w:w="2060" w:type="dxa"/>
            <w:vMerge w:val="restart"/>
            <w:tcBorders>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Digoxigenin</w:t>
            </w:r>
          </w:p>
        </w:tc>
        <w:tc>
          <w:tcPr>
            <w:tcW w:w="1460" w:type="dxa"/>
            <w:vMerge w:val="restart"/>
            <w:tcBorders>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9"/>
              </w:rPr>
            </w:pPr>
            <w:r>
              <w:rPr>
                <w:rFonts w:ascii="Times New Roman" w:eastAsia="Times New Roman" w:hAnsi="Times New Roman"/>
                <w:w w:val="99"/>
              </w:rPr>
              <w:t>5 ng/mL</w:t>
            </w:r>
          </w:p>
        </w:tc>
      </w:tr>
      <w:tr w:rsidR="00000000">
        <w:trPr>
          <w:trHeight w:val="230"/>
        </w:trPr>
        <w:tc>
          <w:tcPr>
            <w:tcW w:w="1860" w:type="dxa"/>
            <w:vMerge w:val="restart"/>
            <w:tcBorders>
              <w:left w:val="single" w:sz="8" w:space="0" w:color="auto"/>
              <w:right w:val="single" w:sz="8" w:space="0" w:color="auto"/>
            </w:tcBorders>
            <w:shd w:val="clear" w:color="auto" w:fill="auto"/>
            <w:vAlign w:val="bottom"/>
          </w:tcPr>
          <w:p w:rsidR="00000000" w:rsidRDefault="000E2855">
            <w:pPr>
              <w:spacing w:line="0" w:lineRule="atLeast"/>
              <w:jc w:val="center"/>
              <w:rPr>
                <w:rFonts w:ascii="Times New Roman" w:eastAsia="Times New Roman" w:hAnsi="Times New Roman"/>
                <w:b/>
              </w:rPr>
            </w:pPr>
            <w:r>
              <w:rPr>
                <w:rFonts w:ascii="Times New Roman" w:eastAsia="Times New Roman" w:hAnsi="Times New Roman"/>
                <w:b/>
              </w:rPr>
              <w:t>Related Substance</w:t>
            </w:r>
          </w:p>
        </w:tc>
        <w:tc>
          <w:tcPr>
            <w:tcW w:w="20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9"/>
              </w:rPr>
            </w:pPr>
          </w:p>
        </w:tc>
        <w:tc>
          <w:tcPr>
            <w:tcW w:w="14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9"/>
              </w:rPr>
            </w:pPr>
          </w:p>
        </w:tc>
      </w:tr>
      <w:tr w:rsidR="00000000">
        <w:trPr>
          <w:trHeight w:val="96"/>
        </w:trPr>
        <w:tc>
          <w:tcPr>
            <w:tcW w:w="1860" w:type="dxa"/>
            <w:vMerge/>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8"/>
              </w:rPr>
            </w:pPr>
          </w:p>
        </w:tc>
        <w:tc>
          <w:tcPr>
            <w:tcW w:w="2060" w:type="dxa"/>
            <w:vMerge w:val="restart"/>
            <w:tcBorders>
              <w:right w:val="single" w:sz="8" w:space="0" w:color="auto"/>
            </w:tcBorders>
            <w:shd w:val="clear" w:color="auto" w:fill="auto"/>
            <w:vAlign w:val="bottom"/>
          </w:tcPr>
          <w:p w:rsidR="00000000" w:rsidRDefault="000E2855">
            <w:pPr>
              <w:spacing w:line="220" w:lineRule="exact"/>
              <w:ind w:left="80"/>
              <w:rPr>
                <w:rFonts w:ascii="Times New Roman" w:eastAsia="Times New Roman" w:hAnsi="Times New Roman"/>
              </w:rPr>
            </w:pPr>
            <w:r>
              <w:rPr>
                <w:rFonts w:ascii="Times New Roman" w:eastAsia="Times New Roman" w:hAnsi="Times New Roman"/>
              </w:rPr>
              <w:t>Digitoxigenin</w:t>
            </w:r>
          </w:p>
        </w:tc>
        <w:tc>
          <w:tcPr>
            <w:tcW w:w="1460" w:type="dxa"/>
            <w:vMerge w:val="restart"/>
            <w:tcBorders>
              <w:right w:val="single" w:sz="8" w:space="0" w:color="auto"/>
            </w:tcBorders>
            <w:shd w:val="clear" w:color="auto" w:fill="auto"/>
            <w:vAlign w:val="bottom"/>
          </w:tcPr>
          <w:p w:rsidR="00000000" w:rsidRDefault="000E2855">
            <w:pPr>
              <w:spacing w:line="220" w:lineRule="exact"/>
              <w:jc w:val="center"/>
              <w:rPr>
                <w:rFonts w:ascii="Times New Roman" w:eastAsia="Times New Roman" w:hAnsi="Times New Roman"/>
                <w:w w:val="98"/>
              </w:rPr>
            </w:pPr>
            <w:r>
              <w:rPr>
                <w:rFonts w:ascii="Times New Roman" w:eastAsia="Times New Roman" w:hAnsi="Times New Roman"/>
                <w:w w:val="98"/>
              </w:rPr>
              <w:t>3.7 ng/mL</w:t>
            </w:r>
          </w:p>
        </w:tc>
      </w:tr>
      <w:tr w:rsidR="00000000">
        <w:trPr>
          <w:trHeight w:val="129"/>
        </w:trPr>
        <w:tc>
          <w:tcPr>
            <w:tcW w:w="1860" w:type="dxa"/>
            <w:tcBorders>
              <w:left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c>
          <w:tcPr>
            <w:tcW w:w="20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c>
          <w:tcPr>
            <w:tcW w:w="1460" w:type="dxa"/>
            <w:vMerge/>
            <w:tcBorders>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0"/>
              </w:rPr>
            </w:pPr>
          </w:p>
        </w:tc>
      </w:tr>
      <w:tr w:rsidR="00000000">
        <w:trPr>
          <w:trHeight w:val="221"/>
        </w:trPr>
        <w:tc>
          <w:tcPr>
            <w:tcW w:w="1860" w:type="dxa"/>
            <w:tcBorders>
              <w:left w:val="single" w:sz="8" w:space="0" w:color="auto"/>
              <w:bottom w:val="single" w:sz="8" w:space="0" w:color="auto"/>
              <w:right w:val="single" w:sz="8" w:space="0" w:color="auto"/>
            </w:tcBorders>
            <w:shd w:val="clear" w:color="auto" w:fill="auto"/>
            <w:vAlign w:val="bottom"/>
          </w:tcPr>
          <w:p w:rsidR="00000000" w:rsidRDefault="000E2855">
            <w:pPr>
              <w:spacing w:line="0" w:lineRule="atLeast"/>
              <w:rPr>
                <w:rFonts w:ascii="Times New Roman" w:eastAsia="Times New Roman" w:hAnsi="Times New Roman"/>
                <w:sz w:val="19"/>
              </w:rPr>
            </w:pPr>
          </w:p>
        </w:tc>
        <w:tc>
          <w:tcPr>
            <w:tcW w:w="2060" w:type="dxa"/>
            <w:tcBorders>
              <w:bottom w:val="single" w:sz="8" w:space="0" w:color="auto"/>
              <w:right w:val="single" w:sz="8" w:space="0" w:color="auto"/>
            </w:tcBorders>
            <w:shd w:val="clear" w:color="auto" w:fill="auto"/>
            <w:vAlign w:val="bottom"/>
          </w:tcPr>
          <w:p w:rsidR="00000000" w:rsidRDefault="000E2855">
            <w:pPr>
              <w:spacing w:line="221" w:lineRule="exact"/>
              <w:ind w:left="80"/>
              <w:rPr>
                <w:rFonts w:ascii="Times New Roman" w:eastAsia="Times New Roman" w:hAnsi="Times New Roman"/>
              </w:rPr>
            </w:pPr>
            <w:r>
              <w:rPr>
                <w:rFonts w:ascii="Times New Roman" w:eastAsia="Times New Roman" w:hAnsi="Times New Roman"/>
              </w:rPr>
              <w:t>Digitonin</w:t>
            </w:r>
          </w:p>
        </w:tc>
        <w:tc>
          <w:tcPr>
            <w:tcW w:w="1460" w:type="dxa"/>
            <w:tcBorders>
              <w:bottom w:val="single" w:sz="8" w:space="0" w:color="auto"/>
              <w:right w:val="single" w:sz="8" w:space="0" w:color="auto"/>
            </w:tcBorders>
            <w:shd w:val="clear" w:color="auto" w:fill="auto"/>
            <w:vAlign w:val="bottom"/>
          </w:tcPr>
          <w:p w:rsidR="00000000" w:rsidRDefault="000E2855">
            <w:pPr>
              <w:spacing w:line="221" w:lineRule="exact"/>
              <w:jc w:val="center"/>
              <w:rPr>
                <w:rFonts w:ascii="Times New Roman" w:eastAsia="Times New Roman" w:hAnsi="Times New Roman"/>
                <w:w w:val="99"/>
              </w:rPr>
            </w:pPr>
            <w:r>
              <w:rPr>
                <w:rFonts w:ascii="Times New Roman" w:eastAsia="Times New Roman" w:hAnsi="Times New Roman"/>
                <w:w w:val="99"/>
              </w:rPr>
              <w:t>25 ng/mL</w:t>
            </w:r>
          </w:p>
        </w:tc>
      </w:tr>
    </w:tbl>
    <w:p w:rsidR="00000000" w:rsidRDefault="000E2855">
      <w:pPr>
        <w:spacing w:line="200" w:lineRule="exact"/>
        <w:rPr>
          <w:rFonts w:ascii="Times New Roman" w:eastAsia="Times New Roman" w:hAnsi="Times New Roman"/>
        </w:rPr>
      </w:pPr>
    </w:p>
    <w:p w:rsidR="00000000" w:rsidRDefault="000E2855">
      <w:pPr>
        <w:spacing w:line="322" w:lineRule="exact"/>
        <w:rPr>
          <w:rFonts w:ascii="Times New Roman" w:eastAsia="Times New Roman" w:hAnsi="Times New Roman"/>
        </w:rPr>
      </w:pPr>
    </w:p>
    <w:p w:rsidR="00000000" w:rsidRDefault="000E2855">
      <w:pPr>
        <w:numPr>
          <w:ilvl w:val="1"/>
          <w:numId w:val="9"/>
        </w:numPr>
        <w:tabs>
          <w:tab w:val="left" w:pos="1080"/>
        </w:tabs>
        <w:spacing w:line="501" w:lineRule="auto"/>
        <w:ind w:left="1080" w:right="6820" w:hanging="360"/>
        <w:rPr>
          <w:rFonts w:ascii="Times New Roman" w:eastAsia="Times New Roman" w:hAnsi="Times New Roman"/>
          <w:i/>
          <w:sz w:val="23"/>
        </w:rPr>
      </w:pPr>
      <w:r>
        <w:rPr>
          <w:rFonts w:ascii="Times New Roman" w:eastAsia="Times New Roman" w:hAnsi="Times New Roman"/>
          <w:i/>
          <w:sz w:val="23"/>
        </w:rPr>
        <w:t xml:space="preserve">Assay cut-off: </w:t>
      </w:r>
      <w:r>
        <w:rPr>
          <w:rFonts w:ascii="Times New Roman" w:eastAsia="Times New Roman" w:hAnsi="Times New Roman"/>
          <w:sz w:val="23"/>
        </w:rPr>
        <w:t>Not applicable.</w:t>
      </w:r>
    </w:p>
    <w:p w:rsidR="00000000" w:rsidRDefault="000E2855">
      <w:pPr>
        <w:numPr>
          <w:ilvl w:val="0"/>
          <w:numId w:val="10"/>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Comparison studies:</w:t>
      </w:r>
    </w:p>
    <w:p w:rsidR="00000000" w:rsidRDefault="000E2855">
      <w:pPr>
        <w:spacing w:line="280" w:lineRule="exact"/>
        <w:rPr>
          <w:rFonts w:ascii="Times New Roman" w:eastAsia="Times New Roman" w:hAnsi="Times New Roman"/>
          <w:sz w:val="24"/>
        </w:rPr>
      </w:pPr>
    </w:p>
    <w:p w:rsidR="00000000" w:rsidRDefault="000E2855">
      <w:pPr>
        <w:numPr>
          <w:ilvl w:val="1"/>
          <w:numId w:val="10"/>
        </w:numPr>
        <w:tabs>
          <w:tab w:val="left" w:pos="1080"/>
        </w:tabs>
        <w:spacing w:line="0" w:lineRule="atLeast"/>
        <w:ind w:left="1080" w:hanging="360"/>
        <w:rPr>
          <w:rFonts w:ascii="Times New Roman" w:eastAsia="Times New Roman" w:hAnsi="Times New Roman"/>
          <w:i/>
          <w:sz w:val="24"/>
        </w:rPr>
      </w:pPr>
      <w:r>
        <w:rPr>
          <w:rFonts w:ascii="Times New Roman" w:eastAsia="Times New Roman" w:hAnsi="Times New Roman"/>
          <w:i/>
          <w:sz w:val="24"/>
        </w:rPr>
        <w:t>Method</w:t>
      </w:r>
      <w:r>
        <w:rPr>
          <w:rFonts w:ascii="Times New Roman" w:eastAsia="Times New Roman" w:hAnsi="Times New Roman"/>
          <w:i/>
          <w:sz w:val="24"/>
        </w:rPr>
        <w:t xml:space="preserve"> comparison with predicate device:</w:t>
      </w:r>
    </w:p>
    <w:p w:rsidR="00000000" w:rsidRDefault="000E2855">
      <w:pPr>
        <w:spacing w:line="279"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u w:val="single"/>
        </w:rPr>
        <w:t>Study Protocol</w:t>
      </w:r>
      <w:r>
        <w:rPr>
          <w:rFonts w:ascii="Times New Roman" w:eastAsia="Times New Roman" w:hAnsi="Times New Roman"/>
          <w:sz w:val="24"/>
        </w:rPr>
        <w:t>:</w:t>
      </w:r>
    </w:p>
    <w:p w:rsidR="00000000" w:rsidRDefault="000E2855">
      <w:pPr>
        <w:spacing w:line="8" w:lineRule="exact"/>
        <w:rPr>
          <w:rFonts w:ascii="Times New Roman" w:eastAsia="Times New Roman" w:hAnsi="Times New Roman"/>
          <w:i/>
          <w:sz w:val="24"/>
        </w:rPr>
      </w:pPr>
    </w:p>
    <w:p w:rsidR="00000000" w:rsidRDefault="000E2855">
      <w:pPr>
        <w:spacing w:line="238" w:lineRule="auto"/>
        <w:ind w:left="1080" w:right="100"/>
        <w:rPr>
          <w:rFonts w:ascii="Times New Roman" w:eastAsia="Times New Roman" w:hAnsi="Times New Roman"/>
          <w:sz w:val="24"/>
        </w:rPr>
      </w:pPr>
      <w:r>
        <w:rPr>
          <w:rFonts w:ascii="Times New Roman" w:eastAsia="Times New Roman" w:hAnsi="Times New Roman"/>
          <w:sz w:val="24"/>
        </w:rPr>
        <w:t xml:space="preserve">A total of 56 patient serum samples obtained from a vendor were used in the method comparison studies. Samples were assayed in duplicate and ranged from 0.56 ng/mL to 5.00 ng/mL. Regression analysis was </w:t>
      </w:r>
      <w:r>
        <w:rPr>
          <w:rFonts w:ascii="Times New Roman" w:eastAsia="Times New Roman" w:hAnsi="Times New Roman"/>
          <w:sz w:val="24"/>
        </w:rPr>
        <w:t>performed between the Randox Digoxin method on the Advia 1650 system and the predicate Syva Emit Digoxin assay using the first of each duplicate measurement.</w:t>
      </w:r>
    </w:p>
    <w:p w:rsidR="00000000" w:rsidRDefault="000E2855">
      <w:pPr>
        <w:spacing w:line="282"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Result Summary:</w:t>
      </w:r>
    </w:p>
    <w:p w:rsidR="00000000" w:rsidRDefault="000E2855">
      <w:pPr>
        <w:spacing w:line="0" w:lineRule="atLeast"/>
        <w:ind w:left="1080"/>
        <w:rPr>
          <w:rFonts w:ascii="Times New Roman" w:eastAsia="Times New Roman" w:hAnsi="Times New Roman"/>
          <w:sz w:val="22"/>
        </w:rPr>
      </w:pPr>
      <w:r>
        <w:rPr>
          <w:rFonts w:ascii="Times New Roman" w:eastAsia="Times New Roman" w:hAnsi="Times New Roman"/>
          <w:sz w:val="22"/>
        </w:rPr>
        <w:t xml:space="preserve">Linear regression analysis yielded the equation y = 0.97x </w:t>
      </w:r>
      <w:r>
        <w:rPr>
          <w:rFonts w:ascii="Times New Roman" w:eastAsia="Times New Roman" w:hAnsi="Times New Roman"/>
          <w:sz w:val="22"/>
        </w:rPr>
        <w:t>– 0.22, with an r value</w:t>
      </w:r>
      <w:r>
        <w:rPr>
          <w:rFonts w:ascii="Times New Roman" w:eastAsia="Times New Roman" w:hAnsi="Times New Roman"/>
          <w:sz w:val="22"/>
        </w:rPr>
        <w:t xml:space="preserve"> of 0.984.</w:t>
      </w:r>
    </w:p>
    <w:p w:rsidR="00000000" w:rsidRDefault="000E2855">
      <w:pPr>
        <w:spacing w:line="291" w:lineRule="exact"/>
        <w:rPr>
          <w:rFonts w:ascii="Times New Roman" w:eastAsia="Times New Roman" w:hAnsi="Times New Roman"/>
          <w:i/>
          <w:sz w:val="24"/>
        </w:rPr>
      </w:pPr>
    </w:p>
    <w:p w:rsidR="00000000" w:rsidRDefault="000E2855">
      <w:pPr>
        <w:numPr>
          <w:ilvl w:val="1"/>
          <w:numId w:val="10"/>
        </w:numPr>
        <w:tabs>
          <w:tab w:val="left" w:pos="1080"/>
        </w:tabs>
        <w:spacing w:line="0" w:lineRule="atLeast"/>
        <w:ind w:left="1080" w:hanging="360"/>
        <w:rPr>
          <w:rFonts w:ascii="Times New Roman" w:eastAsia="Times New Roman" w:hAnsi="Times New Roman"/>
          <w:i/>
          <w:sz w:val="24"/>
        </w:rPr>
      </w:pPr>
      <w:r>
        <w:rPr>
          <w:rFonts w:ascii="Times New Roman" w:eastAsia="Times New Roman" w:hAnsi="Times New Roman"/>
          <w:i/>
          <w:sz w:val="24"/>
        </w:rPr>
        <w:t>Matrix comparison:</w:t>
      </w:r>
    </w:p>
    <w:p w:rsidR="00000000" w:rsidRDefault="000E2855">
      <w:pPr>
        <w:spacing w:line="279" w:lineRule="exact"/>
        <w:rPr>
          <w:rFonts w:ascii="Times New Roman" w:eastAsia="Times New Roman" w:hAnsi="Times New Roman"/>
          <w:i/>
          <w:sz w:val="24"/>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Study Protocol:</w:t>
      </w:r>
    </w:p>
    <w:p w:rsidR="00000000" w:rsidRDefault="000E2855">
      <w:pPr>
        <w:spacing w:line="8" w:lineRule="exact"/>
        <w:rPr>
          <w:rFonts w:ascii="Times New Roman" w:eastAsia="Times New Roman" w:hAnsi="Times New Roman"/>
          <w:i/>
          <w:sz w:val="24"/>
        </w:rPr>
      </w:pPr>
    </w:p>
    <w:p w:rsidR="00000000" w:rsidRDefault="000E2855">
      <w:pPr>
        <w:spacing w:line="235" w:lineRule="auto"/>
        <w:ind w:left="1080" w:right="240"/>
        <w:rPr>
          <w:rFonts w:ascii="Times New Roman" w:eastAsia="Times New Roman" w:hAnsi="Times New Roman"/>
          <w:sz w:val="24"/>
        </w:rPr>
      </w:pPr>
      <w:r>
        <w:rPr>
          <w:rFonts w:ascii="Times New Roman" w:eastAsia="Times New Roman" w:hAnsi="Times New Roman"/>
          <w:sz w:val="24"/>
        </w:rPr>
        <w:t>The matrix effect of Li-Heparin blood collection tubes on patient samples were evaluated. 40 matched patient serum and plasma samples ranging from 0.53 ng/mL</w:t>
      </w:r>
    </w:p>
    <w:p w:rsidR="00000000" w:rsidRDefault="000E2855">
      <w:pPr>
        <w:spacing w:line="235" w:lineRule="auto"/>
        <w:ind w:left="1080" w:right="240"/>
        <w:rPr>
          <w:rFonts w:ascii="Times New Roman" w:eastAsia="Times New Roman" w:hAnsi="Times New Roman"/>
          <w:sz w:val="24"/>
        </w:rPr>
        <w:sectPr w:rsidR="00000000">
          <w:pgSz w:w="12240" w:h="15840"/>
          <w:pgMar w:top="1436"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301"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8</w:t>
      </w:r>
    </w:p>
    <w:p w:rsidR="00000000" w:rsidRDefault="000E2855">
      <w:pPr>
        <w:spacing w:line="0" w:lineRule="atLeast"/>
        <w:ind w:left="9240"/>
        <w:rPr>
          <w:rFonts w:ascii="Times New Roman" w:eastAsia="Times New Roman" w:hAnsi="Times New Roman"/>
          <w:sz w:val="24"/>
        </w:rPr>
        <w:sectPr w:rsidR="00000000">
          <w:type w:val="continuous"/>
          <w:pgSz w:w="12240" w:h="15840"/>
          <w:pgMar w:top="1436" w:right="1440" w:bottom="157" w:left="1440" w:header="0" w:footer="0" w:gutter="0"/>
          <w:cols w:space="0" w:equalWidth="0">
            <w:col w:w="9360"/>
          </w:cols>
          <w:docGrid w:linePitch="360"/>
        </w:sectPr>
      </w:pPr>
    </w:p>
    <w:p w:rsidR="00000000" w:rsidRDefault="000E2855">
      <w:pPr>
        <w:spacing w:line="7" w:lineRule="exact"/>
        <w:rPr>
          <w:rFonts w:ascii="Times New Roman" w:eastAsia="Times New Roman" w:hAnsi="Times New Roman"/>
        </w:rPr>
      </w:pPr>
      <w:bookmarkStart w:id="9" w:name="page9"/>
      <w:bookmarkEnd w:id="9"/>
    </w:p>
    <w:p w:rsidR="00000000" w:rsidRDefault="000E2855">
      <w:pPr>
        <w:spacing w:line="235" w:lineRule="auto"/>
        <w:ind w:left="1080" w:right="280"/>
        <w:rPr>
          <w:rFonts w:ascii="Times New Roman" w:eastAsia="Times New Roman" w:hAnsi="Times New Roman"/>
          <w:sz w:val="24"/>
        </w:rPr>
      </w:pPr>
      <w:r>
        <w:rPr>
          <w:rFonts w:ascii="Times New Roman" w:eastAsia="Times New Roman" w:hAnsi="Times New Roman"/>
          <w:sz w:val="24"/>
        </w:rPr>
        <w:t>to 4.95 ng/mL were evaluated using one lo</w:t>
      </w:r>
      <w:r>
        <w:rPr>
          <w:rFonts w:ascii="Times New Roman" w:eastAsia="Times New Roman" w:hAnsi="Times New Roman"/>
          <w:sz w:val="24"/>
        </w:rPr>
        <w:t>t of reagent and analyzed in duplicate on one Advia 1650 system.</w:t>
      </w:r>
    </w:p>
    <w:p w:rsidR="00000000" w:rsidRDefault="000E2855">
      <w:pPr>
        <w:spacing w:line="267"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3"/>
        </w:rPr>
      </w:pPr>
      <w:r>
        <w:rPr>
          <w:rFonts w:ascii="Times New Roman" w:eastAsia="Times New Roman" w:hAnsi="Times New Roman"/>
          <w:sz w:val="23"/>
        </w:rPr>
        <w:t>Results:</w:t>
      </w:r>
    </w:p>
    <w:p w:rsidR="00000000" w:rsidRDefault="000E2855">
      <w:pPr>
        <w:spacing w:line="258" w:lineRule="auto"/>
        <w:ind w:left="1080" w:right="200"/>
        <w:rPr>
          <w:rFonts w:ascii="Times New Roman" w:eastAsia="Times New Roman" w:hAnsi="Times New Roman"/>
          <w:sz w:val="23"/>
        </w:rPr>
      </w:pPr>
      <w:r>
        <w:rPr>
          <w:rFonts w:ascii="Times New Roman" w:eastAsia="Times New Roman" w:hAnsi="Times New Roman"/>
          <w:sz w:val="23"/>
        </w:rPr>
        <w:t xml:space="preserve">The linear regression analysis yielded the equation y = 1.03x </w:t>
      </w:r>
      <w:r>
        <w:rPr>
          <w:rFonts w:ascii="Times New Roman" w:eastAsia="Times New Roman" w:hAnsi="Times New Roman"/>
          <w:sz w:val="23"/>
        </w:rPr>
        <w:t>– 0.060, with an r value of</w:t>
      </w:r>
      <w:r>
        <w:rPr>
          <w:rFonts w:ascii="Times New Roman" w:eastAsia="Times New Roman" w:hAnsi="Times New Roman"/>
          <w:sz w:val="23"/>
        </w:rPr>
        <w:t xml:space="preserve"> 0.991.</w:t>
      </w:r>
    </w:p>
    <w:p w:rsidR="00000000" w:rsidRDefault="000E2855">
      <w:pPr>
        <w:spacing w:line="241" w:lineRule="exact"/>
        <w:rPr>
          <w:rFonts w:ascii="Times New Roman" w:eastAsia="Times New Roman" w:hAnsi="Times New Roman"/>
        </w:rPr>
      </w:pPr>
    </w:p>
    <w:p w:rsidR="00000000" w:rsidRDefault="000E2855">
      <w:pPr>
        <w:numPr>
          <w:ilvl w:val="0"/>
          <w:numId w:val="1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Clinical studies</w:t>
      </w:r>
      <w:r>
        <w:rPr>
          <w:rFonts w:ascii="Times New Roman" w:eastAsia="Times New Roman" w:hAnsi="Times New Roman"/>
          <w:sz w:val="24"/>
        </w:rPr>
        <w:t>:</w:t>
      </w:r>
    </w:p>
    <w:p w:rsidR="00000000" w:rsidRDefault="000E2855">
      <w:pPr>
        <w:spacing w:line="292" w:lineRule="exact"/>
        <w:rPr>
          <w:rFonts w:ascii="Times New Roman" w:eastAsia="Times New Roman" w:hAnsi="Times New Roman"/>
          <w:sz w:val="24"/>
        </w:rPr>
      </w:pPr>
    </w:p>
    <w:p w:rsidR="00000000" w:rsidRDefault="000E2855">
      <w:pPr>
        <w:numPr>
          <w:ilvl w:val="1"/>
          <w:numId w:val="11"/>
        </w:numPr>
        <w:tabs>
          <w:tab w:val="left" w:pos="1080"/>
        </w:tabs>
        <w:spacing w:line="500" w:lineRule="auto"/>
        <w:ind w:left="1080" w:right="6380" w:hanging="360"/>
        <w:rPr>
          <w:rFonts w:ascii="Times New Roman" w:eastAsia="Times New Roman" w:hAnsi="Times New Roman"/>
          <w:i/>
          <w:sz w:val="23"/>
        </w:rPr>
      </w:pPr>
      <w:r>
        <w:rPr>
          <w:rFonts w:ascii="Times New Roman" w:eastAsia="Times New Roman" w:hAnsi="Times New Roman"/>
          <w:i/>
          <w:sz w:val="23"/>
        </w:rPr>
        <w:t xml:space="preserve">Clinical Sensitivity: </w:t>
      </w:r>
      <w:r>
        <w:rPr>
          <w:rFonts w:ascii="Times New Roman" w:eastAsia="Times New Roman" w:hAnsi="Times New Roman"/>
          <w:sz w:val="23"/>
        </w:rPr>
        <w:t>Not applicable.</w:t>
      </w:r>
    </w:p>
    <w:p w:rsidR="00000000" w:rsidRDefault="000E2855">
      <w:pPr>
        <w:spacing w:line="1" w:lineRule="exact"/>
        <w:rPr>
          <w:rFonts w:ascii="Times New Roman" w:eastAsia="Times New Roman" w:hAnsi="Times New Roman"/>
          <w:i/>
          <w:sz w:val="23"/>
        </w:rPr>
      </w:pPr>
    </w:p>
    <w:p w:rsidR="00000000" w:rsidRDefault="000E2855">
      <w:pPr>
        <w:numPr>
          <w:ilvl w:val="1"/>
          <w:numId w:val="11"/>
        </w:numPr>
        <w:tabs>
          <w:tab w:val="left" w:pos="1080"/>
        </w:tabs>
        <w:spacing w:line="506" w:lineRule="auto"/>
        <w:ind w:left="1080" w:right="6400" w:hanging="360"/>
        <w:rPr>
          <w:rFonts w:ascii="Times New Roman" w:eastAsia="Times New Roman" w:hAnsi="Times New Roman"/>
          <w:i/>
          <w:sz w:val="23"/>
        </w:rPr>
      </w:pPr>
      <w:r>
        <w:rPr>
          <w:rFonts w:ascii="Times New Roman" w:eastAsia="Times New Roman" w:hAnsi="Times New Roman"/>
          <w:i/>
          <w:sz w:val="23"/>
        </w:rPr>
        <w:t>Clinical specificity</w:t>
      </w:r>
      <w:r>
        <w:rPr>
          <w:rFonts w:ascii="Times New Roman" w:eastAsia="Times New Roman" w:hAnsi="Times New Roman"/>
          <w:b/>
          <w:i/>
          <w:sz w:val="23"/>
        </w:rPr>
        <w:t>:</w:t>
      </w:r>
      <w:r>
        <w:rPr>
          <w:rFonts w:ascii="Times New Roman" w:eastAsia="Times New Roman" w:hAnsi="Times New Roman"/>
          <w:i/>
          <w:sz w:val="23"/>
        </w:rPr>
        <w:t xml:space="preserve"> </w:t>
      </w:r>
      <w:r>
        <w:rPr>
          <w:rFonts w:ascii="Times New Roman" w:eastAsia="Times New Roman" w:hAnsi="Times New Roman"/>
          <w:sz w:val="23"/>
        </w:rPr>
        <w:t>Not</w:t>
      </w:r>
      <w:r>
        <w:rPr>
          <w:rFonts w:ascii="Times New Roman" w:eastAsia="Times New Roman" w:hAnsi="Times New Roman"/>
          <w:sz w:val="23"/>
        </w:rPr>
        <w:t xml:space="preserve"> applicable.</w:t>
      </w:r>
    </w:p>
    <w:p w:rsidR="00000000" w:rsidRDefault="000E2855">
      <w:pPr>
        <w:spacing w:line="1" w:lineRule="exact"/>
        <w:rPr>
          <w:rFonts w:ascii="Times New Roman" w:eastAsia="Times New Roman" w:hAnsi="Times New Roman"/>
          <w:i/>
          <w:sz w:val="23"/>
        </w:rPr>
      </w:pPr>
    </w:p>
    <w:p w:rsidR="00000000" w:rsidRDefault="000E2855">
      <w:pPr>
        <w:numPr>
          <w:ilvl w:val="1"/>
          <w:numId w:val="11"/>
        </w:numPr>
        <w:tabs>
          <w:tab w:val="left" w:pos="1080"/>
        </w:tabs>
        <w:spacing w:line="474" w:lineRule="auto"/>
        <w:ind w:left="1080" w:right="1860" w:hanging="360"/>
        <w:rPr>
          <w:rFonts w:ascii="Times New Roman" w:eastAsia="Times New Roman" w:hAnsi="Times New Roman"/>
          <w:i/>
          <w:sz w:val="24"/>
        </w:rPr>
      </w:pPr>
      <w:r>
        <w:rPr>
          <w:rFonts w:ascii="Times New Roman" w:eastAsia="Times New Roman" w:hAnsi="Times New Roman"/>
          <w:i/>
          <w:sz w:val="24"/>
        </w:rPr>
        <w:t>Other clinical supportive data (when a. and b. are not applicable</w:t>
      </w:r>
      <w:r>
        <w:rPr>
          <w:rFonts w:ascii="Times New Roman" w:eastAsia="Times New Roman" w:hAnsi="Times New Roman"/>
          <w:sz w:val="24"/>
        </w:rPr>
        <w:t>)</w:t>
      </w:r>
      <w:r>
        <w:rPr>
          <w:rFonts w:ascii="Times New Roman" w:eastAsia="Times New Roman" w:hAnsi="Times New Roman"/>
          <w:i/>
          <w:sz w:val="24"/>
        </w:rPr>
        <w:t xml:space="preserve">: </w:t>
      </w:r>
      <w:r>
        <w:rPr>
          <w:rFonts w:ascii="Times New Roman" w:eastAsia="Times New Roman" w:hAnsi="Times New Roman"/>
          <w:sz w:val="24"/>
        </w:rPr>
        <w:t>Not applicable.</w:t>
      </w:r>
    </w:p>
    <w:p w:rsidR="00000000" w:rsidRDefault="000E2855">
      <w:pPr>
        <w:spacing w:line="12" w:lineRule="exact"/>
        <w:rPr>
          <w:rFonts w:ascii="Times New Roman" w:eastAsia="Times New Roman" w:hAnsi="Times New Roman"/>
          <w:i/>
          <w:sz w:val="24"/>
        </w:rPr>
      </w:pPr>
    </w:p>
    <w:p w:rsidR="00000000" w:rsidRDefault="000E2855">
      <w:pPr>
        <w:numPr>
          <w:ilvl w:val="0"/>
          <w:numId w:val="11"/>
        </w:numPr>
        <w:tabs>
          <w:tab w:val="left" w:pos="720"/>
        </w:tabs>
        <w:spacing w:line="483" w:lineRule="auto"/>
        <w:ind w:left="720" w:right="7080" w:hanging="360"/>
        <w:rPr>
          <w:rFonts w:ascii="Times New Roman" w:eastAsia="Times New Roman" w:hAnsi="Times New Roman"/>
          <w:sz w:val="24"/>
        </w:rPr>
      </w:pPr>
      <w:r>
        <w:rPr>
          <w:rFonts w:ascii="Times New Roman" w:eastAsia="Times New Roman" w:hAnsi="Times New Roman"/>
          <w:sz w:val="24"/>
          <w:u w:val="single"/>
        </w:rPr>
        <w:t>Clinical cut-off</w:t>
      </w:r>
      <w:r>
        <w:rPr>
          <w:rFonts w:ascii="Times New Roman" w:eastAsia="Times New Roman" w:hAnsi="Times New Roman"/>
          <w:b/>
          <w:sz w:val="24"/>
          <w:u w:val="single"/>
        </w:rPr>
        <w:t>:</w:t>
      </w:r>
      <w:r>
        <w:rPr>
          <w:rFonts w:ascii="Times New Roman" w:eastAsia="Times New Roman" w:hAnsi="Times New Roman"/>
          <w:sz w:val="24"/>
          <w:u w:val="single"/>
        </w:rPr>
        <w:t xml:space="preserve"> </w:t>
      </w:r>
      <w:r>
        <w:rPr>
          <w:rFonts w:ascii="Times New Roman" w:eastAsia="Times New Roman" w:hAnsi="Times New Roman"/>
          <w:sz w:val="24"/>
        </w:rPr>
        <w:t>Not applicable.</w:t>
      </w:r>
    </w:p>
    <w:p w:rsidR="00000000" w:rsidRDefault="000E2855">
      <w:pPr>
        <w:numPr>
          <w:ilvl w:val="0"/>
          <w:numId w:val="1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u w:val="single"/>
        </w:rPr>
        <w:t>Expected values/Reference range:</w:t>
      </w:r>
    </w:p>
    <w:p w:rsidR="00000000" w:rsidRDefault="000E2855">
      <w:pPr>
        <w:spacing w:line="286" w:lineRule="exact"/>
        <w:rPr>
          <w:rFonts w:ascii="Times New Roman" w:eastAsia="Times New Roman" w:hAnsi="Times New Roman"/>
          <w:sz w:val="24"/>
        </w:rPr>
      </w:pPr>
    </w:p>
    <w:p w:rsidR="00000000" w:rsidRDefault="000E2855">
      <w:pPr>
        <w:spacing w:line="253" w:lineRule="auto"/>
        <w:ind w:left="720" w:right="60"/>
        <w:rPr>
          <w:rFonts w:ascii="Times New Roman" w:eastAsia="Times New Roman" w:hAnsi="Times New Roman"/>
          <w:sz w:val="23"/>
        </w:rPr>
      </w:pPr>
      <w:r>
        <w:rPr>
          <w:rFonts w:ascii="Times New Roman" w:eastAsia="Times New Roman" w:hAnsi="Times New Roman"/>
          <w:sz w:val="23"/>
        </w:rPr>
        <w:t>The package insert states that the Randox Digoxin Assay measures digoxin concentrations i</w:t>
      </w:r>
      <w:r>
        <w:rPr>
          <w:rFonts w:ascii="Times New Roman" w:eastAsia="Times New Roman" w:hAnsi="Times New Roman"/>
          <w:sz w:val="23"/>
        </w:rPr>
        <w:t xml:space="preserve">n human serum or plasma containing 0.40 </w:t>
      </w:r>
      <w:r>
        <w:rPr>
          <w:rFonts w:ascii="Times New Roman" w:eastAsia="Times New Roman" w:hAnsi="Times New Roman"/>
          <w:sz w:val="23"/>
        </w:rPr>
        <w:t xml:space="preserve">– 5.0 ng/ml (0.51 </w:t>
      </w:r>
      <w:r>
        <w:rPr>
          <w:rFonts w:ascii="Times New Roman" w:eastAsia="Times New Roman" w:hAnsi="Times New Roman"/>
          <w:sz w:val="23"/>
        </w:rPr>
        <w:t>– 6.4 nmol/l)</w:t>
      </w:r>
      <w:r>
        <w:rPr>
          <w:rFonts w:ascii="Times New Roman" w:eastAsia="Times New Roman" w:hAnsi="Times New Roman"/>
          <w:sz w:val="23"/>
        </w:rPr>
        <w:t xml:space="preserve"> digoxin and that the therapeutic range of digoxin serum concentrations is 0.9 </w:t>
      </w:r>
      <w:r>
        <w:rPr>
          <w:rFonts w:ascii="Times New Roman" w:eastAsia="Times New Roman" w:hAnsi="Times New Roman"/>
          <w:sz w:val="23"/>
        </w:rPr>
        <w:t>– 2 ng/ml</w:t>
      </w:r>
    </w:p>
    <w:p w:rsidR="00000000" w:rsidRDefault="000E2855">
      <w:pPr>
        <w:spacing w:line="1" w:lineRule="exact"/>
        <w:rPr>
          <w:rFonts w:ascii="Times New Roman" w:eastAsia="Times New Roman" w:hAnsi="Times New Roman"/>
          <w:sz w:val="24"/>
        </w:rPr>
      </w:pPr>
    </w:p>
    <w:p w:rsidR="00000000" w:rsidRDefault="000E2855">
      <w:pPr>
        <w:spacing w:line="0" w:lineRule="atLeast"/>
        <w:ind w:left="720"/>
        <w:rPr>
          <w:rFonts w:ascii="Times New Roman" w:eastAsia="Times New Roman" w:hAnsi="Times New Roman"/>
          <w:sz w:val="24"/>
        </w:rPr>
      </w:pPr>
      <w:r>
        <w:rPr>
          <w:rFonts w:ascii="Times New Roman" w:eastAsia="Times New Roman" w:hAnsi="Times New Roman"/>
          <w:sz w:val="24"/>
        </w:rPr>
        <w:t xml:space="preserve">(1.2 </w:t>
      </w:r>
      <w:r>
        <w:rPr>
          <w:rFonts w:ascii="Times New Roman" w:eastAsia="Times New Roman" w:hAnsi="Times New Roman"/>
          <w:sz w:val="24"/>
        </w:rPr>
        <w:t>– 2.6 nmol/l), citing the following references:</w:t>
      </w:r>
    </w:p>
    <w:p w:rsidR="00000000" w:rsidRDefault="000E2855">
      <w:pPr>
        <w:spacing w:line="240"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Lewis RP: Clinical use of serum digoxin c</w:t>
      </w:r>
      <w:r>
        <w:rPr>
          <w:rFonts w:ascii="Times New Roman" w:eastAsia="Times New Roman" w:hAnsi="Times New Roman"/>
          <w:sz w:val="24"/>
        </w:rPr>
        <w:t>oncentrations. Am J Cardiol, 1992; 69:</w:t>
      </w:r>
    </w:p>
    <w:p w:rsidR="00000000" w:rsidRDefault="000E2855">
      <w:pPr>
        <w:spacing w:line="36"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97G</w:t>
      </w:r>
      <w:r>
        <w:rPr>
          <w:rFonts w:ascii="Times New Roman" w:eastAsia="Times New Roman" w:hAnsi="Times New Roman"/>
          <w:sz w:val="24"/>
        </w:rPr>
        <w:t>–107G.</w:t>
      </w:r>
    </w:p>
    <w:p w:rsidR="00000000" w:rsidRDefault="000E2855">
      <w:pPr>
        <w:spacing w:line="240"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Jogestrand T, Edner M, Haverling M: Clinical value of serum digoxin assays in</w:t>
      </w:r>
    </w:p>
    <w:p w:rsidR="00000000" w:rsidRDefault="000E2855">
      <w:pPr>
        <w:spacing w:line="35" w:lineRule="exact"/>
        <w:rPr>
          <w:rFonts w:ascii="Times New Roman" w:eastAsia="Times New Roman" w:hAnsi="Times New Roman"/>
        </w:rPr>
      </w:pP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outpatients: Improvement by the standardization of blood sampling. Am Heart J</w:t>
      </w:r>
    </w:p>
    <w:p w:rsidR="00000000" w:rsidRDefault="000E2855">
      <w:pPr>
        <w:spacing w:line="0" w:lineRule="atLeast"/>
        <w:ind w:left="1080"/>
        <w:rPr>
          <w:rFonts w:ascii="Times New Roman" w:eastAsia="Times New Roman" w:hAnsi="Times New Roman"/>
          <w:sz w:val="24"/>
        </w:rPr>
      </w:pPr>
      <w:r>
        <w:rPr>
          <w:rFonts w:ascii="Times New Roman" w:eastAsia="Times New Roman" w:hAnsi="Times New Roman"/>
          <w:sz w:val="24"/>
        </w:rPr>
        <w:t>1989; 117(5): 1076-1083.</w:t>
      </w:r>
    </w:p>
    <w:p w:rsidR="00000000" w:rsidRDefault="000E2855">
      <w:pPr>
        <w:spacing w:line="263" w:lineRule="exact"/>
        <w:rPr>
          <w:rFonts w:ascii="Times New Roman" w:eastAsia="Times New Roman" w:hAnsi="Times New Roman"/>
        </w:rPr>
      </w:pPr>
    </w:p>
    <w:p w:rsidR="00000000" w:rsidRDefault="000E2855">
      <w:pPr>
        <w:numPr>
          <w:ilvl w:val="0"/>
          <w:numId w:val="1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Proposed Labeling:</w:t>
      </w:r>
    </w:p>
    <w:p w:rsidR="00000000" w:rsidRDefault="000E2855">
      <w:pPr>
        <w:spacing w:line="262" w:lineRule="exact"/>
        <w:rPr>
          <w:rFonts w:ascii="Times New Roman" w:eastAsia="Times New Roman" w:hAnsi="Times New Roman"/>
          <w:b/>
          <w:sz w:val="24"/>
        </w:rPr>
      </w:pPr>
    </w:p>
    <w:p w:rsidR="00000000" w:rsidRDefault="000E2855">
      <w:pPr>
        <w:spacing w:line="0" w:lineRule="atLeast"/>
        <w:ind w:left="360"/>
        <w:rPr>
          <w:rFonts w:ascii="Times New Roman" w:eastAsia="Times New Roman" w:hAnsi="Times New Roman"/>
          <w:sz w:val="24"/>
        </w:rPr>
      </w:pPr>
      <w:r>
        <w:rPr>
          <w:rFonts w:ascii="Times New Roman" w:eastAsia="Times New Roman" w:hAnsi="Times New Roman"/>
          <w:sz w:val="24"/>
        </w:rPr>
        <w:t>Th</w:t>
      </w:r>
      <w:r>
        <w:rPr>
          <w:rFonts w:ascii="Times New Roman" w:eastAsia="Times New Roman" w:hAnsi="Times New Roman"/>
          <w:sz w:val="24"/>
        </w:rPr>
        <w:t>e labeling is sufficient and it satisfies the requirements of 21 CFR Part 809.10.</w:t>
      </w:r>
    </w:p>
    <w:p w:rsidR="00000000" w:rsidRDefault="000E2855">
      <w:pPr>
        <w:spacing w:line="297" w:lineRule="exact"/>
        <w:rPr>
          <w:rFonts w:ascii="Times New Roman" w:eastAsia="Times New Roman" w:hAnsi="Times New Roman"/>
          <w:b/>
          <w:sz w:val="24"/>
        </w:rPr>
      </w:pPr>
    </w:p>
    <w:p w:rsidR="00000000" w:rsidRDefault="000E2855">
      <w:pPr>
        <w:numPr>
          <w:ilvl w:val="0"/>
          <w:numId w:val="12"/>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4"/>
        </w:rPr>
        <w:t>Conclusion:</w:t>
      </w:r>
    </w:p>
    <w:p w:rsidR="00000000" w:rsidRDefault="000E2855">
      <w:pPr>
        <w:spacing w:line="261" w:lineRule="exact"/>
        <w:rPr>
          <w:rFonts w:ascii="Times New Roman" w:eastAsia="Times New Roman" w:hAnsi="Times New Roman"/>
          <w:b/>
          <w:sz w:val="24"/>
        </w:rPr>
      </w:pPr>
    </w:p>
    <w:p w:rsidR="00000000" w:rsidRDefault="000E2855">
      <w:pPr>
        <w:spacing w:line="0" w:lineRule="atLeast"/>
        <w:ind w:left="360"/>
        <w:rPr>
          <w:rFonts w:ascii="Times New Roman" w:eastAsia="Times New Roman" w:hAnsi="Times New Roman"/>
          <w:sz w:val="24"/>
        </w:rPr>
      </w:pPr>
      <w:r>
        <w:rPr>
          <w:rFonts w:ascii="Times New Roman" w:eastAsia="Times New Roman" w:hAnsi="Times New Roman"/>
          <w:sz w:val="24"/>
        </w:rPr>
        <w:t>The submitted information in this premarket notification is complete and supports a</w:t>
      </w:r>
    </w:p>
    <w:p w:rsidR="00000000" w:rsidRDefault="000E2855">
      <w:pPr>
        <w:spacing w:line="0" w:lineRule="atLeast"/>
        <w:ind w:left="360"/>
        <w:rPr>
          <w:rFonts w:ascii="Times New Roman" w:eastAsia="Times New Roman" w:hAnsi="Times New Roman"/>
          <w:sz w:val="24"/>
        </w:rPr>
        <w:sectPr w:rsidR="00000000">
          <w:pgSz w:w="12240" w:h="15840"/>
          <w:pgMar w:top="1440"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315" w:lineRule="exact"/>
        <w:rPr>
          <w:rFonts w:ascii="Times New Roman" w:eastAsia="Times New Roman" w:hAnsi="Times New Roman"/>
        </w:rPr>
      </w:pPr>
    </w:p>
    <w:p w:rsidR="00000000" w:rsidRDefault="000E2855">
      <w:pPr>
        <w:spacing w:line="0" w:lineRule="atLeast"/>
        <w:ind w:left="9240"/>
        <w:rPr>
          <w:rFonts w:ascii="Times New Roman" w:eastAsia="Times New Roman" w:hAnsi="Times New Roman"/>
          <w:sz w:val="24"/>
        </w:rPr>
      </w:pPr>
      <w:r>
        <w:rPr>
          <w:rFonts w:ascii="Times New Roman" w:eastAsia="Times New Roman" w:hAnsi="Times New Roman"/>
          <w:sz w:val="24"/>
        </w:rPr>
        <w:t>9</w:t>
      </w:r>
    </w:p>
    <w:p w:rsidR="00000000" w:rsidRDefault="000E2855">
      <w:pPr>
        <w:spacing w:line="0" w:lineRule="atLeast"/>
        <w:ind w:left="9240"/>
        <w:rPr>
          <w:rFonts w:ascii="Times New Roman" w:eastAsia="Times New Roman" w:hAnsi="Times New Roman"/>
          <w:sz w:val="24"/>
        </w:rPr>
        <w:sectPr w:rsidR="00000000">
          <w:type w:val="continuous"/>
          <w:pgSz w:w="12240" w:h="15840"/>
          <w:pgMar w:top="1440" w:right="1440" w:bottom="157" w:left="1440" w:header="0" w:footer="0" w:gutter="0"/>
          <w:cols w:space="0" w:equalWidth="0">
            <w:col w:w="9360"/>
          </w:cols>
          <w:docGrid w:linePitch="360"/>
        </w:sectPr>
      </w:pPr>
    </w:p>
    <w:p w:rsidR="00000000" w:rsidRDefault="000E2855">
      <w:pPr>
        <w:spacing w:line="7" w:lineRule="exact"/>
        <w:rPr>
          <w:rFonts w:ascii="Times New Roman" w:eastAsia="Times New Roman" w:hAnsi="Times New Roman"/>
        </w:rPr>
      </w:pPr>
      <w:bookmarkStart w:id="10" w:name="page10"/>
      <w:bookmarkEnd w:id="10"/>
    </w:p>
    <w:p w:rsidR="00000000" w:rsidRDefault="000E2855">
      <w:pPr>
        <w:spacing w:line="0" w:lineRule="atLeast"/>
        <w:ind w:left="360"/>
        <w:rPr>
          <w:rFonts w:ascii="Times New Roman" w:eastAsia="Times New Roman" w:hAnsi="Times New Roman"/>
          <w:sz w:val="23"/>
        </w:rPr>
      </w:pPr>
      <w:r>
        <w:rPr>
          <w:rFonts w:ascii="Times New Roman" w:eastAsia="Times New Roman" w:hAnsi="Times New Roman"/>
          <w:sz w:val="23"/>
        </w:rPr>
        <w:t>substantial equivalence decision.</w:t>
      </w:r>
    </w:p>
    <w:p w:rsidR="00000000" w:rsidRDefault="000E2855">
      <w:pPr>
        <w:spacing w:line="0" w:lineRule="atLeast"/>
        <w:ind w:left="360"/>
        <w:rPr>
          <w:rFonts w:ascii="Times New Roman" w:eastAsia="Times New Roman" w:hAnsi="Times New Roman"/>
          <w:sz w:val="23"/>
        </w:rPr>
        <w:sectPr w:rsidR="00000000">
          <w:pgSz w:w="12240" w:h="15840"/>
          <w:pgMar w:top="1440" w:right="1440" w:bottom="157" w:left="1440" w:header="0" w:footer="0" w:gutter="0"/>
          <w:cols w:space="0" w:equalWidth="0">
            <w:col w:w="9360"/>
          </w:cols>
          <w:docGrid w:linePitch="360"/>
        </w:sect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200" w:lineRule="exact"/>
        <w:rPr>
          <w:rFonts w:ascii="Times New Roman" w:eastAsia="Times New Roman" w:hAnsi="Times New Roman"/>
        </w:rPr>
      </w:pPr>
    </w:p>
    <w:p w:rsidR="00000000" w:rsidRDefault="000E2855">
      <w:pPr>
        <w:spacing w:line="331" w:lineRule="exact"/>
        <w:rPr>
          <w:rFonts w:ascii="Times New Roman" w:eastAsia="Times New Roman" w:hAnsi="Times New Roman"/>
        </w:rPr>
      </w:pPr>
    </w:p>
    <w:p w:rsidR="000E2855" w:rsidRDefault="000E2855">
      <w:pPr>
        <w:spacing w:line="0" w:lineRule="atLeast"/>
        <w:ind w:left="9120"/>
        <w:rPr>
          <w:rFonts w:ascii="Times New Roman" w:eastAsia="Times New Roman" w:hAnsi="Times New Roman"/>
          <w:sz w:val="24"/>
        </w:rPr>
      </w:pPr>
      <w:r>
        <w:rPr>
          <w:rFonts w:ascii="Times New Roman" w:eastAsia="Times New Roman" w:hAnsi="Times New Roman"/>
          <w:sz w:val="24"/>
        </w:rPr>
        <w:t>10</w:t>
      </w:r>
    </w:p>
    <w:sectPr w:rsidR="000E2855">
      <w:type w:val="continuous"/>
      <w:pgSz w:w="12240" w:h="15840"/>
      <w:pgMar w:top="1440" w:right="1440" w:bottom="157"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855" w:rsidRDefault="000E2855" w:rsidP="00D622AB">
      <w:r>
        <w:separator/>
      </w:r>
    </w:p>
  </w:endnote>
  <w:endnote w:type="continuationSeparator" w:id="0">
    <w:p w:rsidR="000E2855" w:rsidRDefault="000E2855" w:rsidP="00D6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AB" w:rsidRDefault="00D62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AB" w:rsidRDefault="00D62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AB" w:rsidRDefault="00D62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855" w:rsidRDefault="000E2855" w:rsidP="00D622AB">
      <w:r>
        <w:separator/>
      </w:r>
    </w:p>
  </w:footnote>
  <w:footnote w:type="continuationSeparator" w:id="0">
    <w:p w:rsidR="000E2855" w:rsidRDefault="000E2855" w:rsidP="00D62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AB" w:rsidRDefault="00D62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AB" w:rsidRDefault="00D622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2AB" w:rsidRDefault="00D62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EB141F2"/>
    <w:lvl w:ilvl="0">
      <w:start w:val="1"/>
      <w:numFmt w:val="upp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B71EFA"/>
    <w:lvl w:ilvl="0">
      <w:start w:val="8"/>
      <w:numFmt w:val="upp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9E2A9E2"/>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545E146"/>
    <w:lvl w:ilvl="0">
      <w:start w:val="11"/>
      <w:numFmt w:val="upperLetter"/>
      <w:lvlText w:val="%1."/>
      <w:lvlJc w:val="left"/>
    </w:lvl>
    <w:lvl w:ilvl="1">
      <w:start w:val="1"/>
      <w:numFmt w:val="decimal"/>
      <w:lvlText w:val="%2."/>
      <w:lvlJc w:val="left"/>
    </w:lvl>
    <w:lvl w:ilvl="2">
      <w:start w:val="1"/>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15F007C"/>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BD062C2"/>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2200854"/>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DB127F8"/>
    <w:lvl w:ilvl="0">
      <w:start w:val="5"/>
      <w:numFmt w:val="lowerLetter"/>
      <w:lvlText w:val="%1."/>
      <w:lvlJc w:val="left"/>
    </w:lvl>
    <w:lvl w:ilvl="1">
      <w:start w:val="1"/>
      <w:numFmt w:val="lowerRoman"/>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216231A"/>
    <w:lvl w:ilvl="0">
      <w:start w:val="1"/>
      <w:numFmt w:val="decimal"/>
      <w:lvlText w:val="%1"/>
      <w:lvlJc w:val="left"/>
    </w:lvl>
    <w:lvl w:ilvl="1">
      <w:start w:val="6"/>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F16E9E8"/>
    <w:lvl w:ilvl="0">
      <w:start w:val="2"/>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190CDE6"/>
    <w:lvl w:ilvl="0">
      <w:start w:val="3"/>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6EF438C"/>
    <w:lvl w:ilvl="0">
      <w:start w:val="1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AB"/>
    <w:rsid w:val="000E2855"/>
    <w:rsid w:val="00D622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8B23D9-2189-E444-854D-68E1E852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2AB"/>
    <w:pPr>
      <w:tabs>
        <w:tab w:val="center" w:pos="4680"/>
        <w:tab w:val="right" w:pos="9360"/>
      </w:tabs>
    </w:pPr>
    <w:rPr>
      <w:rFonts w:cs="Mangal"/>
      <w:szCs w:val="18"/>
    </w:rPr>
  </w:style>
  <w:style w:type="character" w:customStyle="1" w:styleId="HeaderChar">
    <w:name w:val="Header Char"/>
    <w:basedOn w:val="DefaultParagraphFont"/>
    <w:link w:val="Header"/>
    <w:uiPriority w:val="99"/>
    <w:rsid w:val="00D622AB"/>
    <w:rPr>
      <w:rFonts w:cs="Mangal"/>
      <w:szCs w:val="18"/>
    </w:rPr>
  </w:style>
  <w:style w:type="paragraph" w:styleId="Footer">
    <w:name w:val="footer"/>
    <w:basedOn w:val="Normal"/>
    <w:link w:val="FooterChar"/>
    <w:uiPriority w:val="99"/>
    <w:unhideWhenUsed/>
    <w:rsid w:val="00D622AB"/>
    <w:pPr>
      <w:tabs>
        <w:tab w:val="center" w:pos="4680"/>
        <w:tab w:val="right" w:pos="9360"/>
      </w:tabs>
    </w:pPr>
    <w:rPr>
      <w:rFonts w:cs="Mangal"/>
      <w:szCs w:val="18"/>
    </w:rPr>
  </w:style>
  <w:style w:type="character" w:customStyle="1" w:styleId="FooterChar">
    <w:name w:val="Footer Char"/>
    <w:basedOn w:val="DefaultParagraphFont"/>
    <w:link w:val="Footer"/>
    <w:uiPriority w:val="99"/>
    <w:rsid w:val="00D622AB"/>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2030</Words>
  <Characters>11573</Characters>
  <Application>Microsoft Office Word</Application>
  <DocSecurity>0</DocSecurity>
  <Lines>96</Lines>
  <Paragraphs>27</Paragraphs>
  <ScaleCrop>false</ScaleCrop>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2018-10-30T22:47:00Z</dcterms:created>
  <dcterms:modified xsi:type="dcterms:W3CDTF">2018-10-30T22:47:00Z</dcterms:modified>
</cp:coreProperties>
</file>