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A75ADD" wp14:paraId="1E207724" wp14:textId="64C93AB7">
      <w:pPr>
        <w:pStyle w:val="Normal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que </w:t>
      </w:r>
      <w:r w:rsidRPr="63A75ADD" w:rsidR="4F6F86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Dewan, Murshed e Lin (2019)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falam sobre desengajamento comportamental?</w:t>
      </w:r>
    </w:p>
    <w:p w:rsidR="4F6F8643" w:rsidP="63A75ADD" w:rsidRDefault="4F6F8643" w14:paraId="6A68653C" w14:textId="47C90573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Dewan, Murshed e Lin (2019), no artigo </w:t>
      </w:r>
      <w:r w:rsidRPr="63A75ADD" w:rsidR="4F6F864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Engagement Detection in Online Learning: A Review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descrevem o </w:t>
      </w:r>
      <w:r w:rsidRPr="63A75ADD" w:rsidR="4F6F86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desengajamento comportamental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63A75ADD" w:rsidR="4F6F864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behavioral disengagement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como a redução ou ausência de participação ativa do estudante nas atividades de aprendizagem online. Eles associam esse estado a comportamentos observáveis que indicam perda de foco e envolvimento com a tarefa. </w:t>
      </w:r>
    </w:p>
    <w:p w:rsidR="4F6F8643" w:rsidP="63A75ADD" w:rsidRDefault="4F6F8643" w14:paraId="01708581" w14:textId="3083BEC1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>Os autores explicam que o engajamento comportamental pode ser identificado principalmente por ações “on-task” e “off-task”:</w:t>
      </w:r>
    </w:p>
    <w:p w:rsidR="4F6F8643" w:rsidP="63A75ADD" w:rsidRDefault="4F6F8643" w14:paraId="04C0B99F" w14:textId="09A110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On-task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quando o aluno está concentrado e executando a atividade proposta; </w:t>
      </w:r>
    </w:p>
    <w:p w:rsidR="4F6F8643" w:rsidP="63A75ADD" w:rsidRDefault="4F6F8643" w14:paraId="38DA2307" w14:textId="017C18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Off-task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quando o aluno demonstra distração, abandono parcial da atividade ou atenção voltada para outros estímulos. </w:t>
      </w:r>
    </w:p>
    <w:p w:rsidR="4F6F8643" w:rsidP="63A75ADD" w:rsidRDefault="4F6F8643" w14:paraId="5615D91C" w14:textId="0172AB7C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>Segundo eles, o desengajamento comportamental pode ser percebido por indicadores como:</w:t>
      </w:r>
    </w:p>
    <w:p w:rsidR="4F6F8643" w:rsidP="63A75ADD" w:rsidRDefault="4F6F8643" w14:paraId="038916F9" w14:textId="6E6D6D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desvio frequente do olhar da tela; </w:t>
      </w:r>
    </w:p>
    <w:p w:rsidR="4F6F8643" w:rsidP="63A75ADD" w:rsidRDefault="4F6F8643" w14:paraId="20F454E8" w14:textId="2EE177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ausência de interação; </w:t>
      </w:r>
    </w:p>
    <w:p w:rsidR="4F6F8643" w:rsidP="63A75ADD" w:rsidRDefault="4F6F8643" w14:paraId="1263A191" w14:textId="69B8B8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baixa participação; </w:t>
      </w:r>
    </w:p>
    <w:p w:rsidR="4F6F8643" w:rsidP="63A75ADD" w:rsidRDefault="4F6F8643" w14:paraId="24D36BFE" w14:textId="4D956E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interrupção das tarefas; </w:t>
      </w:r>
    </w:p>
    <w:p w:rsidR="4F6F8643" w:rsidP="63A75ADD" w:rsidRDefault="4F6F8643" w14:paraId="114537D7" w14:textId="70CB1B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navegação fora do conteúdo; </w:t>
      </w:r>
    </w:p>
    <w:p w:rsidR="4F6F8643" w:rsidP="63A75ADD" w:rsidRDefault="4F6F8643" w14:paraId="089233ED" w14:textId="721D5D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comportamentos de distração. </w:t>
      </w:r>
    </w:p>
    <w:p w:rsidR="4F6F8643" w:rsidP="63A75ADD" w:rsidRDefault="4F6F8643" w14:paraId="0B1C5B42" w14:textId="42D000D8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estudo destaca que, em ambientes de aprendizagem online, esse tipo de desengajamento é especialmente importante porque o professor não consegue observar diretamente os alunos como em uma sala de aula presencial. Por isso, técnicas de visão computacional, análise facial e rastreamento comportamental são usadas para detectar automaticamente sinais de perda de engajamento. </w:t>
      </w:r>
    </w:p>
    <w:p w:rsidR="4F6F8643" w:rsidP="63A75ADD" w:rsidRDefault="4F6F8643" w14:paraId="6BC6192D" w14:textId="627B8AF8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>Eles também argumentam que o desengajamento comportamental está relacionado a:</w:t>
      </w:r>
    </w:p>
    <w:p w:rsidR="4F6F8643" w:rsidP="63A75ADD" w:rsidRDefault="4F6F8643" w14:paraId="04076CD5" w14:textId="52A71F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pior desempenho acadêmico; </w:t>
      </w:r>
    </w:p>
    <w:p w:rsidR="4F6F8643" w:rsidP="63A75ADD" w:rsidRDefault="4F6F8643" w14:paraId="487DD87A" w14:textId="05AA5C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menor retenção de conteúdo; </w:t>
      </w:r>
    </w:p>
    <w:p w:rsidR="4F6F8643" w:rsidP="63A75ADD" w:rsidRDefault="4F6F8643" w14:paraId="5E82B79F" w14:textId="2B761E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aumento da evasão em cursos online; </w:t>
      </w:r>
    </w:p>
    <w:p w:rsidR="4F6F8643" w:rsidP="63A75ADD" w:rsidRDefault="4F6F8643" w14:paraId="169A58F1" w14:textId="13BE47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queda da motivação do estudante. </w:t>
      </w:r>
    </w:p>
    <w:p w:rsidR="4F6F8643" w:rsidP="63A75ADD" w:rsidRDefault="4F6F8643" w14:paraId="2C5D574A" w14:textId="1C0EA696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Uma ideia central do artigo é que o comportamento observável do aluno funciona como um reflexo externo do estado interno de engajamento. Assim, ações como permanecer atento, interagir e manter foco indicam engajamento, enquanto distração e inatividade indicam desengajamento comportamental. </w:t>
      </w:r>
    </w:p>
    <w:p w:rsidR="4F6F8643" w:rsidP="63A75ADD" w:rsidRDefault="4F6F8643" w14:paraId="7994B5C7" w14:textId="014F6F7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3A75ADD" w:rsidR="4F6F86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Ref:</w:t>
      </w:r>
    </w:p>
    <w:p w:rsidR="4F6F8643" w:rsidP="63A75ADD" w:rsidRDefault="4F6F8643" w14:paraId="0FD523BF" w14:textId="173D22E3">
      <w:pPr>
        <w:spacing w:before="240" w:beforeAutospacing="off" w:after="240" w:afterAutospacing="off"/>
      </w:pP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DEWAN, M. A. A.; MURSHED, M.; LIN, F. </w:t>
      </w:r>
      <w:r w:rsidRPr="63A75ADD" w:rsidR="4F6F864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Engagement detection in online learning: a review</w:t>
      </w:r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Smart Learning Environments, v. 6, n. 1, 2019. Disponível em: </w:t>
      </w:r>
      <w:hyperlink r:id="R40c4cc0f4d644c61">
        <w:r w:rsidRPr="63A75ADD" w:rsidR="4F6F8643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Springer Link</w:t>
        </w:r>
      </w:hyperlink>
      <w:r w:rsidRPr="63A75ADD" w:rsidR="4F6F8643">
        <w:rPr>
          <w:rFonts w:ascii="Arial" w:hAnsi="Arial" w:eastAsia="Arial" w:cs="Arial"/>
          <w:noProof w:val="0"/>
          <w:sz w:val="24"/>
          <w:szCs w:val="24"/>
          <w:lang w:val="pt-BR"/>
        </w:rPr>
        <w:t>. Acesso em: 7 maio 2026.</w:t>
      </w:r>
    </w:p>
    <w:p w:rsidR="63A75ADD" w:rsidP="63A75ADD" w:rsidRDefault="63A75ADD" w14:paraId="235D7179" w14:textId="70BC3F12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3A75ADD" w:rsidP="63A75ADD" w:rsidRDefault="63A75ADD" w14:paraId="62FCEC03" w14:textId="707509D3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eaa1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5a0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cb4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AD748"/>
    <w:rsid w:val="343AD748"/>
    <w:rsid w:val="3F88049C"/>
    <w:rsid w:val="4F6F8643"/>
    <w:rsid w:val="63A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D748"/>
  <w15:chartTrackingRefBased/>
  <w15:docId w15:val="{D4639F3C-800E-4873-894A-3E463C9FFB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A75A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A75A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ink.springer.com/article/10.1186/s40561-018-0080-z?utm_source=chatgpt.com" TargetMode="External" Id="R40c4cc0f4d644c61" /><Relationship Type="http://schemas.openxmlformats.org/officeDocument/2006/relationships/numbering" Target="numbering.xml" Id="Rc7fcb00cf6b34b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2026-05-07T23:49:17.9976447Z</dcterms:created>
  <dcterms:modified xsi:type="dcterms:W3CDTF">2026-05-07T23:50:38.2481517Z</dcterms:modified>
  <dc:creator>BRUNA LOZINSKI</dc:creator>
  <lastModifiedBy>BRUNA LOZINSKI</lastModifiedBy>
</coreProperties>
</file>