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4AE737" wp14:paraId="1E207724" wp14:textId="0AAD4529">
      <w:pPr>
        <w:pStyle w:val="Normal"/>
      </w:pPr>
      <w:r w:rsidRPr="224AE737" w:rsidR="021FBED6">
        <w:rPr>
          <w:rFonts w:ascii="Arial" w:hAnsi="Arial" w:eastAsia="Arial" w:cs="Arial"/>
          <w:noProof w:val="0"/>
          <w:sz w:val="24"/>
          <w:szCs w:val="24"/>
          <w:lang w:val="pt-BR"/>
        </w:rPr>
        <w:t>o que</w:t>
      </w:r>
      <w:r w:rsidRPr="224AE737" w:rsidR="021FBED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224AE737" w:rsidR="021FBED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D'Mello e </w:t>
      </w:r>
      <w:r w:rsidRPr="224AE737" w:rsidR="021FBED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Graesser</w:t>
      </w:r>
      <w:r w:rsidRPr="224AE737" w:rsidR="021FBED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(2012</w:t>
      </w:r>
      <w:r w:rsidRPr="224AE737" w:rsidR="021FBED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224AE737" w:rsidR="021FBED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fala</w:t>
      </w:r>
      <w:r w:rsidRPr="224AE737" w:rsidR="021FBED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sobre estados cognitivos associados ao engajamento?</w:t>
      </w:r>
    </w:p>
    <w:p w:rsidR="0B704330" w:rsidP="224AE737" w:rsidRDefault="0B704330" w14:paraId="262306AD" w14:textId="2A4908DB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Sidney D'Mello e Art Graesser, no trabalho </w:t>
      </w:r>
      <w:r w:rsidRPr="224AE737" w:rsidR="0B704330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Dynamics of Affective States during Complex Learning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(2012), explicam que o engajamento durante a aprendizagem está diretamente ligado a diferentes estados cognitivos e emocionais que mudam dinamicamente ao longo do processo de aprender. </w:t>
      </w:r>
    </w:p>
    <w:p w:rsidR="0B704330" w:rsidP="224AE737" w:rsidRDefault="0B704330" w14:paraId="59218E92" w14:textId="08F39482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Segundo eles, o aluno normalmente inicia em um estado de </w:t>
      </w: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engajamento/flow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>, caracterizado por:</w:t>
      </w:r>
    </w:p>
    <w:p w:rsidR="0B704330" w:rsidP="224AE737" w:rsidRDefault="0B704330" w14:paraId="06CA84FF" w14:textId="005881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foco na atividade; </w:t>
      </w:r>
    </w:p>
    <w:p w:rsidR="0B704330" w:rsidP="224AE737" w:rsidRDefault="0B704330" w14:paraId="5DF66A01" w14:textId="32C46D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atenção sustentada; </w:t>
      </w:r>
    </w:p>
    <w:p w:rsidR="0B704330" w:rsidP="224AE737" w:rsidRDefault="0B704330" w14:paraId="6AF3D8B0" w14:textId="597917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envolvimento cognitivo; </w:t>
      </w:r>
    </w:p>
    <w:p w:rsidR="0B704330" w:rsidP="224AE737" w:rsidRDefault="0B704330" w14:paraId="05A9B37A" w14:textId="01C7BB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motivação para resolver problemas. </w:t>
      </w:r>
    </w:p>
    <w:p w:rsidR="0B704330" w:rsidP="224AE737" w:rsidRDefault="0B704330" w14:paraId="5ECA96DE" w14:textId="7614E86E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>Quando o estudante encontra:</w:t>
      </w:r>
    </w:p>
    <w:p w:rsidR="0B704330" w:rsidP="224AE737" w:rsidRDefault="0B704330" w14:paraId="24CEB3B2" w14:textId="65E871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contradições, </w:t>
      </w:r>
    </w:p>
    <w:p w:rsidR="0B704330" w:rsidP="224AE737" w:rsidRDefault="0B704330" w14:paraId="7046B136" w14:textId="3F695C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dificuldades, </w:t>
      </w:r>
    </w:p>
    <w:p w:rsidR="0B704330" w:rsidP="224AE737" w:rsidRDefault="0B704330" w14:paraId="287F07CB" w14:textId="73CD65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obstáculos, </w:t>
      </w:r>
    </w:p>
    <w:p w:rsidR="0B704330" w:rsidP="224AE737" w:rsidRDefault="0B704330" w14:paraId="3CBC5E8C" w14:textId="698C98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anomalias, </w:t>
      </w:r>
    </w:p>
    <w:p w:rsidR="0B704330" w:rsidP="224AE737" w:rsidRDefault="0B704330" w14:paraId="32EAD887" w14:textId="49C96C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ou algo que desafia seu entendimento, </w:t>
      </w:r>
    </w:p>
    <w:p w:rsidR="0B704330" w:rsidP="224AE737" w:rsidRDefault="0B704330" w14:paraId="1D29CA93" w14:textId="170FF30C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ocorre um estado chamado de </w:t>
      </w: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desequilíbrio cognitivo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224AE737" w:rsidR="0B704330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cognitive disequilibrium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), que leva à </w:t>
      </w: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confusão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</w:p>
    <w:p w:rsidR="0B704330" w:rsidP="224AE737" w:rsidRDefault="0B704330" w14:paraId="4B0772A0" w14:textId="43DB4A3C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>O modelo proposto por eles descreve a seguinte dinâmica:</w:t>
      </w:r>
    </w:p>
    <w:p w:rsidR="0B704330" w:rsidP="224AE737" w:rsidRDefault="0B704330" w14:paraId="76DBAF57" w14:textId="5618E376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Engajamento/Flow → Confusão → (resolução) → Engajamento novamente</w:t>
      </w:r>
    </w:p>
    <w:p w:rsidR="0B704330" w:rsidP="224AE737" w:rsidRDefault="0B704330" w14:paraId="1B8B585B" w14:textId="14854D0E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>Ou, caso o aluno não consiga resolver o problema:</w:t>
      </w:r>
    </w:p>
    <w:p w:rsidR="0B704330" w:rsidP="224AE737" w:rsidRDefault="0B704330" w14:paraId="690E826C" w14:textId="6370133D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Confusão → Frustração → Tédio/Boredom → Desengajamento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</w:p>
    <w:p w:rsidR="0B704330" w:rsidP="224AE737" w:rsidRDefault="0B704330" w14:paraId="1CDEA033" w14:textId="006AAD42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Eles defendem que a </w:t>
      </w: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confusão não é necessariamente negativa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Na verdade, uma “confusão produtiva” pode aumentar a aprendizagem porque faz o estudante refletir mais profundamente sobre o conteúdo para restaurar o equilíbrio cognitivo. </w:t>
      </w:r>
    </w:p>
    <w:p w:rsidR="0B704330" w:rsidP="224AE737" w:rsidRDefault="0B704330" w14:paraId="61B01722" w14:textId="23751AB6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>Os principais estados cognitivo-afetivos associados ao engajamento no modelo deles são:</w:t>
      </w:r>
    </w:p>
    <w:p w:rsidR="0B704330" w:rsidP="224AE737" w:rsidRDefault="0B704330" w14:paraId="2CF82318" w14:textId="6467C5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engajamento/flow; </w:t>
      </w:r>
    </w:p>
    <w:p w:rsidR="0B704330" w:rsidP="224AE737" w:rsidRDefault="0B704330" w14:paraId="3B82B17D" w14:textId="661B20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confusão; </w:t>
      </w:r>
    </w:p>
    <w:p w:rsidR="0B704330" w:rsidP="224AE737" w:rsidRDefault="0B704330" w14:paraId="71EE639C" w14:textId="2EEAFC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frustração; </w:t>
      </w:r>
    </w:p>
    <w:p w:rsidR="0B704330" w:rsidP="224AE737" w:rsidRDefault="0B704330" w14:paraId="3BF0026A" w14:textId="0F414C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tédio (boredom); </w:t>
      </w:r>
    </w:p>
    <w:p w:rsidR="0B704330" w:rsidP="224AE737" w:rsidRDefault="0B704330" w14:paraId="0BBF8AF2" w14:textId="6885F9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surpresa; </w:t>
      </w:r>
    </w:p>
    <w:p w:rsidR="0B704330" w:rsidP="224AE737" w:rsidRDefault="0B704330" w14:paraId="70784971" w14:textId="3DD045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delight/satisfação; </w:t>
      </w:r>
    </w:p>
    <w:p w:rsidR="0B704330" w:rsidP="224AE737" w:rsidRDefault="0B704330" w14:paraId="55ECC392" w14:textId="3F9826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ansiedade (em contextos de alta pressão). </w:t>
      </w:r>
    </w:p>
    <w:p w:rsidR="0B704330" w:rsidP="224AE737" w:rsidRDefault="0B704330" w14:paraId="1B444862" w14:textId="50CF9B0B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>Um ponto importante do artigo é que o aprendizado profundo acontece justamente nessa oscilação entre:</w:t>
      </w:r>
    </w:p>
    <w:p w:rsidR="0B704330" w:rsidP="224AE737" w:rsidRDefault="0B704330" w14:paraId="3C3ADC5A" w14:textId="31AD1F5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equilíbrio cognitivo (engajamento), </w:t>
      </w:r>
    </w:p>
    <w:p w:rsidR="0B704330" w:rsidP="224AE737" w:rsidRDefault="0B704330" w14:paraId="39A0B967" w14:textId="2665BE9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desequilíbrio cognitivo (confusão), </w:t>
      </w:r>
    </w:p>
    <w:p w:rsidR="0B704330" w:rsidP="224AE737" w:rsidRDefault="0B704330" w14:paraId="24E8E2C5" w14:textId="470990A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 recuperação do entendimento. </w:t>
      </w:r>
    </w:p>
    <w:p w:rsidR="0B704330" w:rsidP="224AE737" w:rsidRDefault="0B704330" w14:paraId="25D6A22C" w14:textId="0BD0B91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Resumo da ideia central:</w:t>
      </w:r>
    </w:p>
    <w:p w:rsidR="0B704330" w:rsidP="224AE737" w:rsidRDefault="0B704330" w14:paraId="635E8172" w14:textId="14B67FED">
      <w:pPr>
        <w:spacing w:before="240" w:beforeAutospacing="off" w:after="240" w:afterAutospacing="off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pt-BR"/>
        </w:rPr>
        <w:t>O engajamento não é um estado fixo; ele oscila dinamicamente entre emoções e estados cognitivos. A confusão pode ser positiva e produtiva quando o aluno consegue superá-la, mas, se persistir sem resolução, evolui para frustração e desengajamento.</w:t>
      </w:r>
    </w:p>
    <w:p w:rsidR="0B704330" w:rsidP="224AE737" w:rsidRDefault="0B704330" w14:paraId="1B3F61C3" w14:textId="2EB97DA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24AE737" w:rsidR="0B7043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Ref:</w:t>
      </w:r>
    </w:p>
    <w:p w:rsidR="0B704330" w:rsidP="224AE737" w:rsidRDefault="0B704330" w14:paraId="5FDB1090" w14:textId="7AFA8E7F">
      <w:pPr>
        <w:pStyle w:val="Normal"/>
      </w:pPr>
      <w:r w:rsidRPr="224AE737" w:rsidR="0B70433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D’MELLO, Sidney; GRAESSER, Art. </w:t>
      </w:r>
      <w:r w:rsidRPr="224AE737" w:rsidR="0B704330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Dynamics of affective states during complex learning</w:t>
      </w:r>
      <w:r w:rsidRPr="224AE737" w:rsidR="0B70433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Learning and Instruction, v. 22, n. 2, p. 145–157, 2012. Disponível em: </w:t>
      </w:r>
      <w:hyperlink r:id="R75f6e7b35a864a14">
        <w:r w:rsidRPr="224AE737" w:rsidR="0B704330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ScienceDirect</w:t>
        </w:r>
      </w:hyperlink>
      <w:r w:rsidRPr="224AE737" w:rsidR="0B704330">
        <w:rPr>
          <w:rFonts w:ascii="Arial" w:hAnsi="Arial" w:eastAsia="Arial" w:cs="Arial"/>
          <w:noProof w:val="0"/>
          <w:sz w:val="24"/>
          <w:szCs w:val="24"/>
          <w:lang w:val="en-US"/>
        </w:rPr>
        <w:t>. Acesso em: 7 maio 2026.</w:t>
      </w:r>
    </w:p>
    <w:p w:rsidR="224AE737" w:rsidP="224AE737" w:rsidRDefault="224AE737" w14:paraId="3D9F1914" w14:textId="2480AB1C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bba6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5a3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5e8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a35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164625"/>
    <w:rsid w:val="021FBED6"/>
    <w:rsid w:val="0B704330"/>
    <w:rsid w:val="113D911C"/>
    <w:rsid w:val="224AE737"/>
    <w:rsid w:val="3DE8B7C6"/>
    <w:rsid w:val="409BED24"/>
    <w:rsid w:val="420225D9"/>
    <w:rsid w:val="4A16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4625"/>
  <w15:chartTrackingRefBased/>
  <w15:docId w15:val="{B931AABB-53B7-45BC-A6BF-DE2D798741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4AE73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4AE7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ciencedirect.com/science/article/pii/S0959475211000806?utm_source=chatgpt.com" TargetMode="External" Id="R75f6e7b35a864a14" /><Relationship Type="http://schemas.openxmlformats.org/officeDocument/2006/relationships/numbering" Target="numbering.xml" Id="R1f4538e931b84e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2026-05-07T23:33:26.0983653Z</dcterms:created>
  <dcterms:modified xsi:type="dcterms:W3CDTF">2026-05-07T23:36:41.4782769Z</dcterms:modified>
  <dc:creator>BRUNA LOZINSKI</dc:creator>
  <lastModifiedBy>BRUNA LOZINSKI</lastModifiedBy>
</coreProperties>
</file>