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7B21" w14:textId="77777777" w:rsidR="00BE5B78" w:rsidRDefault="009E256A">
      <w:pPr>
        <w:pStyle w:val="FirstParagraph"/>
      </w:pPr>
      <w:r>
        <w:t>UNIVERSIDADE PAULISTA – UNIP</w:t>
      </w:r>
    </w:p>
    <w:p w14:paraId="61D36373" w14:textId="77777777" w:rsidR="00BE5B78" w:rsidRDefault="009E256A">
      <w:pPr>
        <w:pStyle w:val="Corpodetexto"/>
      </w:pPr>
      <w:r>
        <w:t>Beatriz Santos Sousa – G810414</w:t>
      </w:r>
    </w:p>
    <w:p w14:paraId="059B110B" w14:textId="77777777" w:rsidR="00BE5B78" w:rsidRDefault="009E256A">
      <w:pPr>
        <w:pStyle w:val="Corpodetexto"/>
      </w:pPr>
      <w:r>
        <w:t>Bruna Lozinski – G80BCG6</w:t>
      </w:r>
    </w:p>
    <w:p w14:paraId="28E97371" w14:textId="77777777" w:rsidR="00BE5B78" w:rsidRDefault="009E256A">
      <w:pPr>
        <w:pStyle w:val="Corpodetexto"/>
      </w:pPr>
      <w:r>
        <w:t>Haniel Ribeiro – N0904A2</w:t>
      </w:r>
    </w:p>
    <w:p w14:paraId="1EFE827B" w14:textId="77777777" w:rsidR="00BE5B78" w:rsidRDefault="009E256A">
      <w:pPr>
        <w:pStyle w:val="Corpodetexto"/>
      </w:pPr>
      <w:r>
        <w:t>Yasmin Sampaio – N0740A8</w:t>
      </w:r>
    </w:p>
    <w:p w14:paraId="24E066A7" w14:textId="77777777" w:rsidR="00BE5B78" w:rsidRDefault="009E256A">
      <w:pPr>
        <w:pStyle w:val="Corpodetexto"/>
      </w:pPr>
      <w:r>
        <w:rPr>
          <w:b/>
          <w:bCs/>
        </w:rPr>
        <w:t>CLASSIFICAÇÃO DE NÍVEIS DE ENGAJAMENTO EM AMBIENTES CORPORATIVOS DIGITAIS UTILIZANDO TÉCNICAS DE MACHINE LEARNING</w:t>
      </w:r>
    </w:p>
    <w:p w14:paraId="4FCED076" w14:textId="77777777" w:rsidR="00BE5B78" w:rsidRDefault="009E256A">
      <w:pPr>
        <w:pStyle w:val="Corpodetexto"/>
      </w:pPr>
      <w:r>
        <w:t>Análise e predição do engajamento digital por meio de modelos de aprendizado de máquina.</w:t>
      </w:r>
    </w:p>
    <w:p w14:paraId="4C2016C2" w14:textId="77777777" w:rsidR="00BE5B78" w:rsidRDefault="009E256A">
      <w:pPr>
        <w:pStyle w:val="Corpodetexto"/>
      </w:pPr>
      <w:r>
        <w:t>SANTANA DE PARNAÍBA – SP</w:t>
      </w:r>
    </w:p>
    <w:p w14:paraId="0615ECCB" w14:textId="77777777" w:rsidR="00BE5B78" w:rsidRDefault="009E256A">
      <w:pPr>
        <w:pStyle w:val="Corpodetexto"/>
      </w:pPr>
      <w:r>
        <w:t>2026</w:t>
      </w:r>
    </w:p>
    <w:p w14:paraId="1229D2D5" w14:textId="77777777" w:rsidR="00BE5B78" w:rsidRDefault="009E256A">
      <w:r>
        <w:br w:type="page"/>
      </w:r>
    </w:p>
    <w:p w14:paraId="6989F9DC" w14:textId="77777777" w:rsidR="00BE5B78" w:rsidRDefault="009E256A">
      <w:pPr>
        <w:pStyle w:val="Corpodetexto"/>
      </w:pPr>
      <w:r>
        <w:lastRenderedPageBreak/>
        <w:t>Beatriz Santos Sousa</w:t>
      </w:r>
    </w:p>
    <w:p w14:paraId="6D436DDF" w14:textId="77777777" w:rsidR="00BE5B78" w:rsidRDefault="009E256A">
      <w:pPr>
        <w:pStyle w:val="Corpodetexto"/>
      </w:pPr>
      <w:r>
        <w:t>Bruna Lozinski</w:t>
      </w:r>
    </w:p>
    <w:p w14:paraId="4EDAF501" w14:textId="77777777" w:rsidR="00BE5B78" w:rsidRDefault="009E256A">
      <w:pPr>
        <w:pStyle w:val="Corpodetexto"/>
      </w:pPr>
      <w:r>
        <w:t>Haniel Ribeiro</w:t>
      </w:r>
    </w:p>
    <w:p w14:paraId="40F5FDE8" w14:textId="77777777" w:rsidR="00BE5B78" w:rsidRDefault="009E256A">
      <w:pPr>
        <w:pStyle w:val="Corpodetexto"/>
      </w:pPr>
      <w:r>
        <w:t>Yasmin Sampaio</w:t>
      </w:r>
    </w:p>
    <w:p w14:paraId="381A7F41" w14:textId="77777777" w:rsidR="00BE5B78" w:rsidRDefault="009E256A">
      <w:pPr>
        <w:pStyle w:val="Corpodetexto"/>
      </w:pPr>
      <w:r>
        <w:rPr>
          <w:b/>
          <w:bCs/>
        </w:rPr>
        <w:t>CLASSIFICAÇÃO DE NÍVEIS DE ENGAJAMENTO EM AMBIENTES CORPORATIVOS DIGITAIS UTILIZANDO TÉCNICAS DE MACHINE LEARNING</w:t>
      </w:r>
    </w:p>
    <w:p w14:paraId="6B90AF83" w14:textId="77777777" w:rsidR="00BE5B78" w:rsidRDefault="009E256A">
      <w:pPr>
        <w:pStyle w:val="Corpodetexto"/>
      </w:pPr>
      <w:r>
        <w:t>Uma investigação experimental sobre a classificação de padrões comportamentais em ambientes corporativos simulados por meio de modelos supervisionados de Machine Learning.</w:t>
      </w:r>
    </w:p>
    <w:p w14:paraId="28AA18B2" w14:textId="77777777" w:rsidR="00BE5B78" w:rsidRDefault="009E256A">
      <w:pPr>
        <w:pStyle w:val="Corpodetexto"/>
      </w:pPr>
      <w:r>
        <w:t>Trabalho de Conclusão de Curso apresentado à Universidade Paulista – UNIP, como requisito parcial para a obtenção do título de Bacharel em Ciência da Computação.</w:t>
      </w:r>
    </w:p>
    <w:p w14:paraId="208231EB" w14:textId="77777777" w:rsidR="00BE5B78" w:rsidRDefault="009E256A">
      <w:pPr>
        <w:pStyle w:val="Corpodetexto"/>
      </w:pPr>
      <w:r>
        <w:t>Orientador: [NOME DO ORIENTADOR A PREENCHER]</w:t>
      </w:r>
    </w:p>
    <w:p w14:paraId="3DC1C243" w14:textId="77777777" w:rsidR="00BE5B78" w:rsidRDefault="009E256A">
      <w:pPr>
        <w:pStyle w:val="Corpodetexto"/>
      </w:pPr>
      <w:r>
        <w:t>SANTANA DE PARNAÍBA – SP</w:t>
      </w:r>
    </w:p>
    <w:p w14:paraId="4D465F87" w14:textId="77777777" w:rsidR="00BE5B78" w:rsidRDefault="009E256A">
      <w:pPr>
        <w:pStyle w:val="Corpodetexto"/>
      </w:pPr>
      <w:r>
        <w:t>2026</w:t>
      </w:r>
    </w:p>
    <w:p w14:paraId="1FCB9A0F" w14:textId="77777777" w:rsidR="00BE5B78" w:rsidRDefault="009E256A">
      <w:r>
        <w:br w:type="page"/>
      </w:r>
    </w:p>
    <w:p w14:paraId="60E1E705" w14:textId="77777777" w:rsidR="00BE5B78" w:rsidRDefault="009E256A">
      <w:pPr>
        <w:pStyle w:val="Corpodetexto"/>
      </w:pPr>
      <w:r>
        <w:lastRenderedPageBreak/>
        <w:t>Beatriz Santos Sousa</w:t>
      </w:r>
    </w:p>
    <w:p w14:paraId="5568A626" w14:textId="77777777" w:rsidR="00BE5B78" w:rsidRDefault="009E256A">
      <w:pPr>
        <w:pStyle w:val="Corpodetexto"/>
      </w:pPr>
      <w:r>
        <w:t>Bruna Lozinski</w:t>
      </w:r>
    </w:p>
    <w:p w14:paraId="2ABAD8E5" w14:textId="77777777" w:rsidR="00BE5B78" w:rsidRDefault="009E256A">
      <w:pPr>
        <w:pStyle w:val="Corpodetexto"/>
      </w:pPr>
      <w:r>
        <w:t>Haniel Ribeiro</w:t>
      </w:r>
    </w:p>
    <w:p w14:paraId="5D1FA1E8" w14:textId="77777777" w:rsidR="00BE5B78" w:rsidRDefault="009E256A">
      <w:pPr>
        <w:pStyle w:val="Corpodetexto"/>
      </w:pPr>
      <w:r>
        <w:t>Yasmin Sampaio</w:t>
      </w:r>
    </w:p>
    <w:p w14:paraId="21931D85" w14:textId="77777777" w:rsidR="00BE5B78" w:rsidRDefault="009E256A">
      <w:pPr>
        <w:pStyle w:val="Corpodetexto"/>
      </w:pPr>
      <w:r>
        <w:rPr>
          <w:b/>
          <w:bCs/>
        </w:rPr>
        <w:t>CLASSIFICAÇÃO DE NÍVEIS DE ENGAJAMENTO EM AMBIENTES CORPORATIVOS DIGITAIS UTILIZANDO TÉCNICAS DE MACHINE LEARNING</w:t>
      </w:r>
    </w:p>
    <w:p w14:paraId="23E041CC" w14:textId="77777777" w:rsidR="00BE5B78" w:rsidRDefault="009E256A">
      <w:pPr>
        <w:pStyle w:val="Corpodetexto"/>
      </w:pPr>
      <w:r>
        <w:t>Trabalho de Conclusão de Curso apresentado à Universidade Paulista – UNIP, como requisito parcial para a obtenção do título de Bacharel em Ciência da Computação.</w:t>
      </w:r>
    </w:p>
    <w:p w14:paraId="6D48F7B6" w14:textId="77777777" w:rsidR="00BE5B78" w:rsidRDefault="009E256A">
      <w:pPr>
        <w:pStyle w:val="Corpodetexto"/>
      </w:pPr>
      <w:r>
        <w:t>Aprovado em: _____ / _____ / _________</w:t>
      </w:r>
    </w:p>
    <w:p w14:paraId="235401B2" w14:textId="77777777" w:rsidR="00BE5B78" w:rsidRDefault="009E256A">
      <w:pPr>
        <w:pStyle w:val="Corpodetexto"/>
      </w:pPr>
      <w:r>
        <w:rPr>
          <w:b/>
          <w:bCs/>
        </w:rPr>
        <w:t>BANCA EXAMINADORA</w:t>
      </w:r>
    </w:p>
    <w:p w14:paraId="68D1D7D0" w14:textId="77777777" w:rsidR="00BE5B78" w:rsidRDefault="009E256A">
      <w:r>
        <w:rPr>
          <w:noProof/>
        </w:rPr>
      </w:r>
      <w:r w:rsidR="009E256A">
        <w:rPr>
          <w:noProof/>
        </w:rPr>
        <w:pict>
          <v:rect id="_x0000_i1025" style="width:0;height:1.5pt" o:hralign="center" o:hrstd="t" o:hr="t"/>
        </w:pict>
      </w:r>
    </w:p>
    <w:p w14:paraId="555131B5" w14:textId="77777777" w:rsidR="00BE5B78" w:rsidRDefault="009E256A">
      <w:pPr>
        <w:pStyle w:val="FirstParagraph"/>
      </w:pPr>
      <w:r>
        <w:t>Prof. [NOME A PREENCHER]</w:t>
      </w:r>
    </w:p>
    <w:p w14:paraId="26ECE338" w14:textId="77777777" w:rsidR="00BE5B78" w:rsidRDefault="009E256A">
      <w:pPr>
        <w:pStyle w:val="Corpodetexto"/>
      </w:pPr>
      <w:r>
        <w:t>Universidade Paulista – UNIP</w:t>
      </w:r>
    </w:p>
    <w:p w14:paraId="68D5957C" w14:textId="77777777" w:rsidR="00BE5B78" w:rsidRDefault="009E256A">
      <w:r>
        <w:rPr>
          <w:noProof/>
        </w:rPr>
      </w:r>
      <w:r w:rsidR="009E256A">
        <w:rPr>
          <w:noProof/>
        </w:rPr>
        <w:pict>
          <v:rect id="_x0000_i1026" style="width:0;height:1.5pt" o:hralign="center" o:hrstd="t" o:hr="t"/>
        </w:pict>
      </w:r>
    </w:p>
    <w:p w14:paraId="64D4B473" w14:textId="77777777" w:rsidR="00BE5B78" w:rsidRDefault="009E256A">
      <w:pPr>
        <w:pStyle w:val="FirstParagraph"/>
      </w:pPr>
      <w:r>
        <w:t>Prof. [NOME A PREENCHER]</w:t>
      </w:r>
    </w:p>
    <w:p w14:paraId="4F1B8A06" w14:textId="77777777" w:rsidR="00BE5B78" w:rsidRDefault="009E256A">
      <w:pPr>
        <w:pStyle w:val="Corpodetexto"/>
      </w:pPr>
      <w:r>
        <w:t>Universidade Paulista – UNIP</w:t>
      </w:r>
    </w:p>
    <w:p w14:paraId="6E8AF7BF" w14:textId="77777777" w:rsidR="00BE5B78" w:rsidRDefault="009E256A">
      <w:r>
        <w:rPr>
          <w:noProof/>
        </w:rPr>
      </w:r>
      <w:r w:rsidR="009E256A">
        <w:rPr>
          <w:noProof/>
        </w:rPr>
        <w:pict>
          <v:rect id="_x0000_i1027" style="width:0;height:1.5pt" o:hralign="center" o:hrstd="t" o:hr="t"/>
        </w:pict>
      </w:r>
    </w:p>
    <w:p w14:paraId="644F45FB" w14:textId="77777777" w:rsidR="00BE5B78" w:rsidRDefault="009E256A">
      <w:pPr>
        <w:pStyle w:val="FirstParagraph"/>
      </w:pPr>
      <w:r>
        <w:t>Prof. [NOME A PREENCHER]</w:t>
      </w:r>
    </w:p>
    <w:p w14:paraId="503CA817" w14:textId="77777777" w:rsidR="00BE5B78" w:rsidRDefault="009E256A">
      <w:pPr>
        <w:pStyle w:val="Corpodetexto"/>
      </w:pPr>
      <w:r>
        <w:t>Universidade Paulista – UNIP</w:t>
      </w:r>
    </w:p>
    <w:p w14:paraId="42096880" w14:textId="77777777" w:rsidR="00BE5B78" w:rsidRDefault="009E256A">
      <w:pPr>
        <w:pStyle w:val="Textoembloco"/>
      </w:pPr>
      <w:r>
        <w:rPr>
          <w:b/>
          <w:bCs/>
        </w:rPr>
        <w:t>Nota dos autores:</w:t>
      </w:r>
      <w:r>
        <w:t xml:space="preserve"> os nomes do orientador e da banca examinadora ainda não foram preenchidos nesta versão. Substituam os campos acima antes da entrega/impressão final.</w:t>
      </w:r>
    </w:p>
    <w:p w14:paraId="7DFAD0C9" w14:textId="77777777" w:rsidR="00BE5B78" w:rsidRDefault="009E256A">
      <w:r>
        <w:br w:type="page"/>
      </w:r>
    </w:p>
    <w:p w14:paraId="1A28AA81" w14:textId="77777777" w:rsidR="00BE5B78" w:rsidRDefault="009E256A">
      <w:pPr>
        <w:pStyle w:val="FirstParagraph"/>
      </w:pPr>
      <w:r>
        <w:lastRenderedPageBreak/>
        <w:t>[Dedicatória – a ser preenchida pelos autores]</w:t>
      </w:r>
    </w:p>
    <w:p w14:paraId="2521D787" w14:textId="77777777" w:rsidR="00BE5B78" w:rsidRDefault="009E256A">
      <w:r>
        <w:br w:type="page"/>
      </w:r>
    </w:p>
    <w:p w14:paraId="1E562685" w14:textId="77777777" w:rsidR="00BE5B78" w:rsidRDefault="009E256A">
      <w:pPr>
        <w:pStyle w:val="Corpodetexto"/>
      </w:pPr>
      <w:r>
        <w:rPr>
          <w:b/>
          <w:bCs/>
        </w:rPr>
        <w:lastRenderedPageBreak/>
        <w:t>AGRADECIMENTOS</w:t>
      </w:r>
    </w:p>
    <w:p w14:paraId="6A1072F0" w14:textId="77777777" w:rsidR="00BE5B78" w:rsidRDefault="009E256A">
      <w:pPr>
        <w:pStyle w:val="Corpodetexto"/>
      </w:pPr>
      <w:r>
        <w:t>[Agradecimentos – a ser preenchido pelos autores]</w:t>
      </w:r>
    </w:p>
    <w:p w14:paraId="14164AFD" w14:textId="77777777" w:rsidR="00BE5B78" w:rsidRDefault="009E256A">
      <w:r>
        <w:br w:type="page"/>
      </w:r>
    </w:p>
    <w:p w14:paraId="364791AB" w14:textId="77777777" w:rsidR="00BE5B78" w:rsidRDefault="009E256A">
      <w:pPr>
        <w:pStyle w:val="Corpodetexto"/>
      </w:pPr>
      <w:r>
        <w:lastRenderedPageBreak/>
        <w:t>[Epígrafe – a ser preenchida pelos autores]</w:t>
      </w:r>
    </w:p>
    <w:p w14:paraId="72AC2B14" w14:textId="77777777" w:rsidR="00BE5B78" w:rsidRDefault="009E256A">
      <w:r>
        <w:br w:type="page"/>
      </w:r>
    </w:p>
    <w:p w14:paraId="51FD95ED" w14:textId="77777777" w:rsidR="00BE5B78" w:rsidRDefault="009E256A">
      <w:pPr>
        <w:pStyle w:val="Corpodetexto"/>
      </w:pPr>
      <w:r>
        <w:rPr>
          <w:b/>
          <w:bCs/>
        </w:rPr>
        <w:lastRenderedPageBreak/>
        <w:t>RESUMO</w:t>
      </w:r>
    </w:p>
    <w:p w14:paraId="086D8216" w14:textId="77777777" w:rsidR="00BE5B78" w:rsidRDefault="009E256A">
      <w:pPr>
        <w:pStyle w:val="Corpodetexto"/>
      </w:pPr>
      <w:r>
        <w:t>A expansão do trabalho remoto e híbrido nos ambientes corporativos tornou mais difícil a avaliação do engajamento dos colaboradores em atividades realizadas por meio de plataformas digitais. Sem o contato presencial, indicadores comportamentais como expressões faciais, direção do olhar e movimentos da cabeça passaram a ser observados apenas por câmeras, o que abre espaço para o uso de técnicas automáticas de análise visual. Este trabalho tem como objetivo desenvolver e avaliar modelos supervisionados de apr</w:t>
      </w:r>
      <w:r>
        <w:t>endizado de máquina para a classificação automática de níveis de engajamento em um cenário corporativo digital simulado, utilizando exclusivamente indicadores visuais extraídos de imagens. O estudo utiliza o Student Engagement Dataset, conjunto de dados público composto por imagens rotuladas em categorias de comportamento, remapeadas para quatro níveis de engajamento: muito baixo, baixo, alto e muito alto. A escolha por um dataset público garante a conformidade com a Lei Geral de Proteção de Dados (LGPD, Le</w:t>
      </w:r>
      <w:r>
        <w:t>i nº 13.709/2018), eliminando a necessidade de coleta direta de dados de participantes. O pipeline experimental compreende detecção facial com o modelo HOG+SVM da biblioteca dlib, extração de 68 pontos de referência faciais, normalização das coordenadas pela largura do rosto e consolidação de um vetor de 136 características por imagem. Três algoritmos supervisionados foram treinados e comparados: Support Vector Machine (SVM), Random Forest e Rede Neural Artificial do tipo Multilayer Perceptron (MLP). O dese</w:t>
      </w:r>
      <w:r>
        <w:t>mpenho dos modelos foi avaliado por acurácia, precisão, recall e F1-Score, com análise de significância estatística pelo teste de McNemar. Os resultados indicam que o Random Forest obteve o melhor desempenho geral, com 95% de acurácia, seguido do MLP com 94% e do SVM com 79%, sendo que as classes intermediárias de engajamento apresentaram maior taxa de confusão em todos os modelos, comportamento consistente com o reportado na literatura. Os achados demonstram a viabilidade de classificar automaticamente o e</w:t>
      </w:r>
      <w:r>
        <w:t>ngajamento em ambientes corporativos digitais simulados a partir de indicadores visuais, contribuindo para pesquisas que investigam o monitoramento comportamental não invasivo no contexto do trabalho remoto.</w:t>
      </w:r>
    </w:p>
    <w:p w14:paraId="6C24496D" w14:textId="77777777" w:rsidR="00BE5B78" w:rsidRDefault="009E256A">
      <w:pPr>
        <w:pStyle w:val="Corpodetexto"/>
      </w:pPr>
      <w:r>
        <w:rPr>
          <w:b/>
          <w:bCs/>
        </w:rPr>
        <w:lastRenderedPageBreak/>
        <w:t>Palavras-chave:</w:t>
      </w:r>
      <w:r>
        <w:t xml:space="preserve"> Engajamento digital. Aprendizado de máquina. Visão computacional. Classificação comportamental. Aprendizado supervisionado. Trabalho remoto.</w:t>
      </w:r>
    </w:p>
    <w:p w14:paraId="4721C6B8" w14:textId="77777777" w:rsidR="00BE5B78" w:rsidRDefault="009E256A">
      <w:r>
        <w:br w:type="page"/>
      </w:r>
    </w:p>
    <w:p w14:paraId="75D15EE0" w14:textId="77777777" w:rsidR="00BE5B78" w:rsidRDefault="009E256A">
      <w:pPr>
        <w:pStyle w:val="Corpodetexto"/>
      </w:pPr>
      <w:r>
        <w:rPr>
          <w:b/>
          <w:bCs/>
        </w:rPr>
        <w:lastRenderedPageBreak/>
        <w:t>ABSTRACT</w:t>
      </w:r>
    </w:p>
    <w:p w14:paraId="7C31B600" w14:textId="77777777" w:rsidR="00BE5B78" w:rsidRDefault="009E256A">
      <w:pPr>
        <w:pStyle w:val="Corpodetexto"/>
      </w:pPr>
      <w:r>
        <w:t>The expansion of remote and hybrid work in corporate environments has made it increasingly difficult to assess employee engagement in activities carried out through digital platforms. Without face-to-face contact, behavioral indicators such as facial expressions, gaze direction, and head movements can only be observed through cameras, which creates an opportunity for automatic visual analysis techniques. This study aims to develop and evaluate supervised machine learning models for the automatic classificat</w:t>
      </w:r>
      <w:r>
        <w:t>ion of engagement levels in a simulated corporate digital environment, using exclusively visual indicators extracted from images. The study employs the Student Engagement Dataset, a publicly available dataset comprising images labeled across behavior categories, remapped into four engagement levels: very low, low, high, and very high. The use of a public dataset ensures compliance with the Brazilian General Data Protection Law (LGPD, Law No. 13,709/2018), eliminating the need for direct data collection from</w:t>
      </w:r>
      <w:r>
        <w:t xml:space="preserve"> participants. The experimental pipeline includes face detection using the HOG+SVM model from the dlib library, extraction of 68 facial landmarks, coordinate normalization by face width, and consolidation of a 136-value feature vector per image. Three supervised algorithms were trained and compared: Support Vector Machine (SVM), Random Forest, and a Multilayer Perceptron (MLP) artificial neural network. Model performance was evaluated using accuracy, precision, recall, and F1-Score, with statistical signifi</w:t>
      </w:r>
      <w:r>
        <w:t>cance analysis performed via McNemar’s test. Results indicate that the Random Forest achieved the best overall performance with 95% accuracy, followed by MLP with 94% and SVM with 79%, with intermediate engagement classes presenting higher confusion rates across all models, a behavior consistent with findings reported in the literature. The findings demonstrate the feasibility of automatically classifying engagement in simulated corporate digital environments from visual indicators, contributing to research</w:t>
      </w:r>
      <w:r>
        <w:t xml:space="preserve"> on non-invasive behavioral monitoring in the context of remote work.</w:t>
      </w:r>
    </w:p>
    <w:p w14:paraId="1A201D28" w14:textId="77777777" w:rsidR="00BE5B78" w:rsidRDefault="009E256A">
      <w:pPr>
        <w:pStyle w:val="Corpodetexto"/>
      </w:pPr>
      <w:r>
        <w:rPr>
          <w:b/>
          <w:bCs/>
        </w:rPr>
        <w:t>Keywords:</w:t>
      </w:r>
      <w:r>
        <w:t xml:space="preserve"> Digital engagement. Machine learning. Computer vision. Behavioral classification. Supervised learning. Remote work.</w:t>
      </w:r>
    </w:p>
    <w:p w14:paraId="5D0B4472" w14:textId="77777777" w:rsidR="00BE5B78" w:rsidRDefault="009E256A">
      <w:r>
        <w:br w:type="page"/>
      </w:r>
    </w:p>
    <w:p w14:paraId="144DBD1B" w14:textId="77777777" w:rsidR="00BE5B78" w:rsidRDefault="009E256A">
      <w:pPr>
        <w:pStyle w:val="Corpodetexto"/>
      </w:pPr>
      <w:r>
        <w:rPr>
          <w:b/>
          <w:bCs/>
        </w:rPr>
        <w:lastRenderedPageBreak/>
        <w:t>LISTA DE FIGURAS</w:t>
      </w:r>
    </w:p>
    <w:p w14:paraId="055C79AC" w14:textId="77777777" w:rsidR="00BE5B78" w:rsidRDefault="009E256A">
      <w:pPr>
        <w:pStyle w:val="Corpodetexto"/>
      </w:pPr>
      <w:r>
        <w:t>Figura 1 – Fluxograma da arquitetura de Pipeline …………………………………… 38</w:t>
      </w:r>
    </w:p>
    <w:p w14:paraId="47B46C30" w14:textId="77777777" w:rsidR="00BE5B78" w:rsidRDefault="009E256A">
      <w:pPr>
        <w:pStyle w:val="Corpodetexto"/>
      </w:pPr>
      <w:r>
        <w:t>Figura 2 – Mapeamento dos 68 pontos faciais (modelo dlib/iBUG 300-W) …. 42</w:t>
      </w:r>
    </w:p>
    <w:p w14:paraId="6FA749D2" w14:textId="77777777" w:rsidR="00BE5B78" w:rsidRDefault="009E256A">
      <w:pPr>
        <w:pStyle w:val="Corpodetexto"/>
      </w:pPr>
      <w:r>
        <w:t>Figura 3 – Tela inicial do Dashboard ………………………………………………………. 45</w:t>
      </w:r>
    </w:p>
    <w:p w14:paraId="7FC7FC10" w14:textId="77777777" w:rsidR="00BE5B78" w:rsidRDefault="009E256A">
      <w:pPr>
        <w:pStyle w:val="Corpodetexto"/>
      </w:pPr>
      <w:r>
        <w:t>Figura 4 – Interface do Sistema em Funcionamento …………………………………. 45</w:t>
      </w:r>
    </w:p>
    <w:p w14:paraId="361DFEE7" w14:textId="77777777" w:rsidR="00BE5B78" w:rsidRDefault="009E256A">
      <w:pPr>
        <w:pStyle w:val="Corpodetexto"/>
      </w:pPr>
      <w:r>
        <w:t>Figura 5 – Interface com ausência de detecção facial ………………………………. 46</w:t>
      </w:r>
    </w:p>
    <w:p w14:paraId="37C8BEF5" w14:textId="77777777" w:rsidR="00BE5B78" w:rsidRDefault="009E256A">
      <w:pPr>
        <w:pStyle w:val="Corpodetexto"/>
      </w:pPr>
      <w:r>
        <w:t>Figura 6 – Aba de Resultados do Treinamento e Tabela de Métricas …………. 47</w:t>
      </w:r>
    </w:p>
    <w:p w14:paraId="2B528B15" w14:textId="77777777" w:rsidR="00BE5B78" w:rsidRDefault="009E256A">
      <w:pPr>
        <w:pStyle w:val="Corpodetexto"/>
      </w:pPr>
      <w:r>
        <w:t>Figura 7 – Matrizes de confusão e teste de McNemar (dashboard) ……………. 48</w:t>
      </w:r>
    </w:p>
    <w:p w14:paraId="18AE6273" w14:textId="77777777" w:rsidR="00BE5B78" w:rsidRDefault="009E256A">
      <w:pPr>
        <w:pStyle w:val="Corpodetexto"/>
      </w:pPr>
      <w:r>
        <w:t>Figura 8 – Matriz de confusão – Random Forest ………………………………………. 52</w:t>
      </w:r>
    </w:p>
    <w:p w14:paraId="750383A1" w14:textId="77777777" w:rsidR="00BE5B78" w:rsidRDefault="009E256A">
      <w:pPr>
        <w:pStyle w:val="Corpodetexto"/>
      </w:pPr>
      <w:r>
        <w:t>Figura 9 – Matriz de confusão – MLP ………………………………………………………. 53</w:t>
      </w:r>
    </w:p>
    <w:p w14:paraId="22DDBDFD" w14:textId="77777777" w:rsidR="00BE5B78" w:rsidRDefault="009E256A">
      <w:pPr>
        <w:pStyle w:val="Corpodetexto"/>
      </w:pPr>
      <w:r>
        <w:t>Figura 10 – Matriz de confusão – SVM …………………………………………………….. 53</w:t>
      </w:r>
    </w:p>
    <w:p w14:paraId="2FCE482F" w14:textId="77777777" w:rsidR="00BE5B78" w:rsidRDefault="009E256A">
      <w:pPr>
        <w:pStyle w:val="Corpodetexto"/>
      </w:pPr>
      <w:r>
        <w:rPr>
          <w:i/>
          <w:iCs/>
        </w:rPr>
        <w:t>(As Figuras 8, 9 e 10 correspondem às matrizes de confusão do Capítulo 4, agora numeradas e legendadas conforme ABNT.)</w:t>
      </w:r>
    </w:p>
    <w:p w14:paraId="17B41289" w14:textId="77777777" w:rsidR="00BE5B78" w:rsidRDefault="009E256A">
      <w:r>
        <w:br w:type="page"/>
      </w:r>
    </w:p>
    <w:p w14:paraId="7237D4FA" w14:textId="77777777" w:rsidR="00BE5B78" w:rsidRDefault="009E256A">
      <w:pPr>
        <w:pStyle w:val="Corpodetexto"/>
      </w:pPr>
      <w:r>
        <w:rPr>
          <w:b/>
          <w:bCs/>
        </w:rPr>
        <w:lastRenderedPageBreak/>
        <w:t>LISTA DE TABELAS</w:t>
      </w:r>
    </w:p>
    <w:p w14:paraId="62F27866" w14:textId="77777777" w:rsidR="00BE5B78" w:rsidRDefault="009E256A">
      <w:pPr>
        <w:pStyle w:val="Corpodetexto"/>
      </w:pPr>
      <w:r>
        <w:t>Tabela 1 – Composição do dataset após reorganização ……………………………. 51</w:t>
      </w:r>
    </w:p>
    <w:p w14:paraId="0B01CB62" w14:textId="77777777" w:rsidR="00BE5B78" w:rsidRDefault="009E256A">
      <w:pPr>
        <w:pStyle w:val="Corpodetexto"/>
      </w:pPr>
      <w:r>
        <w:t>Tabela 2 – Desempenho geral dos modelos ……………………………………………… 52</w:t>
      </w:r>
    </w:p>
    <w:p w14:paraId="5EE41869" w14:textId="77777777" w:rsidR="00BE5B78" w:rsidRDefault="009E256A">
      <w:pPr>
        <w:pStyle w:val="Corpodetexto"/>
      </w:pPr>
      <w:r>
        <w:t>Tabela 3 – F1-Score por nível de engajamento …………………………………………. 52</w:t>
      </w:r>
    </w:p>
    <w:p w14:paraId="6F895B9E" w14:textId="77777777" w:rsidR="00BE5B78" w:rsidRDefault="009E256A">
      <w:pPr>
        <w:pStyle w:val="Corpodetexto"/>
      </w:pPr>
      <w:r>
        <w:t>Tabela 4 – Resultados do teste de McNemar …………………………………………… 54</w:t>
      </w:r>
    </w:p>
    <w:p w14:paraId="038CB6AF" w14:textId="77777777" w:rsidR="00BE5B78" w:rsidRDefault="009E256A">
      <w:r>
        <w:br w:type="page"/>
      </w:r>
    </w:p>
    <w:p w14:paraId="48491BD5" w14:textId="77777777" w:rsidR="00BE5B78" w:rsidRDefault="009E256A">
      <w:pPr>
        <w:pStyle w:val="Corpodetexto"/>
      </w:pPr>
      <w:r>
        <w:rPr>
          <w:b/>
          <w:bCs/>
        </w:rPr>
        <w:lastRenderedPageBreak/>
        <w:t>LISTA DE ABREVIATURAS E SIGLAS</w:t>
      </w:r>
    </w:p>
    <w:p w14:paraId="37BDA66D" w14:textId="77777777" w:rsidR="00BE5B78" w:rsidRDefault="009E256A">
      <w:pPr>
        <w:pStyle w:val="Corpodetexto"/>
      </w:pPr>
      <w:r>
        <w:t>CNN – Convolutional Neural Network (Rede Neural Convolucional)</w:t>
      </w:r>
    </w:p>
    <w:p w14:paraId="01A67A98" w14:textId="77777777" w:rsidR="00BE5B78" w:rsidRDefault="009E256A">
      <w:pPr>
        <w:pStyle w:val="Corpodetexto"/>
      </w:pPr>
      <w:r>
        <w:t>EEG – Eletroencefalografia</w:t>
      </w:r>
    </w:p>
    <w:p w14:paraId="6AB9C845" w14:textId="77777777" w:rsidR="00BE5B78" w:rsidRDefault="009E256A">
      <w:pPr>
        <w:pStyle w:val="Corpodetexto"/>
      </w:pPr>
      <w:r>
        <w:t>F1 – F1-Score (métrica harmônica)</w:t>
      </w:r>
    </w:p>
    <w:p w14:paraId="744501F7" w14:textId="77777777" w:rsidR="00BE5B78" w:rsidRDefault="009E256A">
      <w:pPr>
        <w:pStyle w:val="Corpodetexto"/>
      </w:pPr>
      <w:r>
        <w:t>HOG – Histogram of Oriented Gradients (Histograma de Gradientes Orientados)</w:t>
      </w:r>
    </w:p>
    <w:p w14:paraId="1669528D" w14:textId="77777777" w:rsidR="00BE5B78" w:rsidRDefault="009E256A">
      <w:pPr>
        <w:pStyle w:val="Corpodetexto"/>
      </w:pPr>
      <w:r>
        <w:t>IA – Inteligência Artificial</w:t>
      </w:r>
    </w:p>
    <w:p w14:paraId="61909B66" w14:textId="77777777" w:rsidR="00BE5B78" w:rsidRDefault="009E256A">
      <w:pPr>
        <w:pStyle w:val="Corpodetexto"/>
      </w:pPr>
      <w:r>
        <w:t>IHC – Interação Humano-Computador</w:t>
      </w:r>
    </w:p>
    <w:p w14:paraId="03A69065" w14:textId="77777777" w:rsidR="00BE5B78" w:rsidRDefault="009E256A">
      <w:pPr>
        <w:pStyle w:val="Corpodetexto"/>
      </w:pPr>
      <w:r>
        <w:t>KNN – K-Nearest Neighbors (K-Vizinhos mais próximos)</w:t>
      </w:r>
    </w:p>
    <w:p w14:paraId="27FE1B3B" w14:textId="77777777" w:rsidR="00BE5B78" w:rsidRDefault="009E256A">
      <w:pPr>
        <w:pStyle w:val="Corpodetexto"/>
      </w:pPr>
      <w:r>
        <w:t>LBP – Local Binary Patterns (Padrões Binários Locais)</w:t>
      </w:r>
    </w:p>
    <w:p w14:paraId="5A67642C" w14:textId="77777777" w:rsidR="00BE5B78" w:rsidRDefault="009E256A">
      <w:pPr>
        <w:pStyle w:val="Corpodetexto"/>
      </w:pPr>
      <w:r>
        <w:t>LGPD – Lei Geral de Proteção de Dados (Lei nº 13.709/2018)</w:t>
      </w:r>
    </w:p>
    <w:p w14:paraId="4B7ADF99" w14:textId="77777777" w:rsidR="00BE5B78" w:rsidRDefault="009E256A">
      <w:pPr>
        <w:pStyle w:val="Corpodetexto"/>
      </w:pPr>
      <w:r>
        <w:t>ML – Machine Learning (Aprendizado de Máquina)</w:t>
      </w:r>
    </w:p>
    <w:p w14:paraId="43E0D4D6" w14:textId="77777777" w:rsidR="00BE5B78" w:rsidRDefault="009E256A">
      <w:pPr>
        <w:pStyle w:val="Corpodetexto"/>
      </w:pPr>
      <w:r>
        <w:t>MLP – Multilayer Perceptron (Perceptron Multicamadas)</w:t>
      </w:r>
    </w:p>
    <w:p w14:paraId="2351F0EF" w14:textId="77777777" w:rsidR="00BE5B78" w:rsidRDefault="009E256A">
      <w:pPr>
        <w:pStyle w:val="Corpodetexto"/>
      </w:pPr>
      <w:r>
        <w:t>OIT – Organização Internacional do Trabalho</w:t>
      </w:r>
    </w:p>
    <w:p w14:paraId="1994B67A" w14:textId="77777777" w:rsidR="00BE5B78" w:rsidRDefault="009E256A">
      <w:pPr>
        <w:pStyle w:val="Corpodetexto"/>
      </w:pPr>
      <w:r>
        <w:t>RBF – Radial Basis Function (Função de Base Radial)</w:t>
      </w:r>
    </w:p>
    <w:p w14:paraId="79291BE4" w14:textId="77777777" w:rsidR="00BE5B78" w:rsidRDefault="009E256A">
      <w:pPr>
        <w:pStyle w:val="Corpodetexto"/>
      </w:pPr>
      <w:r>
        <w:t>RF – Random Forest (Floresta Aleatória)</w:t>
      </w:r>
    </w:p>
    <w:p w14:paraId="391FF529" w14:textId="77777777" w:rsidR="00BE5B78" w:rsidRDefault="009E256A">
      <w:pPr>
        <w:pStyle w:val="Corpodetexto"/>
      </w:pPr>
      <w:r>
        <w:t>RNF – Requisitos Não Funcionais</w:t>
      </w:r>
    </w:p>
    <w:p w14:paraId="1A0CFEFD" w14:textId="77777777" w:rsidR="00BE5B78" w:rsidRDefault="009E256A">
      <w:pPr>
        <w:pStyle w:val="Corpodetexto"/>
      </w:pPr>
      <w:r>
        <w:t>SVM – Support Vector Machine (Máquina de Vetores de Suporte)</w:t>
      </w:r>
    </w:p>
    <w:p w14:paraId="7F9EE242" w14:textId="77777777" w:rsidR="00BE5B78" w:rsidRDefault="009E256A">
      <w:pPr>
        <w:pStyle w:val="Corpodetexto"/>
      </w:pPr>
      <w:r>
        <w:t>TST – Tribunal Superior do Trabalho</w:t>
      </w:r>
    </w:p>
    <w:p w14:paraId="0D5B0094" w14:textId="77777777" w:rsidR="00BE5B78" w:rsidRDefault="009E256A">
      <w:pPr>
        <w:pStyle w:val="Corpodetexto"/>
      </w:pPr>
      <w:r>
        <w:t>UNIP – Universidade Paulista</w:t>
      </w:r>
    </w:p>
    <w:p w14:paraId="7731F851" w14:textId="77777777" w:rsidR="00BE5B78" w:rsidRDefault="009E256A">
      <w:pPr>
        <w:pStyle w:val="Corpodetexto"/>
      </w:pPr>
      <w:r>
        <w:t>ViT – Vision Transformer (Transformador de Visão)</w:t>
      </w:r>
    </w:p>
    <w:p w14:paraId="5310315D" w14:textId="77777777" w:rsidR="00BE5B78" w:rsidRDefault="009E256A">
      <w:pPr>
        <w:pStyle w:val="Corpodetexto"/>
      </w:pPr>
      <w:r>
        <w:t>XP – Extreme Programming (Programação Extrema)</w:t>
      </w:r>
    </w:p>
    <w:p w14:paraId="2F4292E1" w14:textId="77777777" w:rsidR="00BE5B78" w:rsidRDefault="009E256A">
      <w:r>
        <w:br w:type="page"/>
      </w:r>
    </w:p>
    <w:p w14:paraId="28099044" w14:textId="77777777" w:rsidR="00BE5B78" w:rsidRDefault="009E256A">
      <w:pPr>
        <w:pStyle w:val="Corpodetexto"/>
      </w:pPr>
      <w:r>
        <w:rPr>
          <w:b/>
          <w:bCs/>
        </w:rPr>
        <w:lastRenderedPageBreak/>
        <w:t>SUMÁRIO</w:t>
      </w:r>
    </w:p>
    <w:p w14:paraId="11F041F8" w14:textId="77777777" w:rsidR="00BE5B78" w:rsidRDefault="009E256A">
      <w:pPr>
        <w:pStyle w:val="Corpodetexto"/>
      </w:pPr>
      <w:r>
        <w:t>1 INTRODUÇÃO ………………………………………………………………………………………. 12</w:t>
      </w:r>
    </w:p>
    <w:p w14:paraId="491F8296" w14:textId="77777777" w:rsidR="00BE5B78" w:rsidRDefault="009E256A">
      <w:pPr>
        <w:pStyle w:val="Corpodetexto"/>
      </w:pPr>
      <w:r>
        <w:t>1.1 Problematização e Motivação …………………………………………………………….. 13</w:t>
      </w:r>
    </w:p>
    <w:p w14:paraId="58E196DF" w14:textId="77777777" w:rsidR="00BE5B78" w:rsidRDefault="009E256A">
      <w:pPr>
        <w:pStyle w:val="Corpodetexto"/>
      </w:pPr>
      <w:r>
        <w:t>1.2 Objetivo Geral ……………………………………………………………………………………. 14</w:t>
      </w:r>
    </w:p>
    <w:p w14:paraId="6165D5CE" w14:textId="77777777" w:rsidR="00BE5B78" w:rsidRDefault="009E256A">
      <w:pPr>
        <w:pStyle w:val="Corpodetexto"/>
      </w:pPr>
      <w:r>
        <w:t>1.3 Objetivos Específicos ………………………………………………………………………… 14</w:t>
      </w:r>
    </w:p>
    <w:p w14:paraId="1AC83626" w14:textId="77777777" w:rsidR="00BE5B78" w:rsidRDefault="009E256A">
      <w:pPr>
        <w:pStyle w:val="Corpodetexto"/>
      </w:pPr>
      <w:r>
        <w:t>1.4 Metodologia ……………………………………………………………………………………….. 15</w:t>
      </w:r>
    </w:p>
    <w:p w14:paraId="0DD22261" w14:textId="77777777" w:rsidR="00BE5B78" w:rsidRDefault="009E256A">
      <w:pPr>
        <w:pStyle w:val="Corpodetexto"/>
      </w:pPr>
      <w:r>
        <w:t>2 REVISÃO DA LITERATURA …………………………………………………………………… 16</w:t>
      </w:r>
    </w:p>
    <w:p w14:paraId="517D9D28" w14:textId="77777777" w:rsidR="00BE5B78" w:rsidRDefault="009E256A">
      <w:pPr>
        <w:pStyle w:val="Corpodetexto"/>
      </w:pPr>
      <w:r>
        <w:t>2.1 Engajamento organizacional ………………………………………………………………. 16</w:t>
      </w:r>
    </w:p>
    <w:p w14:paraId="5B02F107" w14:textId="77777777" w:rsidR="00BE5B78" w:rsidRDefault="009E256A">
      <w:pPr>
        <w:pStyle w:val="Corpodetexto"/>
      </w:pPr>
      <w:r>
        <w:t>2.2 Engajamento em ambientes digitais …………………………………………………… 17</w:t>
      </w:r>
    </w:p>
    <w:p w14:paraId="1AE59028" w14:textId="77777777" w:rsidR="00BE5B78" w:rsidRDefault="009E256A">
      <w:pPr>
        <w:pStyle w:val="Corpodetexto"/>
      </w:pPr>
      <w:r>
        <w:t>2.3 Indicadores comportamentais de engajamento …………………………………… 17</w:t>
      </w:r>
    </w:p>
    <w:p w14:paraId="73D8169C" w14:textId="77777777" w:rsidR="00BE5B78" w:rsidRDefault="009E256A">
      <w:pPr>
        <w:pStyle w:val="Corpodetexto"/>
      </w:pPr>
      <w:r>
        <w:t>2.4 Visão Computacional ………………………………………………………………………….. 18</w:t>
      </w:r>
    </w:p>
    <w:p w14:paraId="43E854D5" w14:textId="77777777" w:rsidR="00BE5B78" w:rsidRDefault="009E256A">
      <w:pPr>
        <w:pStyle w:val="Corpodetexto"/>
      </w:pPr>
      <w:r>
        <w:t>2.5 Visão Computacional aplicada à análise comportamental ………………….. 19</w:t>
      </w:r>
    </w:p>
    <w:p w14:paraId="430B5A74" w14:textId="77777777" w:rsidR="00BE5B78" w:rsidRDefault="009E256A">
      <w:pPr>
        <w:pStyle w:val="Corpodetexto"/>
      </w:pPr>
      <w:r>
        <w:t>2.6 Tipos de sistemas de aprendizado de máquina …………………………………… 20</w:t>
      </w:r>
    </w:p>
    <w:p w14:paraId="2599DD46" w14:textId="77777777" w:rsidR="00BE5B78" w:rsidRDefault="009E256A">
      <w:pPr>
        <w:pStyle w:val="Corpodetexto"/>
      </w:pPr>
      <w:r>
        <w:t>2.6.1 Aprendizado supervisionado ……………………………………………………………. 20</w:t>
      </w:r>
    </w:p>
    <w:p w14:paraId="1ACA84B3" w14:textId="77777777" w:rsidR="00BE5B78" w:rsidRDefault="009E256A">
      <w:pPr>
        <w:pStyle w:val="Corpodetexto"/>
      </w:pPr>
      <w:r>
        <w:t>2.6.2 Aprendizado não supervisionado …………………………………………………….. 21</w:t>
      </w:r>
    </w:p>
    <w:p w14:paraId="66517854" w14:textId="77777777" w:rsidR="00BE5B78" w:rsidRDefault="009E256A">
      <w:pPr>
        <w:pStyle w:val="Corpodetexto"/>
      </w:pPr>
      <w:r>
        <w:lastRenderedPageBreak/>
        <w:t>2.6.3 Aprendizado semi-supervisionado …………………………………………………… 21</w:t>
      </w:r>
    </w:p>
    <w:p w14:paraId="5E821C49" w14:textId="77777777" w:rsidR="00BE5B78" w:rsidRDefault="009E256A">
      <w:pPr>
        <w:pStyle w:val="Corpodetexto"/>
      </w:pPr>
      <w:r>
        <w:t>2.6.4 Aprendizado por reforço ………………………………………………………………….. 21</w:t>
      </w:r>
    </w:p>
    <w:p w14:paraId="4083FA54" w14:textId="77777777" w:rsidR="00BE5B78" w:rsidRDefault="009E256A">
      <w:pPr>
        <w:pStyle w:val="Corpodetexto"/>
      </w:pPr>
      <w:r>
        <w:t>2.7 Machine Learning para classificação comportamental ………………………… 22</w:t>
      </w:r>
    </w:p>
    <w:p w14:paraId="2227523E" w14:textId="77777777" w:rsidR="00BE5B78" w:rsidRDefault="009E256A">
      <w:pPr>
        <w:pStyle w:val="Corpodetexto"/>
      </w:pPr>
      <w:r>
        <w:t>2.8 Algoritmos de aprendizado supervisionado ………………………………………… 22</w:t>
      </w:r>
    </w:p>
    <w:p w14:paraId="598AD350" w14:textId="77777777" w:rsidR="00BE5B78" w:rsidRDefault="009E256A">
      <w:pPr>
        <w:pStyle w:val="Corpodetexto"/>
      </w:pPr>
      <w:r>
        <w:t>2.9 Teste McNemar ………………………………………………………………………………….. 23</w:t>
      </w:r>
    </w:p>
    <w:p w14:paraId="3DD98625" w14:textId="77777777" w:rsidR="00BE5B78" w:rsidRDefault="009E256A">
      <w:pPr>
        <w:pStyle w:val="Corpodetexto"/>
      </w:pPr>
      <w:r>
        <w:t>2.10 Métricas de avaliação de modelos ……………………………………………………. 24</w:t>
      </w:r>
    </w:p>
    <w:p w14:paraId="5CFC0A5D" w14:textId="77777777" w:rsidR="00BE5B78" w:rsidRDefault="009E256A">
      <w:pPr>
        <w:pStyle w:val="Corpodetexto"/>
      </w:pPr>
      <w:r>
        <w:t>2.11 Reconhecimento de expressões faciais ……………………………………………. 24</w:t>
      </w:r>
    </w:p>
    <w:p w14:paraId="4C267238" w14:textId="77777777" w:rsidR="00BE5B78" w:rsidRDefault="009E256A">
      <w:pPr>
        <w:pStyle w:val="Corpodetexto"/>
      </w:pPr>
      <w:r>
        <w:t>2.12 Trabalhos relacionados …………………………………………………………………….. 25</w:t>
      </w:r>
    </w:p>
    <w:p w14:paraId="79F89F6A" w14:textId="77777777" w:rsidR="00BE5B78" w:rsidRDefault="009E256A">
      <w:pPr>
        <w:pStyle w:val="Corpodetexto"/>
      </w:pPr>
      <w:r>
        <w:t>2.13 Ética no monitoramento digital …………………………………………………………. 26</w:t>
      </w:r>
    </w:p>
    <w:p w14:paraId="520893E0" w14:textId="77777777" w:rsidR="00BE5B78" w:rsidRDefault="009E256A">
      <w:pPr>
        <w:pStyle w:val="Corpodetexto"/>
      </w:pPr>
      <w:r>
        <w:t>2.14 Engenharia de Software …………………………………………………………………… 27</w:t>
      </w:r>
    </w:p>
    <w:p w14:paraId="2E1DE7A5" w14:textId="77777777" w:rsidR="00BE5B78" w:rsidRDefault="009E256A">
      <w:pPr>
        <w:pStyle w:val="Corpodetexto"/>
      </w:pPr>
      <w:r>
        <w:t>2.15 Requisitos funcionais ……………………………………………………………………….. 28</w:t>
      </w:r>
    </w:p>
    <w:p w14:paraId="4C4C74AA" w14:textId="77777777" w:rsidR="00BE5B78" w:rsidRDefault="009E256A">
      <w:pPr>
        <w:pStyle w:val="Corpodetexto"/>
      </w:pPr>
      <w:r>
        <w:t>2.16 Requisitos não funcionais ………………………………………………………………… 29</w:t>
      </w:r>
    </w:p>
    <w:p w14:paraId="2C2481CA" w14:textId="77777777" w:rsidR="00BE5B78" w:rsidRDefault="009E256A">
      <w:pPr>
        <w:pStyle w:val="Corpodetexto"/>
      </w:pPr>
      <w:r>
        <w:t>3 MATERIAIS E MÉTODOS ………………………………………………………………………. 29</w:t>
      </w:r>
    </w:p>
    <w:p w14:paraId="0F93E8AB" w14:textId="77777777" w:rsidR="00BE5B78" w:rsidRDefault="009E256A">
      <w:pPr>
        <w:pStyle w:val="Corpodetexto"/>
      </w:pPr>
      <w:r>
        <w:t>3.1 Requisitos Funcionais ………………………………………………………………………… 29</w:t>
      </w:r>
    </w:p>
    <w:p w14:paraId="3851AA22" w14:textId="77777777" w:rsidR="00BE5B78" w:rsidRDefault="009E256A">
      <w:pPr>
        <w:pStyle w:val="Corpodetexto"/>
      </w:pPr>
      <w:r>
        <w:lastRenderedPageBreak/>
        <w:t>3.2 Requisitos Não Funcionais …………………………………………………………………. 31</w:t>
      </w:r>
    </w:p>
    <w:p w14:paraId="2FF8B52A" w14:textId="77777777" w:rsidR="00BE5B78" w:rsidRDefault="009E256A">
      <w:pPr>
        <w:pStyle w:val="Corpodetexto"/>
      </w:pPr>
      <w:r>
        <w:t>3.3 Material ………………………………………………………………………………………………. 33</w:t>
      </w:r>
    </w:p>
    <w:p w14:paraId="734AEBCA" w14:textId="77777777" w:rsidR="00BE5B78" w:rsidRDefault="009E256A">
      <w:pPr>
        <w:pStyle w:val="Corpodetexto"/>
      </w:pPr>
      <w:r>
        <w:t>3.3.1 Python ……………………………………………………………………………………………… 33</w:t>
      </w:r>
    </w:p>
    <w:p w14:paraId="1C4494ED" w14:textId="77777777" w:rsidR="00BE5B78" w:rsidRDefault="009E256A">
      <w:pPr>
        <w:pStyle w:val="Corpodetexto"/>
      </w:pPr>
      <w:r>
        <w:t>3.3.2 OpenCV ……………………………………………………………………………………………. 33</w:t>
      </w:r>
    </w:p>
    <w:p w14:paraId="0E121B32" w14:textId="77777777" w:rsidR="00BE5B78" w:rsidRDefault="009E256A">
      <w:pPr>
        <w:pStyle w:val="Corpodetexto"/>
      </w:pPr>
      <w:r>
        <w:t>3.3.3 Matplotlib …………………………………………………………………………………………. 34</w:t>
      </w:r>
    </w:p>
    <w:p w14:paraId="67AA117F" w14:textId="77777777" w:rsidR="00BE5B78" w:rsidRDefault="009E256A">
      <w:pPr>
        <w:pStyle w:val="Corpodetexto"/>
      </w:pPr>
      <w:r>
        <w:t>3.3.4 Pandas …………………………………………………………………………………………….. 34</w:t>
      </w:r>
    </w:p>
    <w:p w14:paraId="026E2828" w14:textId="77777777" w:rsidR="00BE5B78" w:rsidRDefault="009E256A">
      <w:pPr>
        <w:pStyle w:val="Corpodetexto"/>
      </w:pPr>
      <w:r>
        <w:t>3.3.5 Seaborn …………………………………………………………………………………………… 35</w:t>
      </w:r>
    </w:p>
    <w:p w14:paraId="5707330A" w14:textId="77777777" w:rsidR="00BE5B78" w:rsidRDefault="009E256A">
      <w:pPr>
        <w:pStyle w:val="Corpodetexto"/>
      </w:pPr>
      <w:r>
        <w:t>3.3.6 Dlib ………………………………………………………………………………………………….. 35</w:t>
      </w:r>
    </w:p>
    <w:p w14:paraId="4A3DDC6E" w14:textId="77777777" w:rsidR="00BE5B78" w:rsidRDefault="009E256A">
      <w:pPr>
        <w:pStyle w:val="Corpodetexto"/>
      </w:pPr>
      <w:r>
        <w:t>3.3.7 Media Pipe ……………………………………………………………………………………….. 36</w:t>
      </w:r>
    </w:p>
    <w:p w14:paraId="423E319E" w14:textId="77777777" w:rsidR="00BE5B78" w:rsidRDefault="009E256A">
      <w:pPr>
        <w:pStyle w:val="Corpodetexto"/>
      </w:pPr>
      <w:r>
        <w:t>3.3.8 NumPy ……………………………………………………………………………………………… 36</w:t>
      </w:r>
    </w:p>
    <w:p w14:paraId="67024314" w14:textId="77777777" w:rsidR="00BE5B78" w:rsidRDefault="009E256A">
      <w:pPr>
        <w:pStyle w:val="Corpodetexto"/>
      </w:pPr>
      <w:r>
        <w:t>3.3.9 Streamlit ………………………………………………………………………………………….. 37</w:t>
      </w:r>
    </w:p>
    <w:p w14:paraId="5CD43772" w14:textId="77777777" w:rsidR="00BE5B78" w:rsidRDefault="009E256A">
      <w:pPr>
        <w:pStyle w:val="Corpodetexto"/>
      </w:pPr>
      <w:r>
        <w:t>3.4 Métodos ……………………………………………………………………………………………… 37</w:t>
      </w:r>
    </w:p>
    <w:p w14:paraId="546000CE" w14:textId="77777777" w:rsidR="00BE5B78" w:rsidRDefault="009E256A">
      <w:pPr>
        <w:pStyle w:val="Corpodetexto"/>
      </w:pPr>
      <w:r>
        <w:t>3.4.1 Visão geral ……………………………………………………………………………………….. 37</w:t>
      </w:r>
    </w:p>
    <w:p w14:paraId="020BCA5D" w14:textId="77777777" w:rsidR="00BE5B78" w:rsidRDefault="009E256A">
      <w:pPr>
        <w:pStyle w:val="Corpodetexto"/>
      </w:pPr>
      <w:r>
        <w:lastRenderedPageBreak/>
        <w:t>3.4.2 Dataset e organização dos dados …………………………………………………….. 39</w:t>
      </w:r>
    </w:p>
    <w:p w14:paraId="195EF800" w14:textId="77777777" w:rsidR="00BE5B78" w:rsidRDefault="009E256A">
      <w:pPr>
        <w:pStyle w:val="Corpodetexto"/>
      </w:pPr>
      <w:r>
        <w:t>3.4.3 Pré-processamento dos dados …………………………………………………………. 40</w:t>
      </w:r>
    </w:p>
    <w:p w14:paraId="6B5CE3E7" w14:textId="77777777" w:rsidR="00BE5B78" w:rsidRDefault="009E256A">
      <w:pPr>
        <w:pStyle w:val="Corpodetexto"/>
      </w:pPr>
      <w:r>
        <w:t>3.4.4 Extração de características visuais ………………………………………………….. 40</w:t>
      </w:r>
    </w:p>
    <w:p w14:paraId="65A005D5" w14:textId="77777777" w:rsidR="00BE5B78" w:rsidRDefault="009E256A">
      <w:pPr>
        <w:pStyle w:val="Corpodetexto"/>
      </w:pPr>
      <w:r>
        <w:t>3.4.5 Treinamento dos modelos ………………………………………………………………… 42</w:t>
      </w:r>
    </w:p>
    <w:p w14:paraId="470CB264" w14:textId="77777777" w:rsidR="00BE5B78" w:rsidRDefault="009E256A">
      <w:pPr>
        <w:pStyle w:val="Corpodetexto"/>
      </w:pPr>
      <w:r>
        <w:t>3.4.6 Integração entre etapas …………………………………………………………………… 44</w:t>
      </w:r>
    </w:p>
    <w:p w14:paraId="4D248363" w14:textId="77777777" w:rsidR="00BE5B78" w:rsidRDefault="009E256A">
      <w:pPr>
        <w:pStyle w:val="Corpodetexto"/>
      </w:pPr>
      <w:r>
        <w:t>3.4.7 Interface do sistema ………………………………………………………………………… 44</w:t>
      </w:r>
    </w:p>
    <w:p w14:paraId="0CD15DBC" w14:textId="77777777" w:rsidR="00BE5B78" w:rsidRDefault="009E256A">
      <w:pPr>
        <w:pStyle w:val="Corpodetexto"/>
      </w:pPr>
      <w:r>
        <w:t>3.4.8 Avaliação dos modelos ……………………………………………………………………. 49</w:t>
      </w:r>
    </w:p>
    <w:p w14:paraId="5705B6EF" w14:textId="77777777" w:rsidR="00BE5B78" w:rsidRDefault="009E256A">
      <w:pPr>
        <w:pStyle w:val="Corpodetexto"/>
      </w:pPr>
      <w:r>
        <w:t>3.5 Estrutura do projeto …………………………………………………………………………… 50</w:t>
      </w:r>
    </w:p>
    <w:p w14:paraId="1147CD2A" w14:textId="77777777" w:rsidR="00BE5B78" w:rsidRDefault="009E256A">
      <w:pPr>
        <w:pStyle w:val="Corpodetexto"/>
      </w:pPr>
      <w:r>
        <w:t>4 RESULTADOS ……………………………………………………………………………………….. 50</w:t>
      </w:r>
    </w:p>
    <w:p w14:paraId="0A966BAC" w14:textId="77777777" w:rsidR="00BE5B78" w:rsidRDefault="009E256A">
      <w:pPr>
        <w:pStyle w:val="Corpodetexto"/>
      </w:pPr>
      <w:r>
        <w:t>4.1 Scripts desenvolvidos ………………………………………………………………………… 50</w:t>
      </w:r>
    </w:p>
    <w:p w14:paraId="47AD6DCA" w14:textId="77777777" w:rsidR="00BE5B78" w:rsidRDefault="009E256A">
      <w:pPr>
        <w:pStyle w:val="Corpodetexto"/>
      </w:pPr>
      <w:r>
        <w:t>4.2 Desempenho dos modelos …………………………………………………………………. 51</w:t>
      </w:r>
    </w:p>
    <w:p w14:paraId="6359C316" w14:textId="77777777" w:rsidR="00BE5B78" w:rsidRDefault="009E256A">
      <w:pPr>
        <w:pStyle w:val="Corpodetexto"/>
      </w:pPr>
      <w:r>
        <w:t>4.3 Análise por nível de engajamento ………………………………………………………. 52</w:t>
      </w:r>
    </w:p>
    <w:p w14:paraId="059E01A1" w14:textId="77777777" w:rsidR="00BE5B78" w:rsidRDefault="009E256A">
      <w:pPr>
        <w:pStyle w:val="Corpodetexto"/>
      </w:pPr>
      <w:r>
        <w:t>4.4 Matrizes de confusão …………………………………………………………………………. 52</w:t>
      </w:r>
    </w:p>
    <w:p w14:paraId="19B140C7" w14:textId="77777777" w:rsidR="00BE5B78" w:rsidRDefault="009E256A">
      <w:pPr>
        <w:pStyle w:val="Corpodetexto"/>
      </w:pPr>
      <w:r>
        <w:t>4.5 Teste de McNemar ……………………………………………………………………………… 53</w:t>
      </w:r>
    </w:p>
    <w:p w14:paraId="400ECA1D" w14:textId="77777777" w:rsidR="00BE5B78" w:rsidRDefault="009E256A">
      <w:pPr>
        <w:pStyle w:val="Corpodetexto"/>
      </w:pPr>
      <w:r>
        <w:lastRenderedPageBreak/>
        <w:t>5 CONSIDERAÇÕES FINAIS …………………………………………………………………….. 54</w:t>
      </w:r>
    </w:p>
    <w:p w14:paraId="126CA0BE" w14:textId="77777777" w:rsidR="00BE5B78" w:rsidRDefault="009E256A">
      <w:pPr>
        <w:pStyle w:val="Corpodetexto"/>
      </w:pPr>
      <w:r>
        <w:t>5.1 Retomada da questão de pesquisa e dos objetivos …………………………….. 54</w:t>
      </w:r>
    </w:p>
    <w:p w14:paraId="6C5F4335" w14:textId="77777777" w:rsidR="00BE5B78" w:rsidRDefault="009E256A">
      <w:pPr>
        <w:pStyle w:val="Corpodetexto"/>
      </w:pPr>
      <w:r>
        <w:t>5.2 Discussão dos resultados frente à literatura ………………………………………. 54</w:t>
      </w:r>
    </w:p>
    <w:p w14:paraId="1DA22C36" w14:textId="77777777" w:rsidR="00BE5B78" w:rsidRDefault="009E256A">
      <w:pPr>
        <w:pStyle w:val="Corpodetexto"/>
      </w:pPr>
      <w:r>
        <w:t>5.3 Limitações do estudo …………………………………………………………………………. 54</w:t>
      </w:r>
    </w:p>
    <w:p w14:paraId="7186D2EE" w14:textId="77777777" w:rsidR="00BE5B78" w:rsidRDefault="009E256A">
      <w:pPr>
        <w:pStyle w:val="Corpodetexto"/>
      </w:pPr>
      <w:r>
        <w:t>5.4 Contribuições …………………………………………………………………………………….. 54</w:t>
      </w:r>
    </w:p>
    <w:p w14:paraId="5C56E0F5" w14:textId="77777777" w:rsidR="00BE5B78" w:rsidRDefault="009E256A">
      <w:pPr>
        <w:pStyle w:val="Corpodetexto"/>
      </w:pPr>
      <w:r>
        <w:t>5.5 Sugestões para trabalhos futuros ………………………………………………………. 54</w:t>
      </w:r>
    </w:p>
    <w:p w14:paraId="0C00F172" w14:textId="77777777" w:rsidR="00BE5B78" w:rsidRDefault="009E256A">
      <w:pPr>
        <w:pStyle w:val="Corpodetexto"/>
      </w:pPr>
      <w:r>
        <w:t>REFERÊNCIAS ………………………………………………………………………………………….. 55</w:t>
      </w:r>
    </w:p>
    <w:p w14:paraId="1B3B5F1C" w14:textId="77777777" w:rsidR="00BE5B78" w:rsidRDefault="009E256A">
      <w:r>
        <w:br w:type="page"/>
      </w:r>
    </w:p>
    <w:p w14:paraId="4FBC6D98" w14:textId="77777777" w:rsidR="00BE5B78" w:rsidRDefault="009E256A">
      <w:pPr>
        <w:pStyle w:val="Ttulo1"/>
      </w:pPr>
      <w:bookmarkStart w:id="0" w:name="introdução"/>
      <w:r>
        <w:lastRenderedPageBreak/>
        <w:t>1 INTRODUÇÃO</w:t>
      </w:r>
    </w:p>
    <w:p w14:paraId="0AC53172" w14:textId="77777777" w:rsidR="00BE5B78" w:rsidRDefault="009E256A">
      <w:pPr>
        <w:pStyle w:val="FirstParagraph"/>
      </w:pPr>
      <w:r>
        <w:t>A evolução digital tem intensificado de maneira profunda as estruturas organizacionais, principalmente com o crescimento contínuo do trabalho remoto e híbrido. Nesse contexto, os ambientes corporativos se apoiam em ferramentas digitais para reuniões, capacitações, entre outros, fazendo da interação mediada pela tecnologia um aspecto fundamental do cotidiano profissional. Essa transformação traz novos desafios ao desempenho das equipes, à comunicação e à colaboração. Yang et al. (2020) analisaram dados reais</w:t>
      </w:r>
      <w:r>
        <w:t xml:space="preserve"> de colaboradores da Microsoft antes e depois do trabalho remoto e constataram o enfraquecimento das redes de interação entre colaboradores e da comunicação espontânea, algo que ocorre com maior frequência em ambientes de trabalho presenciais.</w:t>
      </w:r>
    </w:p>
    <w:p w14:paraId="4A0691FE" w14:textId="77777777" w:rsidR="00BE5B78" w:rsidRDefault="009E256A">
      <w:pPr>
        <w:pStyle w:val="Corpodetexto"/>
      </w:pPr>
      <w:r>
        <w:t>Nesse cenário, a forma clássica de mensurar o engajamento, antes percebido por meio da interação presencial, torna-se cada vez menos evidente. A ausência de indicadores objetivos pode dificultar a identificação de níveis de envolvimento em atividades realizadas digitalmente, o que tem motivado pesquisas voltadas ao desenvolvimento de métodos automáticos de detecção de engajamento (DEWAN; MURSHED; LIN, 2019).</w:t>
      </w:r>
    </w:p>
    <w:p w14:paraId="791BA439" w14:textId="77777777" w:rsidR="00BE5B78" w:rsidRDefault="009E256A">
      <w:pPr>
        <w:pStyle w:val="Corpodetexto"/>
      </w:pPr>
      <w:r>
        <w:t>Os avanços em Visão Computacional são compreendidos como uma subárea da inteligência artificial que capacita máquinas a processar, analisar e interpretar informações visuais, como imagens e vídeos (GONZALEZ; WOODS, 2018), e tornam viável a extração automática de padrões comportamentais a partir de informações visuais. Em paralelo, Machine Learning é definido como o estudo de algoritmos de computador que melhoram automaticamente através da experiência (MITCHELL, 1997).</w:t>
      </w:r>
    </w:p>
    <w:p w14:paraId="34780E93" w14:textId="77777777" w:rsidR="00BE5B78" w:rsidRDefault="009E256A">
      <w:pPr>
        <w:pStyle w:val="Corpodetexto"/>
      </w:pPr>
      <w:r>
        <w:t>Esses padrões incluem sinais de fadiga, exaustão e estresse, detectados por meio da trajetória do olhar, expressões faciais e movimentos da cabeça (D’MELLO; GRAESSER, 2012), e possibilitam a criação de modelos capazes de classificar, de maneira automatizada, diferentes níveis de engajamento.</w:t>
      </w:r>
    </w:p>
    <w:p w14:paraId="7CD3FE95" w14:textId="77777777" w:rsidR="00BE5B78" w:rsidRDefault="009E256A">
      <w:pPr>
        <w:pStyle w:val="Corpodetexto"/>
      </w:pPr>
      <w:r>
        <w:t xml:space="preserve">Para fins deste estudo, sinais de fadiga, exaustão e estresse não serão tratados como diagnósticos clínicos ou avaliações psicológicas, mas como indicadores comportamentais observáveis que podem estar associados a diferentes níveis de engajamento em atividades digitais (D’MELLO; GRAESSER, 2012). Os estados </w:t>
      </w:r>
      <w:r>
        <w:lastRenderedPageBreak/>
        <w:t>cognitivos mencionados são compreendidos apenas como variáveis intermediárias que auxiliam na interpretação do engajamento, mantendo o foco da pesquisa na classificação de níveis de envolvimento no ambiente corporativo digital simulado.</w:t>
      </w:r>
    </w:p>
    <w:p w14:paraId="6BDA8A85" w14:textId="77777777" w:rsidR="00BE5B78" w:rsidRDefault="009E256A">
      <w:pPr>
        <w:pStyle w:val="Corpodetexto"/>
      </w:pPr>
      <w:r>
        <w:t>O uso de técnicas de Visão Computacional e Machine Learning apresenta potencial para a identificação automática de diferentes padrões comportamentais associados ao engajamento, possibilitando o desenvolvimento de modelos preditivos aplicáveis em ambientes corporativos digitais (DEWAN; MURSHED; LIN, 2019). Para fins deste estudo, esse ambiente será representado por um cenário corporativo hipotético.</w:t>
      </w:r>
    </w:p>
    <w:p w14:paraId="3A00FBD7" w14:textId="77777777" w:rsidR="00BE5B78" w:rsidRDefault="009E256A">
      <w:pPr>
        <w:pStyle w:val="Corpodetexto"/>
      </w:pPr>
      <w:r>
        <w:t>O presente trabalho tem como objetivo desenvolver e avaliar modelos supervisionados de Machine Learning para classificação automática de níveis de engajamento, a partir de um dataset público de imagens previamente rotuladas, sem a necessidade da coleta direta de dados de participantes, garantindo conformidade com princípios éticos e com a Lei Geral de Proteção de Dados (LGPD – Lei nº 13.709/2018).</w:t>
      </w:r>
    </w:p>
    <w:p w14:paraId="52CA33C2" w14:textId="77777777" w:rsidR="00BE5B78" w:rsidRDefault="009E256A">
      <w:pPr>
        <w:pStyle w:val="Ttulo2"/>
      </w:pPr>
      <w:bookmarkStart w:id="1" w:name="problematização-e-motivação"/>
      <w:r>
        <w:t>1.1 Problematização e Motivação</w:t>
      </w:r>
    </w:p>
    <w:p w14:paraId="32306C59" w14:textId="77777777" w:rsidR="00BE5B78" w:rsidRDefault="009E256A">
      <w:pPr>
        <w:pStyle w:val="FirstParagraph"/>
      </w:pPr>
      <w:r>
        <w:t>A expansão de ambientes digitais no mundo corporativo dificultou a avaliação do engajamento e do comportamento em ações que utilizam tecnologia. Em treinamentos on-line, reuniões virtuais e sessões de capacitação à distância, torna-se complexo perceber os níveis de atenção e participação dos envolvidos.</w:t>
      </w:r>
    </w:p>
    <w:p w14:paraId="06B96821" w14:textId="77777777" w:rsidR="00BE5B78" w:rsidRDefault="009E256A">
      <w:pPr>
        <w:pStyle w:val="Corpodetexto"/>
      </w:pPr>
      <w:r>
        <w:t>Apesar da disponibilidade de ferramentas que avaliam a produtividade e controlam atividades on-line, a bibliografia técnica ainda carece de pesquisas experimentais que explorem a categorização automática do engajamento com base em sinais visuais em cenários empresariais simulados. No contexto virtual, esse monitoramento torna-se mais limitado e dependente de indicadores indiretos (DEWAN; MURSHED; LIN, 2019).</w:t>
      </w:r>
    </w:p>
    <w:p w14:paraId="11DC6CA5" w14:textId="77777777" w:rsidR="00BE5B78" w:rsidRDefault="009E256A">
      <w:pPr>
        <w:pStyle w:val="Corpodetexto"/>
      </w:pPr>
      <w:r>
        <w:t>A aplicação de tecnologias de monitoramento no local de trabalho levanta importantes questões éticas, demandando autorização clara dos envolvidos, transparência na utilização das informações, definição precisa do objetivo da avaliação e cumprimento das normas jurídicas referentes à proteção de dados (BRASIL, 2018).</w:t>
      </w:r>
    </w:p>
    <w:p w14:paraId="5040A153" w14:textId="77777777" w:rsidR="00BE5B78" w:rsidRDefault="009E256A">
      <w:pPr>
        <w:pStyle w:val="Corpodetexto"/>
      </w:pPr>
      <w:r>
        <w:lastRenderedPageBreak/>
        <w:t>Pensando nesse contexto, este trabalho procura examinar técnicas de análise visual que poderão ser utilizadas como base para classificar níveis de engajamento em ambientes digitais simulados, contribuindo para o avanço da análise comportamental no contexto corporativo aliado à tecnologia.</w:t>
      </w:r>
    </w:p>
    <w:p w14:paraId="5A79CD82" w14:textId="77777777" w:rsidR="00BE5B78" w:rsidRDefault="009E256A">
      <w:pPr>
        <w:pStyle w:val="Corpodetexto"/>
      </w:pPr>
      <w:r>
        <w:t>Considerando esse cenário, elabora-se a seguinte questão de pesquisa: em que medida indicadores visuais extraídos de imagens são suficientes para classificar níveis de engajamento em um ambiente corporativo digital simulado por meio de técnicas supervisionadas de aprendizado de máquina?</w:t>
      </w:r>
    </w:p>
    <w:p w14:paraId="0DCDE4B3" w14:textId="77777777" w:rsidR="00BE5B78" w:rsidRDefault="009E256A">
      <w:pPr>
        <w:pStyle w:val="Ttulo2"/>
      </w:pPr>
      <w:bookmarkStart w:id="2" w:name="objetivo-geral"/>
      <w:bookmarkEnd w:id="1"/>
      <w:r>
        <w:t>1.2 Objetivo Geral</w:t>
      </w:r>
    </w:p>
    <w:p w14:paraId="2ECB4CCB" w14:textId="77777777" w:rsidR="00BE5B78" w:rsidRDefault="009E256A">
      <w:pPr>
        <w:pStyle w:val="FirstParagraph"/>
      </w:pPr>
      <w:r>
        <w:t>Este trabalho tem como objetivo desenvolver e avaliar modelos supervisionados de Machine Learning para classificação automática de níveis de engajamento em um cenário corporativo digital simulado, utilizando indicadores visuais como expressões faciais, direção do olhar e movimentos da cabeça. Investiga-se a viabilidade da utilização de técnicas de visão computacional e Machine Learning para identificar possíveis padrões comportamentais associados ao engajamento em atividades realizadas em ambientes corporat</w:t>
      </w:r>
      <w:r>
        <w:t>ivos, respeitando os princípios éticos.</w:t>
      </w:r>
    </w:p>
    <w:p w14:paraId="484DD034" w14:textId="77777777" w:rsidR="00BE5B78" w:rsidRDefault="009E256A">
      <w:pPr>
        <w:pStyle w:val="Ttulo2"/>
      </w:pPr>
      <w:bookmarkStart w:id="3" w:name="objetivos-específicos"/>
      <w:bookmarkEnd w:id="2"/>
      <w:r>
        <w:t>1.3 Objetivos Específicos</w:t>
      </w:r>
    </w:p>
    <w:p w14:paraId="6C39272A" w14:textId="77777777" w:rsidR="00BE5B78" w:rsidRDefault="009E256A">
      <w:pPr>
        <w:pStyle w:val="FirstParagraph"/>
      </w:pPr>
      <w:r>
        <w:t>Com base no objetivo geral, estabelecem-se os seguintes objetivos específicos:</w:t>
      </w:r>
    </w:p>
    <w:p w14:paraId="67A07303" w14:textId="77777777" w:rsidR="00BE5B78" w:rsidRDefault="009E256A">
      <w:pPr>
        <w:pStyle w:val="Compact"/>
        <w:numPr>
          <w:ilvl w:val="0"/>
          <w:numId w:val="2"/>
        </w:numPr>
      </w:pPr>
      <w:r>
        <w:t>realizar levantamento bibliográfico sobre engajamento digital e monitoramento comportamental em ambientes corporativos;</w:t>
      </w:r>
    </w:p>
    <w:p w14:paraId="11692491" w14:textId="77777777" w:rsidR="00BE5B78" w:rsidRDefault="009E256A">
      <w:pPr>
        <w:pStyle w:val="Compact"/>
        <w:numPr>
          <w:ilvl w:val="0"/>
          <w:numId w:val="2"/>
        </w:numPr>
      </w:pPr>
      <w:r>
        <w:t>definir cenário corporativo fictício para simulação experimental;</w:t>
      </w:r>
    </w:p>
    <w:p w14:paraId="09AC866D" w14:textId="77777777" w:rsidR="00BE5B78" w:rsidRDefault="009E256A">
      <w:pPr>
        <w:pStyle w:val="Compact"/>
        <w:numPr>
          <w:ilvl w:val="0"/>
          <w:numId w:val="2"/>
        </w:numPr>
      </w:pPr>
      <w:r>
        <w:t>selecionar ou adaptar dataset compatível com classificação de engajamento;</w:t>
      </w:r>
    </w:p>
    <w:p w14:paraId="3AADBC78" w14:textId="77777777" w:rsidR="00BE5B78" w:rsidRDefault="009E256A">
      <w:pPr>
        <w:pStyle w:val="Compact"/>
        <w:numPr>
          <w:ilvl w:val="0"/>
          <w:numId w:val="2"/>
        </w:numPr>
      </w:pPr>
      <w:r>
        <w:t>implementar pipeline de pré-processamento (detecção facial e normalização);</w:t>
      </w:r>
    </w:p>
    <w:p w14:paraId="36241C43" w14:textId="77777777" w:rsidR="00BE5B78" w:rsidRDefault="009E256A">
      <w:pPr>
        <w:pStyle w:val="Compact"/>
        <w:numPr>
          <w:ilvl w:val="0"/>
          <w:numId w:val="2"/>
        </w:numPr>
      </w:pPr>
      <w:r>
        <w:t>extrair características visuais relevantes, com base nos dados do dataset;</w:t>
      </w:r>
    </w:p>
    <w:p w14:paraId="225D19EC" w14:textId="77777777" w:rsidR="00BE5B78" w:rsidRDefault="009E256A">
      <w:pPr>
        <w:pStyle w:val="Compact"/>
        <w:numPr>
          <w:ilvl w:val="0"/>
          <w:numId w:val="2"/>
        </w:numPr>
      </w:pPr>
      <w:r>
        <w:t>treinar e comparar diferentes algoritmos supervisionados;</w:t>
      </w:r>
    </w:p>
    <w:p w14:paraId="68B83591" w14:textId="77777777" w:rsidR="00BE5B78" w:rsidRDefault="009E256A">
      <w:pPr>
        <w:pStyle w:val="Compact"/>
        <w:numPr>
          <w:ilvl w:val="0"/>
          <w:numId w:val="2"/>
        </w:numPr>
      </w:pPr>
      <w:r>
        <w:t>avaliar desempenho por métricas estatísticas (Accuracy, Precision, Recall, F1-Score);</w:t>
      </w:r>
    </w:p>
    <w:p w14:paraId="7DEBFCC6" w14:textId="77777777" w:rsidR="00BE5B78" w:rsidRDefault="009E256A">
      <w:pPr>
        <w:pStyle w:val="Compact"/>
        <w:numPr>
          <w:ilvl w:val="0"/>
          <w:numId w:val="2"/>
        </w:numPr>
      </w:pPr>
      <w:r>
        <w:t>realizar análise comparativa entre os modelos e frente à literatura da área;</w:t>
      </w:r>
    </w:p>
    <w:p w14:paraId="614D36DB" w14:textId="77777777" w:rsidR="00BE5B78" w:rsidRDefault="009E256A">
      <w:pPr>
        <w:pStyle w:val="Compact"/>
        <w:numPr>
          <w:ilvl w:val="0"/>
          <w:numId w:val="2"/>
        </w:numPr>
      </w:pPr>
      <w:r>
        <w:t>discutir implicações éticas, legais e de consentimento;</w:t>
      </w:r>
    </w:p>
    <w:p w14:paraId="6A3E6438" w14:textId="77777777" w:rsidR="00BE5B78" w:rsidRDefault="009E256A">
      <w:pPr>
        <w:pStyle w:val="Compact"/>
        <w:numPr>
          <w:ilvl w:val="0"/>
          <w:numId w:val="2"/>
        </w:numPr>
      </w:pPr>
      <w:r>
        <w:t>avaliar a viabilidade de aplicação futura em diversos ambientes reais sob diretrizes éticas.</w:t>
      </w:r>
    </w:p>
    <w:p w14:paraId="7697B16D" w14:textId="77777777" w:rsidR="00BE5B78" w:rsidRDefault="009E256A">
      <w:pPr>
        <w:pStyle w:val="Ttulo2"/>
      </w:pPr>
      <w:bookmarkStart w:id="4" w:name="metodologia"/>
      <w:bookmarkEnd w:id="3"/>
      <w:r>
        <w:lastRenderedPageBreak/>
        <w:t>1.4 Metodologia</w:t>
      </w:r>
    </w:p>
    <w:p w14:paraId="347E90D1" w14:textId="77777777" w:rsidR="00BE5B78" w:rsidRDefault="009E256A">
      <w:pPr>
        <w:pStyle w:val="FirstParagraph"/>
      </w:pPr>
      <w:r>
        <w:t>A metodologia deste estudo descreve como foi feito o desenvolvimento da pesquisa, os passos seguidos, a abordagem escolhida e as etapas do trabalho.</w:t>
      </w:r>
    </w:p>
    <w:p w14:paraId="76868341" w14:textId="77777777" w:rsidR="00BE5B78" w:rsidRDefault="009E256A">
      <w:pPr>
        <w:pStyle w:val="Corpodetexto"/>
      </w:pPr>
      <w:r>
        <w:t>Em relação à natureza, essa pesquisa é classificada como aplicada, pois utiliza conhecimentos de ciência de dados, visão computacional e Machine Learning para verificar se é possível classificar diferentes níveis de engajamento em ambientes corporativos digitais simulados.</w:t>
      </w:r>
    </w:p>
    <w:p w14:paraId="216652F2" w14:textId="77777777" w:rsidR="00BE5B78" w:rsidRDefault="009E256A">
      <w:pPr>
        <w:pStyle w:val="Corpodetexto"/>
      </w:pPr>
      <w:r>
        <w:t>No que diz respeito à abordagem, o estudo é de caráter quantitativo, pois envolve coletar, processar e analisar dados estruturados de um conjunto de imagens rotuladas. A análise é feita usando técnicas estatísticas e algoritmos de Machine Learning, o que permite avaliar o desempenho dos modelos com base em métricas numéricas.</w:t>
      </w:r>
    </w:p>
    <w:p w14:paraId="6D88CAD4" w14:textId="77777777" w:rsidR="00BE5B78" w:rsidRDefault="009E256A">
      <w:pPr>
        <w:pStyle w:val="Corpodetexto"/>
      </w:pPr>
      <w:r>
        <w:t>Sobre os objetivos metodológicos, a pesquisa é tanto exploratória quanto experimental. A parte exploratória investiga a possibilidade de usar indicadores visuais para classificar diferentes níveis de engajamento em um ambiente corporativo digital simulado. A parte experimental envolve a implementação e avaliação dos modelos de Machine Learning, permitindo observar como esses algoritmos se comportam com os dados analisados.</w:t>
      </w:r>
    </w:p>
    <w:p w14:paraId="33DA1AB5" w14:textId="77777777" w:rsidR="00BE5B78" w:rsidRDefault="009E256A">
      <w:pPr>
        <w:pStyle w:val="Corpodetexto"/>
      </w:pPr>
      <w:r>
        <w:t>O desenvolvimento do trabalho está organizado em etapas interligadas. Inicialmente, foi realizada uma revisão bibliográfica sobre engajamento digital, visão computacional e técnicas de classificação automática. Na etapa seguinte, foi selecionado um conjunto de dados público com imagens rotuladas por níveis de engajamento. Em seguida, ocorreu o pré-processamento dos dados visuais, com detecção facial e normalização das imagens, seguido da extração de características faciais relevantes.</w:t>
      </w:r>
    </w:p>
    <w:p w14:paraId="513F569D" w14:textId="77777777" w:rsidR="00BE5B78" w:rsidRDefault="009E256A">
      <w:pPr>
        <w:pStyle w:val="Corpodetexto"/>
      </w:pPr>
      <w:r>
        <w:t>Foram treinados algoritmos supervisionados de aprendizado de máquina, como Support Vector Machine (SVM), Random Forest e redes neurais artificiais. O desempenho dos modelos foi avaliado por métricas estatísticas, como accuracy, precision, recall e F1-score, além de uma análise comparativa entre os resultados.</w:t>
      </w:r>
    </w:p>
    <w:p w14:paraId="05EA9C1B" w14:textId="77777777" w:rsidR="00BE5B78" w:rsidRDefault="009E256A">
      <w:pPr>
        <w:pStyle w:val="Corpodetexto"/>
      </w:pPr>
      <w:r>
        <w:t xml:space="preserve">Por fim, são discutidas as implicações éticas do uso de dados visuais e a viabilidade de aplicação da metodologia em contextos reais. O estudo se limita à validação </w:t>
      </w:r>
      <w:r>
        <w:lastRenderedPageBreak/>
        <w:t>experimental da técnica em ambiente simulado e não propõe o uso de sistemas de monitoramento em organizações reais.</w:t>
      </w:r>
    </w:p>
    <w:p w14:paraId="14736DD6" w14:textId="77777777" w:rsidR="00BE5B78" w:rsidRDefault="009E256A">
      <w:r>
        <w:br w:type="page"/>
      </w:r>
    </w:p>
    <w:p w14:paraId="2B495CCC" w14:textId="77777777" w:rsidR="00BE5B78" w:rsidRDefault="009E256A">
      <w:pPr>
        <w:pStyle w:val="Ttulo1"/>
      </w:pPr>
      <w:bookmarkStart w:id="5" w:name="revisão-da-literatura"/>
      <w:bookmarkEnd w:id="4"/>
      <w:bookmarkEnd w:id="0"/>
      <w:r>
        <w:lastRenderedPageBreak/>
        <w:t>2 REVISÃO DA LITERATURA</w:t>
      </w:r>
    </w:p>
    <w:p w14:paraId="3879BE79" w14:textId="77777777" w:rsidR="00BE5B78" w:rsidRDefault="009E256A">
      <w:pPr>
        <w:pStyle w:val="FirstParagraph"/>
      </w:pPr>
      <w:r>
        <w:t>O presente capítulo desenvolve o referencial teórico e as pesquisas científicas que fundamentam esta pesquisa. Parte-se pela definição do engajamento no trabalho, passando pelas dimensões psicológicas e questões específicas em ambientes digitais, abordando indicadores comportamentais observados por meio de imagens, o uso de técnicas de Visão Computacional e de Machine Learning para a classificação de padrões de comportamento, culminando na descrição dos algoritmos e métricas empregados no estudo.</w:t>
      </w:r>
    </w:p>
    <w:p w14:paraId="318D02EC" w14:textId="77777777" w:rsidR="00BE5B78" w:rsidRDefault="009E256A">
      <w:pPr>
        <w:pStyle w:val="Ttulo2"/>
      </w:pPr>
      <w:bookmarkStart w:id="6" w:name="engajamento-organizacional"/>
      <w:r>
        <w:t>2.1 Engajamento organizacional</w:t>
      </w:r>
    </w:p>
    <w:p w14:paraId="09B5DED8" w14:textId="77777777" w:rsidR="00BE5B78" w:rsidRDefault="009E256A">
      <w:pPr>
        <w:pStyle w:val="FirstParagraph"/>
      </w:pPr>
      <w:r>
        <w:t>O conceito de engajamento organizacional foi sistematizado inicialmente por William A. Kahn (1990), pioneiro do tema na literatura contemporânea, que o definiu como o emprego das energias físicas e emocionais dos indivíduos no desempenho de suas tarefas profissionais. Pessoas engajadas estão psicologicamente presentes, atentas, conectadas e focadas no exercício de suas funções. Kahn (1990) identificou três condições psicológicas que influenciam o engajamento: a significância (percepção de que o trabalho tem</w:t>
      </w:r>
      <w:r>
        <w:t xml:space="preserve"> valor e sentido); a segurança psicológica (sentimento de poder se expressar sem medo de consequências negativas); e a disponibilidade (capacidade de dedicar recursos pessoais ao trabalho).</w:t>
      </w:r>
    </w:p>
    <w:p w14:paraId="2132C668" w14:textId="77777777" w:rsidR="00BE5B78" w:rsidRDefault="009E256A">
      <w:pPr>
        <w:pStyle w:val="Corpodetexto"/>
      </w:pPr>
      <w:r>
        <w:t>Pesquisas posteriores vincularam o engajamento a estados psicológicos positivos no trabalho, caracterizados por alta energia, pleno envolvimento e concentração. Schaufeli et al. (2002) definem o engajamento como um estado mental positivo, realizador e relacionado ao trabalho, caracterizado por vigor, dedicação e absorção. O vigor se refere aos altos níveis de energia e resiliência durante o trabalho; a dedicação diz respeito ao senso de entusiasmo, inspiração e orgulho; e a absorção é caracterizada pela con</w:t>
      </w:r>
      <w:r>
        <w:t>centração intensa e pelo sentimento de que o tempo passa rapidamente durante a execução das tarefas.</w:t>
      </w:r>
    </w:p>
    <w:p w14:paraId="33F257A1" w14:textId="77777777" w:rsidR="00BE5B78" w:rsidRDefault="009E256A">
      <w:pPr>
        <w:pStyle w:val="Corpodetexto"/>
      </w:pPr>
      <w:r>
        <w:t>É importante distinguir o engajamento da satisfação no trabalho. Enquanto a satisfação representa uma resposta afetiva passiva ao ambiente organizacional, o engajamento envolve ativação e direcionamento de energia, um estado mais dinâmico e orientado ao desempenho (SCHAUFELI et al., 2002).</w:t>
      </w:r>
    </w:p>
    <w:p w14:paraId="731878C7" w14:textId="77777777" w:rsidR="00BE5B78" w:rsidRDefault="009E256A">
      <w:pPr>
        <w:pStyle w:val="Ttulo2"/>
      </w:pPr>
      <w:bookmarkStart w:id="7" w:name="engajamento-em-ambientes-digitais"/>
      <w:bookmarkEnd w:id="6"/>
      <w:r>
        <w:lastRenderedPageBreak/>
        <w:t>2.2 Engajamento em ambientes digitais</w:t>
      </w:r>
    </w:p>
    <w:p w14:paraId="0CDE5A77" w14:textId="77777777" w:rsidR="00BE5B78" w:rsidRDefault="009E256A">
      <w:pPr>
        <w:pStyle w:val="FirstParagraph"/>
      </w:pPr>
      <w:r>
        <w:t>A adesão a plataformas digitais, impulsionada pela globalização das empresas, tornou as profissões cada vez mais dependentes de ambientes virtuais para reuniões, planejamento e execução de tarefas.</w:t>
      </w:r>
    </w:p>
    <w:p w14:paraId="4941378F" w14:textId="77777777" w:rsidR="00BE5B78" w:rsidRDefault="009E256A">
      <w:pPr>
        <w:pStyle w:val="Corpodetexto"/>
      </w:pPr>
      <w:r>
        <w:t>Em 2020, a pandemia global de COVID-19 intensificou essa situação, levando empregadores a adotarem o teletrabalho sempre que possível (ORGANIZAÇÃO INTERNACIONAL DO TRABALHO, 2020). O modelo de trabalho virtual, embora apresente benefícios como flexibilidade e redução de deslocamentos, impõe desafios organizacionais e individuais significativos.</w:t>
      </w:r>
    </w:p>
    <w:p w14:paraId="65FD48DB" w14:textId="77777777" w:rsidR="00BE5B78" w:rsidRDefault="009E256A">
      <w:pPr>
        <w:pStyle w:val="Corpodetexto"/>
      </w:pPr>
      <w:r>
        <w:t>Diversos estudos apontam que ambientes de trabalho virtuais apresentam desafios, como a dificuldade de manter o comprometimento dos colaboradores e a redução do contato social, que pode gerar sensação de isolamento (CASCIO, 2000; BARUCH, 2000). Esses aspectos tornam mais difícil o monitoramento da participação e do engajamento, podendo contribuir para o desenvolvimento da síndrome de burnout, diretamente relacionada à redução do engajamento no trabalho (CUNHA et al., 2020).</w:t>
      </w:r>
    </w:p>
    <w:p w14:paraId="40E0E694" w14:textId="77777777" w:rsidR="00BE5B78" w:rsidRDefault="009E256A">
      <w:pPr>
        <w:pStyle w:val="Corpodetexto"/>
      </w:pPr>
      <w:r>
        <w:t xml:space="preserve">No contexto digital, o engajamento se manifesta de maneira distinta em relação ao ambiente presencial. A ausência de contato físico direto reduz os sinais naturais, como expressões faciais, linguagem corporal e entonação da voz, características consideradas menos ricas do ponto de vista comunicacional (DAFT; LENGEL, 1986). Lideranças passam a depender de indicadores indiretos para avaliar o nível de envolvimento dos colaboradores, tornando o monitoramento mais complexo. Essa limitação reforça a necessidade </w:t>
      </w:r>
      <w:r>
        <w:t>de métodos automáticos de detecção de engajamento digital.</w:t>
      </w:r>
    </w:p>
    <w:p w14:paraId="0EFAA09F" w14:textId="77777777" w:rsidR="00BE5B78" w:rsidRDefault="009E256A">
      <w:pPr>
        <w:pStyle w:val="Ttulo2"/>
      </w:pPr>
      <w:bookmarkStart w:id="8" w:name="X49ea9745380d4c12a963a8babf8d1cb2e6cd1ab"/>
      <w:bookmarkEnd w:id="7"/>
      <w:r>
        <w:t>2.3 Indicadores comportamentais de engajamento</w:t>
      </w:r>
    </w:p>
    <w:p w14:paraId="3FF0B9F8" w14:textId="77777777" w:rsidR="00BE5B78" w:rsidRDefault="009E256A">
      <w:pPr>
        <w:pStyle w:val="FirstParagraph"/>
      </w:pPr>
      <w:r>
        <w:t>Segundo D’Mello e Graesser (2012), pistas comportamentais como expressões faciais, direção do olhar e postura corporal podem fornecer informações confiáveis sobre os estados cognitivos e afetivos dos usuários durante interações com sistemas digitais.</w:t>
      </w:r>
    </w:p>
    <w:p w14:paraId="111B4081" w14:textId="77777777" w:rsidR="00BE5B78" w:rsidRDefault="009E256A">
      <w:pPr>
        <w:pStyle w:val="Corpodetexto"/>
      </w:pPr>
      <w:r>
        <w:t xml:space="preserve">Pesquisas na área de análise comportamental demonstram que esses sinais podem servir como indicadores para inferir o nível de engajamento do usuário em uma </w:t>
      </w:r>
      <w:r>
        <w:lastRenderedPageBreak/>
        <w:t>tarefa específica (D’MELLO; PICARD, 2013). Em interações com sistemas digitais, o engajamento do colaborador pode ser analisado por indicadores comportamentais observáveis que refletem o nível de foco, distração ou falta de interesse durante atividades digitais.</w:t>
      </w:r>
    </w:p>
    <w:p w14:paraId="5D864D6F" w14:textId="77777777" w:rsidR="00BE5B78" w:rsidRDefault="009E256A">
      <w:pPr>
        <w:pStyle w:val="Ttulo2"/>
      </w:pPr>
      <w:bookmarkStart w:id="9" w:name="visão-computacional"/>
      <w:bookmarkEnd w:id="8"/>
      <w:r>
        <w:t>2.4 Visão Computacional</w:t>
      </w:r>
    </w:p>
    <w:p w14:paraId="04557A7D" w14:textId="77777777" w:rsidR="00BE5B78" w:rsidRDefault="009E256A">
      <w:pPr>
        <w:pStyle w:val="FirstParagraph"/>
      </w:pPr>
      <w:r>
        <w:t>A Visão Computacional é uma área da Ciência da Computação inserida no campo da Inteligência Artificial que tem como objetivo permitir que máquinas analisem informações visuais do mundo real, como imagens e vídeos. Essa área tem apresentado grande progresso nas últimas décadas, motivada pelo aumento da capacidade computacional, pela disponibilidade de grandes volumes de dados e pelo avanço de técnicas de aprendizado (GONZALEZ; WOODS, 2018).</w:t>
      </w:r>
    </w:p>
    <w:p w14:paraId="5E48B4BF" w14:textId="77777777" w:rsidR="00BE5B78" w:rsidRDefault="009E256A">
      <w:pPr>
        <w:pStyle w:val="Corpodetexto"/>
      </w:pPr>
      <w:r>
        <w:t>Do ponto de vista teórico, a Visão Computacional pode ser compreendida como o processo de transformação de dados visuais, representados como matrizes de pixels, em informações estruturadas e semanticamente significativas. Para isso, os sistemas computacionais realizam diversas etapas, como pré-processamento de imagens, detecção de bordas, segmentação, extração de características e reconhecimento de padrões. Diferentemente da percepção humana, que ocorre de forma natural, esses sistemas dependem de algoritmo</w:t>
      </w:r>
      <w:r>
        <w:t>s matemáticos e modelos computacionais para interpretar o ambiente (SZELISKI, 2022).</w:t>
      </w:r>
    </w:p>
    <w:p w14:paraId="264AEB17" w14:textId="77777777" w:rsidR="00BE5B78" w:rsidRDefault="009E256A">
      <w:pPr>
        <w:pStyle w:val="Corpodetexto"/>
      </w:pPr>
      <w:r>
        <w:t>A evolução da área está fortemente associada ao desenvolvimento de técnicas de Machine Learning, especialmente as redes neurais convolucionais (CNNs), que revolucionaram tarefas como classificação de imagens e detecção de objetos. Mais recentemente, arquiteturas como os Vision Transformers (ViTs) têm demonstrado desempenho superior em diversas aplicações, evidenciando uma nova fase da Visão Computacional baseada em modelos mais complexos e eficientes (GOODFELLOW; BENGIO; COURVILLE, 2016).</w:t>
      </w:r>
    </w:p>
    <w:p w14:paraId="232993D2" w14:textId="77777777" w:rsidR="00BE5B78" w:rsidRDefault="009E256A">
      <w:pPr>
        <w:pStyle w:val="Corpodetexto"/>
      </w:pPr>
      <w:r>
        <w:t xml:space="preserve">Atualmente, a Visão Computacional possui aplicações amplas em diversos setores. Na área da saúde, é utilizada para diagnóstico por imagem e detecção de doenças; na indústria, contribui para automação e controle de qualidade; na segurança pública, possibilita reconhecimento facial e monitoramento inteligente; e na logística, auxilia no controle e automação de centros de distribuição (SZELISKI, 2022). Aplicações voltadas à acessibilidade também têm ganhado destaque, como </w:t>
      </w:r>
      <w:r>
        <w:lastRenderedPageBreak/>
        <w:t>sistemas que auxiliam pessoas com deficiência visual por meio da interpretação automática do ambiente (KLANN et al., 2024).</w:t>
      </w:r>
    </w:p>
    <w:p w14:paraId="0D189730" w14:textId="77777777" w:rsidR="00BE5B78" w:rsidRDefault="009E256A">
      <w:pPr>
        <w:pStyle w:val="Corpodetexto"/>
      </w:pPr>
      <w:r>
        <w:t>Sua amplitude favorece diversas aplicações, destacando-se:</w:t>
      </w:r>
    </w:p>
    <w:p w14:paraId="036CD340" w14:textId="77777777" w:rsidR="00BE5B78" w:rsidRDefault="009E256A">
      <w:pPr>
        <w:pStyle w:val="Compact"/>
        <w:numPr>
          <w:ilvl w:val="0"/>
          <w:numId w:val="3"/>
        </w:numPr>
      </w:pPr>
      <w:r>
        <w:rPr>
          <w:b/>
          <w:bCs/>
        </w:rPr>
        <w:t>Classificação de imagens:</w:t>
      </w:r>
      <w:r>
        <w:t xml:space="preserve"> reconhecimento automatizado de elementos ou ambientes em imagens e vídeos, classificando-os em categorias predefinidas;</w:t>
      </w:r>
    </w:p>
    <w:p w14:paraId="00F0E451" w14:textId="77777777" w:rsidR="00BE5B78" w:rsidRDefault="009E256A">
      <w:pPr>
        <w:pStyle w:val="Compact"/>
        <w:numPr>
          <w:ilvl w:val="0"/>
          <w:numId w:val="3"/>
        </w:numPr>
      </w:pPr>
      <w:r>
        <w:rPr>
          <w:b/>
          <w:bCs/>
        </w:rPr>
        <w:t>Detecção de objetos:</w:t>
      </w:r>
      <w:r>
        <w:t xml:space="preserve"> identificação e localização de vários objetos em imagens, normalmente indicados por caixas delimitadoras (bounding boxes);</w:t>
      </w:r>
    </w:p>
    <w:p w14:paraId="3473B564" w14:textId="77777777" w:rsidR="00BE5B78" w:rsidRDefault="009E256A">
      <w:pPr>
        <w:pStyle w:val="Compact"/>
        <w:numPr>
          <w:ilvl w:val="0"/>
          <w:numId w:val="3"/>
        </w:numPr>
      </w:pPr>
      <w:r>
        <w:rPr>
          <w:b/>
          <w:bCs/>
        </w:rPr>
        <w:t>Segmentação de imagens:</w:t>
      </w:r>
      <w:r>
        <w:t xml:space="preserve"> divisão da imagem em regiões distintas, atribuindo classes e destacando contornos por meio de máscaras.</w:t>
      </w:r>
    </w:p>
    <w:p w14:paraId="56029F7C" w14:textId="77777777" w:rsidR="00BE5B78" w:rsidRDefault="009E256A">
      <w:pPr>
        <w:pStyle w:val="FirstParagraph"/>
      </w:pPr>
      <w:r>
        <w:t>Com o avanço da visão computacional, sistemas inteligentes conseguem identificar padrões visuais faciais e comportamentais de forma automática a partir de imagens e vídeos, utilizando detecção facial, análise de expressões faciais, rastreamento do olhar e reconhecimento de movimentos da cabeça. Essas ferramentas são amplamente empregadas no desenvolvimento de sistemas de Interação Humano-Computador (IHC), na análise comportamental e na mensuração da atenção em ambientes virtuais (ANDRADE; SANTOS, 2024).</w:t>
      </w:r>
    </w:p>
    <w:p w14:paraId="3DAD3B71" w14:textId="77777777" w:rsidR="00BE5B78" w:rsidRDefault="009E256A">
      <w:pPr>
        <w:pStyle w:val="Ttulo2"/>
      </w:pPr>
      <w:bookmarkStart w:id="10" w:name="Xb161984abcb14a480625fa87b0ea335390b62ab"/>
      <w:bookmarkEnd w:id="9"/>
      <w:r>
        <w:t>2.5 Visão Computacional aplicada à análise comportamental</w:t>
      </w:r>
    </w:p>
    <w:p w14:paraId="39CE22B0" w14:textId="77777777" w:rsidR="00BE5B78" w:rsidRDefault="009E256A">
      <w:pPr>
        <w:pStyle w:val="FirstParagraph"/>
      </w:pPr>
      <w:r>
        <w:t>A análise comportamental por meio de imagens consiste na identificação automática de padrões visuais associados a estados cognitivos e afetivos do usuário. Diferentemente de abordagens baseadas em sensores fisiológicos como eletroencefalografia (EEG) ou frequência cardíaca, a visão computacional extrai essas informações exclusivamente a partir de câmeras, tornando o método menos invasivo e mais viável para ambientes corporativos e educacionais (D’MELLO; GRAESSER, 2012).</w:t>
      </w:r>
    </w:p>
    <w:p w14:paraId="34157C1A" w14:textId="77777777" w:rsidR="00BE5B78" w:rsidRDefault="009E256A">
      <w:pPr>
        <w:pStyle w:val="Corpodetexto"/>
      </w:pPr>
      <w:r>
        <w:t xml:space="preserve">Um dos fundamentos dessa abordagem é o Sistema de Codificação de Ação Facial (FACS, do inglês Facial Action Coding System), proposto por Ekman e Friesen (1978). O FACS descreve movimentos faciais por meio de unidades de ação (Action Units – AUs), que correspondem a contrações musculares específicas do rosto. Por exemplo, a AU6 indica elevação da bochecha, enquanto a AU12 corresponde ao puxamento lateral dos cantos da boca. Modelos de Machine Learning treinados para </w:t>
      </w:r>
      <w:r>
        <w:lastRenderedPageBreak/>
        <w:t>detectar essas unidades conseguem inferir expressões como alegria, raiva, surpresa ou tédio com razoável acurácia (LI; DENG, 2022).</w:t>
      </w:r>
    </w:p>
    <w:p w14:paraId="3746B3D5" w14:textId="77777777" w:rsidR="00BE5B78" w:rsidRDefault="009E256A">
      <w:pPr>
        <w:pStyle w:val="Corpodetexto"/>
      </w:pPr>
      <w:r>
        <w:t>Além das expressões faciais, a direção do olhar (gaze tracking) é amplamente utilizada como indicador de atenção. Estudos mostram que desvios frequentes do olhar em relação à câmera ou à tela correlacionam-se com baixo engajamento e distração (D’MELLO; PICARD, 2013). Da mesma forma, a estimativa da pose da cabeça, obtida por meio de pontos de referência faciais (landmarks), indica se o usuário está voltado para a atividade ou para outro ponto do ambiente.</w:t>
      </w:r>
    </w:p>
    <w:p w14:paraId="2E6DC9AC" w14:textId="77777777" w:rsidR="00BE5B78" w:rsidRDefault="009E256A">
      <w:pPr>
        <w:pStyle w:val="Corpodetexto"/>
      </w:pPr>
      <w:r>
        <w:t>Na prática, o fluxo de análise comportamental baseada em visão computacional começa com a detecção do rosto na imagem. Algoritmos como o Multi-task Cascaded Convolutional Network (MTCNN) e o detector de cascata de Viola-Jones são exemplos amplamente utilizados. A partir da região facial detectada, são extraídos pontos de referência, tipicamente 68 ou 478 marcos faciais dependendo do modelo empregado, que servem de base para calcular distâncias, ângulos e variações entre quadros. Esses vetores de característ</w:t>
      </w:r>
      <w:r>
        <w:t>icas são então fornecidos como entrada para classificadores supervisionados.</w:t>
      </w:r>
    </w:p>
    <w:p w14:paraId="44DE966A" w14:textId="77777777" w:rsidR="00BE5B78" w:rsidRDefault="009E256A">
      <w:pPr>
        <w:pStyle w:val="Corpodetexto"/>
      </w:pPr>
      <w:r>
        <w:t>A escolha entre técnicas clássicas de extração de características, como Histograma de Gradientes Orientados (HOG) e Padrões Binários Locais (LBP), e representações profundas extraídas por redes neurais convolucionais depende principalmente do tamanho e da qualidade do conjunto de dados disponível. Para datasets de menor escala, características manuais combinadas com SVM ou Random Forest costumam apresentar resultados competitivos, enquanto redes profundas tendem a superar essas abordagens quando há volume s</w:t>
      </w:r>
      <w:r>
        <w:t>uficiente de dados rotulados (GOODFELLOW; BENGIO; COURVILLE, 2016).</w:t>
      </w:r>
    </w:p>
    <w:p w14:paraId="2A3D2C90" w14:textId="77777777" w:rsidR="00BE5B78" w:rsidRDefault="009E256A">
      <w:pPr>
        <w:pStyle w:val="Corpodetexto"/>
      </w:pPr>
      <w:r>
        <w:t>Dewan, Murshed e Lin (2019) revisaram dezenas de trabalhos sobre detecção de engajamento em ambientes de aprendizagem on-line e identificaram que a maioria dos sistemas bem-sucedidos combina pelo menos dois tipos de indicadores visuais, como expressão facial e movimento da cabeça, para reduzir erros de classificação decorrentes de variações de iluminação ou oclusão parcial do rosto. Essa constatação orienta as escolhas metodológicas adotadas neste trabalho.</w:t>
      </w:r>
    </w:p>
    <w:p w14:paraId="07E351CE" w14:textId="77777777" w:rsidR="00BE5B78" w:rsidRDefault="009E256A">
      <w:pPr>
        <w:pStyle w:val="Corpodetexto"/>
      </w:pPr>
      <w:r>
        <w:lastRenderedPageBreak/>
        <w:t>Embora a literatura recomende a combinação de descritores geométricos com descritores de textura, como HOG e LBP, para reduzir erros de classificação (DEWAN; MURSHED; LIN, 2019), este trabalho optou por utilizar exclusivamente os 136 valores geométricos extraídos dos landmarks faciais, sem incorporar HOG ou LBP ao vetor de características (ver seção 3.4.4). Essa simplificação foi uma decisão deliberada de escopo, motivada pelo tempo disponível para a execução do TCC e pelo tamanho relativamente pequeno do d</w:t>
      </w:r>
      <w:r>
        <w:t>ataset final (2.120 imagens), que favorece vetores de características mais enxutos e menos propensos a overfitting. Reconhece-se, contudo, que essa escolha reduz a diversidade de informação visual empregada em relação ao que a literatura indica como boa prática, e retoma-se esse ponto como limitação do estudo na seção 5.3, com a incorporação de HOG/LBP sugerida como direção de trabalho futuro (seção 5.5).</w:t>
      </w:r>
    </w:p>
    <w:p w14:paraId="36C5F5DF" w14:textId="77777777" w:rsidR="00BE5B78" w:rsidRDefault="009E256A">
      <w:pPr>
        <w:pStyle w:val="Ttulo2"/>
      </w:pPr>
      <w:bookmarkStart w:id="11" w:name="X46d94158fcbb5a75d113f49cb25a4152fa9937e"/>
      <w:bookmarkEnd w:id="10"/>
      <w:r>
        <w:t>2.6 Tipos de sistemas de aprendizado de máquina</w:t>
      </w:r>
    </w:p>
    <w:p w14:paraId="63764207" w14:textId="77777777" w:rsidR="00BE5B78" w:rsidRDefault="009E256A">
      <w:pPr>
        <w:pStyle w:val="FirstParagraph"/>
      </w:pPr>
      <w:r>
        <w:t>Os sistemas de Aprendizado de Máquina podem ser classificados com base no tipo de supervisão recebida durante o treinamento: aprendizado supervisionado, não supervisionado, semi-supervisionado e aprendizado por reforço (GÉRON, 2019; MITCHELL, 1997; BISHOP, 2006).</w:t>
      </w:r>
    </w:p>
    <w:p w14:paraId="4ACFF476" w14:textId="77777777" w:rsidR="00BE5B78" w:rsidRDefault="009E256A">
      <w:pPr>
        <w:pStyle w:val="Ttulo3"/>
      </w:pPr>
      <w:bookmarkStart w:id="12" w:name="aprendizado-supervisionado"/>
      <w:r>
        <w:t>2.6.1 Aprendizado supervisionado</w:t>
      </w:r>
    </w:p>
    <w:p w14:paraId="26E23E9E" w14:textId="77777777" w:rsidR="00BE5B78" w:rsidRDefault="009E256A">
      <w:pPr>
        <w:pStyle w:val="FirstParagraph"/>
      </w:pPr>
      <w:r>
        <w:t>No aprendizado supervisionado, cada exemplo de treinamento carrega um rótulo indicando a resposta esperada, o que permite ao algoritmo aprender a relação entre entradas e saídas a partir de casos conhecidos (MITCHELL, 1997). Esse paradigma abrange tarefas de classificação, como distinguir e-mails legítimos de spam, e de regressão, como estimar o preço de um imóvel. Classificadores lineares, SVM, k-vizinhos mais próximos (KNN), regressão logística, árvores de decisão e Random Forest figuram entre os algoritm</w:t>
      </w:r>
      <w:r>
        <w:t>os mais empregados (GÉRON, 2019). Por se tratar da abordagem mais adequada a problemas com dados previamente rotulados, o aprendizado supervisionado é adotado neste trabalho para a classificação automática de níveis de engajamento.</w:t>
      </w:r>
    </w:p>
    <w:p w14:paraId="5088EE84" w14:textId="77777777" w:rsidR="00BE5B78" w:rsidRDefault="009E256A">
      <w:pPr>
        <w:pStyle w:val="Ttulo3"/>
      </w:pPr>
      <w:bookmarkStart w:id="13" w:name="aprendizado-não-supervisionado"/>
      <w:bookmarkEnd w:id="12"/>
      <w:r>
        <w:t>2.6.2 Aprendizado não supervisionado</w:t>
      </w:r>
    </w:p>
    <w:p w14:paraId="303323DB" w14:textId="77777777" w:rsidR="00BE5B78" w:rsidRDefault="009E256A">
      <w:pPr>
        <w:pStyle w:val="FirstParagraph"/>
      </w:pPr>
      <w:r>
        <w:t xml:space="preserve">O aprendizado não supervisionado analisa e agrupa conjuntos de dados sem rótulos, descobrindo padrões ocultos sem intervenção humana. Abordagens comuns </w:t>
      </w:r>
      <w:r>
        <w:lastRenderedPageBreak/>
        <w:t>incluem clustering (agrupamento), regras de associação e redução de dimensionalidade (GÉRON, 2019).</w:t>
      </w:r>
    </w:p>
    <w:p w14:paraId="34F36399" w14:textId="77777777" w:rsidR="00BE5B78" w:rsidRDefault="009E256A">
      <w:pPr>
        <w:pStyle w:val="Corpodetexto"/>
      </w:pPr>
      <w:r>
        <w:t xml:space="preserve">O clustering agrupa dados com base em sua semelhança ou diferença. As regras de associação identificam relações entre variáveis de um determinado conjunto de dados, método frequentemente utilizado em análise de cesta de compras, por exemplo. A redução de dimensionalidade, por sua vez, é amplamente usada no pré-processamento de dados: quando o número de atributos é muito alto, a técnica diminui a quantidade de entradas preservando ao máximo a informação relevante. Atributos irrelevantes ou redundantes podem </w:t>
      </w:r>
      <w:r>
        <w:t>aumentar o custo computacional sem ganho de desempenho e ainda favorecer o overfitting.</w:t>
      </w:r>
    </w:p>
    <w:p w14:paraId="7840B2A7" w14:textId="77777777" w:rsidR="00BE5B78" w:rsidRDefault="009E256A">
      <w:pPr>
        <w:pStyle w:val="Ttulo3"/>
      </w:pPr>
      <w:bookmarkStart w:id="14" w:name="aprendizado-semi-supervisionado"/>
      <w:bookmarkEnd w:id="13"/>
      <w:r>
        <w:t>2.6.3 Aprendizado semi-supervisionado</w:t>
      </w:r>
    </w:p>
    <w:p w14:paraId="6512BB35" w14:textId="77777777" w:rsidR="00BE5B78" w:rsidRDefault="009E256A">
      <w:pPr>
        <w:pStyle w:val="FirstParagraph"/>
      </w:pPr>
      <w:r>
        <w:t>O aprendizado semi-supervisionado combina as abordagens supervisionada e não supervisionada, incorporando dados não rotulados ao treinamento do modelo de classificação ou regressão. Essa abordagem é especialmente útil quando a rotulagem manual de dados é custosa ou demorada, pois permite aproveitar grandes volumes de dados brutos junto a um conjunto menor de exemplos rotulados (GÉRON, 2019).</w:t>
      </w:r>
    </w:p>
    <w:p w14:paraId="1AA4DAEA" w14:textId="77777777" w:rsidR="00BE5B78" w:rsidRDefault="009E256A">
      <w:pPr>
        <w:pStyle w:val="Ttulo3"/>
      </w:pPr>
      <w:bookmarkStart w:id="15" w:name="aprendizado-por-reforço"/>
      <w:bookmarkEnd w:id="14"/>
      <w:r>
        <w:t>2.6.4 Aprendizado por reforço</w:t>
      </w:r>
    </w:p>
    <w:p w14:paraId="416F03BF" w14:textId="77777777" w:rsidR="00BE5B78" w:rsidRDefault="009E256A">
      <w:pPr>
        <w:pStyle w:val="FirstParagraph"/>
      </w:pPr>
      <w:r>
        <w:t>No aprendizado por reforço, agentes autônomos aprendem a tomar decisões interagindo com o ambiente por tentativa e erro, na ausência de orientações diretas de um humano. O agente recebe recompensas ou penalidades conforme as ações tomadas, ajustando seu comportamento ao longo do tempo. Esse paradigma é especialmente adequado para problemas sequenciais em ambientes incertos (MITCHELL, 1997).</w:t>
      </w:r>
    </w:p>
    <w:p w14:paraId="5AEF8DD4" w14:textId="77777777" w:rsidR="00BE5B78" w:rsidRDefault="009E256A">
      <w:pPr>
        <w:pStyle w:val="Ttulo2"/>
      </w:pPr>
      <w:bookmarkStart w:id="16" w:name="Xaa8231db91e18d024d60a42d03612b52dea9329"/>
      <w:bookmarkEnd w:id="15"/>
      <w:bookmarkEnd w:id="11"/>
      <w:r>
        <w:t>2.7 Machine Learning para classificação comportamental</w:t>
      </w:r>
    </w:p>
    <w:p w14:paraId="3320D6E2" w14:textId="77777777" w:rsidR="00BE5B78" w:rsidRDefault="009E256A">
      <w:pPr>
        <w:pStyle w:val="FirstParagraph"/>
      </w:pPr>
      <w:r>
        <w:t>A aplicação de técnicas de Machine Learning na análise comportamental representa um dos principais campos da Inteligência Artificial. O Machine Learning pode ser definido como um campo dedicado ao desenvolvimento de algoritmos computacionais capazes de melhorar o desempenho a partir da experiência (MITCHELL, 1997).</w:t>
      </w:r>
    </w:p>
    <w:p w14:paraId="0DE05FEA" w14:textId="77777777" w:rsidR="00BE5B78" w:rsidRDefault="009E256A">
      <w:pPr>
        <w:pStyle w:val="Corpodetexto"/>
      </w:pPr>
      <w:r>
        <w:lastRenderedPageBreak/>
        <w:t>Dentre as metodologias para a classificação de comportamentos, destacam-se os algoritmos de aprendizado supervisionado, nos quais os modelos são treinados com dados previamente rotulados. Esse paradigma é amplamente descrito como base para tarefas de reconhecimento de padrões, classificação e previsão (BISHOP, 2006; GOODFELLOW; BENGIO; COURVILLE, 2016).</w:t>
      </w:r>
    </w:p>
    <w:p w14:paraId="73CC563E" w14:textId="77777777" w:rsidR="00BE5B78" w:rsidRDefault="009E256A">
      <w:pPr>
        <w:pStyle w:val="Corpodetexto"/>
      </w:pPr>
      <w:r>
        <w:t>Algoritmos como Support Vector Machine (SVM), Random Forest e Redes Neurais Artificiais são amplamente utilizados em atividades de classificação de padrões comportamentais extraídos de dados visuais. Estudos recentes demonstram a eficácia desses modelos em tarefas como reconhecimento de emoções, detecção de engajamento e análise de expressões faciais, especialmente quando combinados com técnicas de visão computacional (ZHANG et al., 2021; LI; DENG, 2022).</w:t>
      </w:r>
    </w:p>
    <w:p w14:paraId="0115783F" w14:textId="77777777" w:rsidR="00BE5B78" w:rsidRDefault="009E256A">
      <w:pPr>
        <w:pStyle w:val="Ttulo2"/>
      </w:pPr>
      <w:bookmarkStart w:id="17" w:name="algoritmos-de-aprendizado-supervisionado"/>
      <w:bookmarkEnd w:id="16"/>
      <w:r>
        <w:t>2.8 Algoritmos de aprendizado supervisionado</w:t>
      </w:r>
    </w:p>
    <w:p w14:paraId="2FB2B5C5" w14:textId="77777777" w:rsidR="00BE5B78" w:rsidRDefault="009E256A">
      <w:pPr>
        <w:pStyle w:val="FirstParagraph"/>
      </w:pPr>
      <w:r>
        <w:t>No Machine Learning, vários algoritmos são empregados para executar tarefas de previsão e classificação. Entre os mais utilizados neste trabalho estão o Support Vector Machine (SVM), o Random Forest e as Redes Neurais Artificiais (BISHOP, 2006; GOODFELLOW; BENGIO; COURVILLE, 2016).</w:t>
      </w:r>
    </w:p>
    <w:p w14:paraId="75F418D6" w14:textId="77777777" w:rsidR="00BE5B78" w:rsidRDefault="009E256A">
      <w:pPr>
        <w:pStyle w:val="Corpodetexto"/>
      </w:pPr>
      <w:r>
        <w:t>O Support Vector Machine (SVM) localiza um hiperplano capaz de distinguir diferentes categorias de dados com a maior margem possível, sendo mais eficiente em cenários com alta dimensionalidade (CORTES; VAPNIK, 1995). O algoritmo identifica os chamados vetores de suporte, os pontos mais próximos da fronteira de decisão, e busca maximizar a distância entre eles e o hiperplano, o que confere ao modelo maior capacidade de generalização (CORTES; VAPNIK, 1995). Para lidar com dados não linearmente separáveis, o S</w:t>
      </w:r>
      <w:r>
        <w:t>VM utiliza o kernel trick, uma técnica que projeta os dados em espaços de maior dimensão onde a separação linear se torna viável (BOSER; GUYON; VAPNIK, 1992). O Random Forest combina as previsões de diversas árvores de decisão independentes para produzir uma estimativa mais robusta, reduzindo problemas como o overfitting (BREIMAN, 2001). Seu desempenho é resultado do princípio do bagging, que treina cada árvore em subamostras distintas do conjunto de dados, promovendo diversidade entre os modelos e estabili</w:t>
      </w:r>
      <w:r>
        <w:t xml:space="preserve">dade nas predições finais (BREIMAN, 2001). As Redes Neurais Artificiais, por sua vez, são modelos inspirados no funcionamento do cérebro humano, constituídos por camadas de neurônios artificiais que identificam padrões </w:t>
      </w:r>
      <w:r>
        <w:lastRenderedPageBreak/>
        <w:t>complexos em grandes quantidades de dados (GOODFELLOW; BENGIO; COURVILLE, 2016). Em sua arquitetura multicamadas, cada neurônio aplica uma função de ativação sobre as entradas recebidas, permitindo que a rede aprenda representações hierárquicas e abstratas das variáveis do problema (GOODFELLO</w:t>
      </w:r>
      <w:r>
        <w:t>W; BENGIO; COURVILLE, 2016).</w:t>
      </w:r>
    </w:p>
    <w:p w14:paraId="3069C005" w14:textId="77777777" w:rsidR="00BE5B78" w:rsidRDefault="009E256A">
      <w:pPr>
        <w:pStyle w:val="Corpodetexto"/>
      </w:pPr>
      <w:r>
        <w:t xml:space="preserve">Esses algoritmos são selecionados de acordo com as características do problema e do conjunto de dados disponível, não havendo uma solução universalmente superior (VAPNIK, 1995). Enquanto o SVM tende a se destacar em dados com muitas dimensões e amostras moderadas (CORTES; VAPNIK, 1995), o Random Forest apresenta robustez diante de variáveis ruidosas e dados heterogêneos (BREIMAN, 2001), e as Redes Neurais Artificiais se sobressaem quando há grande volume de dados e padrões de alta complexidade (GOODFELLOW; </w:t>
      </w:r>
      <w:r>
        <w:t>BENGIO; COURVILLE, 2016). No contexto deste trabalho, todos os três são treinados e comparados a fim de identificar qual oferece melhor desempenho na tarefa de classificação de engajamento.</w:t>
      </w:r>
    </w:p>
    <w:p w14:paraId="63F83BAF" w14:textId="77777777" w:rsidR="00BE5B78" w:rsidRDefault="009E256A">
      <w:pPr>
        <w:pStyle w:val="Ttulo2"/>
      </w:pPr>
      <w:bookmarkStart w:id="18" w:name="teste-mcnemar"/>
      <w:bookmarkEnd w:id="17"/>
      <w:r>
        <w:t>2.9 Teste McNemar</w:t>
      </w:r>
    </w:p>
    <w:p w14:paraId="4516876F" w14:textId="77777777" w:rsidR="00BE5B78" w:rsidRDefault="009E256A">
      <w:pPr>
        <w:pStyle w:val="FirstParagraph"/>
      </w:pPr>
      <w:r>
        <w:t>O Teste de McNemar é um teste estatístico não paramétrico proposto por Quinn McNemar em 1947 para comparar proporções em dados pareados. Ele é aplicado quando o mesmo conjunto de observações é avaliado em duas condições diferentes, como antes e depois de uma intervenção, ou quando dois classificadores são testados sobre as mesmas amostras. O teste se baseia em uma tabela de contingência 2×2 e considera apenas os casos discordantes, isto é, aqueles em que os resultados diferem entre as duas condições. A hipó</w:t>
      </w:r>
      <w:r>
        <w:t>tese nula assume que essa discordância é simétrica, o que indicaria ausência de diferença significativa. Neste trabalho, o teste foi utilizado para comparar o desempenho dos modelos de classificação sobre o mesmo conjunto de teste, verificando se as diferenças observadas têm significância estatística ou podem ser atribuídas ao acaso (McNEMAR, 1947).</w:t>
      </w:r>
    </w:p>
    <w:p w14:paraId="0C568585" w14:textId="77777777" w:rsidR="00BE5B78" w:rsidRDefault="009E256A">
      <w:pPr>
        <w:pStyle w:val="Ttulo2"/>
      </w:pPr>
      <w:bookmarkStart w:id="19" w:name="métricas-de-avaliação-de-modelos"/>
      <w:bookmarkEnd w:id="18"/>
      <w:r>
        <w:t>2.10 Métricas de avaliação de modelos</w:t>
      </w:r>
    </w:p>
    <w:p w14:paraId="6E4CEAC6" w14:textId="77777777" w:rsidR="00BE5B78" w:rsidRDefault="009E256A">
      <w:pPr>
        <w:pStyle w:val="FirstParagraph"/>
      </w:pPr>
      <w:r>
        <w:t xml:space="preserve">Para medir a eficácia dos modelos de classificação, são aplicadas métricas estatísticas consolidadas na área de Machine Learning (SCIKIT-LEARN, 2024). As </w:t>
      </w:r>
      <w:r>
        <w:lastRenderedPageBreak/>
        <w:t>principais utilizadas neste trabalho são Acurácia (Accuracy), Precisão (Precision), Revocação (Recall) e Pontuação F1 (F1-Score).</w:t>
      </w:r>
    </w:p>
    <w:p w14:paraId="17D79542" w14:textId="77777777" w:rsidR="00BE5B78" w:rsidRDefault="009E256A">
      <w:pPr>
        <w:pStyle w:val="Corpodetexto"/>
      </w:pPr>
      <w:r>
        <w:t>O cálculo das métricas vem da Matriz de Confusão, que confronta as previsões do modelo com os rótulos reais. A Acurácia reflete a fração total de previsões corretas. A Precisão indica a proporção de previsões positivas que são de fato corretas, útil quando o custo de falsos positivos é alto. A Revocação avalia a capacidade do modelo de identificar corretamente todos os casos positivos no conjunto de dados, relevante quando o custo de falsos negativos é alto. O F1-Score é a média harmônica entre precisão e r</w:t>
      </w:r>
      <w:r>
        <w:t>evocação, sendo especialmente útil em cenários com desbalanceamento entre as classes (GÉRON, 2019).</w:t>
      </w:r>
    </w:p>
    <w:p w14:paraId="4485CB09" w14:textId="77777777" w:rsidR="00BE5B78" w:rsidRDefault="009E256A">
      <w:pPr>
        <w:pStyle w:val="Corpodetexto"/>
      </w:pPr>
      <w:r>
        <w:t>Essas métricas permitem avaliar de forma mais completa o comportamento do modelo nos diferentes níveis de engajamento presentes no dataset, evitando conclusões enganosas que poderiam surgir ao se analisar apenas a acurácia global.</w:t>
      </w:r>
    </w:p>
    <w:p w14:paraId="5BCAEBBD" w14:textId="77777777" w:rsidR="00BE5B78" w:rsidRDefault="009E256A">
      <w:pPr>
        <w:pStyle w:val="Ttulo2"/>
      </w:pPr>
      <w:bookmarkStart w:id="20" w:name="reconhecimento-de-expressões-faciais"/>
      <w:bookmarkEnd w:id="19"/>
      <w:r>
        <w:t>2.11 Reconhecimento de expressões faciais</w:t>
      </w:r>
    </w:p>
    <w:p w14:paraId="12C298D7" w14:textId="77777777" w:rsidR="00BE5B78" w:rsidRDefault="009E256A">
      <w:pPr>
        <w:pStyle w:val="FirstParagraph"/>
      </w:pPr>
      <w:r>
        <w:t>O reconhecimento automático de expressões faciais é uma das tarefas centrais da análise afetiva computacional. As expressões faciais são sinais visuais diretos do estado emocional humano e, por isso, constituem um dos principais indicadores utilizados para inferir o nível de engajamento de um indivíduo em atividades digitais (D’MELLO; GRAESSER, 2012).</w:t>
      </w:r>
    </w:p>
    <w:p w14:paraId="4E6E2827" w14:textId="77777777" w:rsidR="00BE5B78" w:rsidRDefault="009E256A">
      <w:pPr>
        <w:pStyle w:val="Corpodetexto"/>
      </w:pPr>
      <w:r>
        <w:t xml:space="preserve">A base teórica para o reconhecimento de expressões faciais em sistemas computacionais está fortemente associada ao Sistema de Codificação de Ação Facial (FACS), proposto por Ekman e Friesen (1978). O FACS descreve movimentos musculares específicos do rosto por meio de unidades de ação (Action Units – AUs), que, combinadas, correspondem a expressões reconhecíveis, como alegria, tristeza, surpresa, raiva, nojo, medo e neutralidade. Modelos treinados para detectar unidades conseguem classificar expressões com </w:t>
      </w:r>
      <w:r>
        <w:t>boa acurácia em imagens controladas, embora o desempenho caia em condições de iluminação variável ou oclusão parcial do rosto (LI; DENG, 2022).</w:t>
      </w:r>
    </w:p>
    <w:p w14:paraId="730734E9" w14:textId="77777777" w:rsidR="00BE5B78" w:rsidRDefault="009E256A">
      <w:pPr>
        <w:pStyle w:val="Corpodetexto"/>
      </w:pPr>
      <w:r>
        <w:t xml:space="preserve">No âmbito do aprendizado profundo, redes neurais convolucionais (CNNs) treinadas em datasets como AffectNet, RAF-DB e FER-2013 têm alcançado resultados expressivos em benchmarks de expressões faciais. Li e Deng (2022) realizaram uma </w:t>
      </w:r>
      <w:r>
        <w:lastRenderedPageBreak/>
        <w:t>revisão extensa de métodos de reconhecimento facial profundo e concluíram que arquiteturas baseadas em atenção, como os Vision Transformers, apresentam desempenho superior às CNNs tradicionais quando o volume de dados é suficientemente grande.</w:t>
      </w:r>
    </w:p>
    <w:p w14:paraId="7685B931" w14:textId="77777777" w:rsidR="00BE5B78" w:rsidRDefault="009E256A">
      <w:pPr>
        <w:pStyle w:val="Corpodetexto"/>
      </w:pPr>
      <w:r>
        <w:t>Para aplicações com datasets de menor escala, como o adotado neste trabalho, a extração de características manuais combinada com classificadores clássicos permanece competitiva. Técnicas como o Histograma de Gradientes Orientados (HOG), os Padrões Binários Locais (LBP) e a localização de pontos de referência faciais (landmarks) via bibliotecas como dlib ou MediaPipe permitem representar a expressão facial como um vetor numérico adequado para entrada em algoritmos de SVM ou Random Forest.</w:t>
      </w:r>
    </w:p>
    <w:p w14:paraId="031E71E2" w14:textId="77777777" w:rsidR="00BE5B78" w:rsidRDefault="009E256A">
      <w:pPr>
        <w:pStyle w:val="Corpodetexto"/>
      </w:pPr>
      <w:r>
        <w:t>A integração do reconhecimento de expressões faciais com outras modalidades visuais, como a estimativa do movimento da cabeça e o rastreamento do olhar, tem demonstrado ganhos consistentes de desempenho na detecção de engajamento. Dewan, Murshed e Lin (2019) apontam que sistemas multimodais reduzem os erros de classificação típicos de abordagens unimodais, especialmente em cenários com variação de pose ou iluminação.</w:t>
      </w:r>
    </w:p>
    <w:p w14:paraId="42039FED" w14:textId="77777777" w:rsidR="00BE5B78" w:rsidRDefault="009E256A">
      <w:pPr>
        <w:pStyle w:val="Ttulo2"/>
      </w:pPr>
      <w:bookmarkStart w:id="21" w:name="trabalhos-relacionados"/>
      <w:bookmarkEnd w:id="20"/>
      <w:r>
        <w:t>2.12 Trabalhos relacionados</w:t>
      </w:r>
    </w:p>
    <w:p w14:paraId="201B231D" w14:textId="77777777" w:rsidR="00BE5B78" w:rsidRDefault="009E256A">
      <w:pPr>
        <w:pStyle w:val="FirstParagraph"/>
      </w:pPr>
      <w:r>
        <w:t>Diversos estudos abordam a detecção automática de engajamento por meio de visão computacional e aprendizado de máquina, com aplicações em contextos educacionais e corporativos. A revisão a seguir apresenta os principais trabalhos identificados na literatura, destacando as abordagens metodológicas e os resultados obtidos, de modo a situar os resultados experimentais apresentados no Capítulo 4 em relação ao estado da arte.</w:t>
      </w:r>
    </w:p>
    <w:p w14:paraId="4C1EDC1D" w14:textId="77777777" w:rsidR="00BE5B78" w:rsidRDefault="009E256A">
      <w:pPr>
        <w:pStyle w:val="Corpodetexto"/>
      </w:pPr>
      <w:r>
        <w:t>Dewan, Murshed e Lin (2019) realizaram uma revisão sistemática de sistemas de detecção de engajamento em ambientes de aprendizagem on-line. Os autores analisaram trabalhos publicados entre 2005 e 2018 e identificaram que as abordagens baseadas em visão computacional, utilizando expressões faciais e pose da cabeça, predominam na literatura. Os resultados mostraram que sistemas supervisionados com SVM alcançam acurácia entre 70% e 85% em datasets controlados, enquanto abordagens baseadas em redes neurais tend</w:t>
      </w:r>
      <w:r>
        <w:t xml:space="preserve">em a superar esse patamar quando há maior volume de dados. Os 79% de acurácia obtidos pelo </w:t>
      </w:r>
      <w:r>
        <w:lastRenderedPageBreak/>
        <w:t>SVM neste trabalho (seção 4.2) situam-se dentro dessa faixa, ainda que próximos ao limite inferior, enquanto o Random Forest (95%) e o MLP (94%) superam o patamar reportado para sistemas baseados em redes neurais.</w:t>
      </w:r>
    </w:p>
    <w:p w14:paraId="56EF1070" w14:textId="77777777" w:rsidR="00BE5B78" w:rsidRDefault="009E256A">
      <w:pPr>
        <w:pStyle w:val="Corpodetexto"/>
      </w:pPr>
      <w:r>
        <w:t>D’Mello e Picard (2013) desenvolveram um sistema de detecção de engajamento em tempo real baseado em análise de expressões faciais e movimentos corporais. O modelo foi treinado com dados coletados durante sessões de tutoria inteligente e obteve taxa de acerto próxima a 80% na classificação de quatro estados afetivos: engajamento, confusão, tédio e frustração. Os autores destacam que a combinação de múltiplos indicadores visuais (expressão facial e movimento corporal) reduz significativamente a taxa de falso</w:t>
      </w:r>
      <w:r>
        <w:t>s negativos — um contraste relevante com a abordagem adotada neste trabalho, que emprega exclusivamente descritores geométricos de landmarks faciais (seção 3.4.4), sem incorporar outras modalidades visuais.</w:t>
      </w:r>
    </w:p>
    <w:p w14:paraId="2C56729A" w14:textId="77777777" w:rsidR="00BE5B78" w:rsidRDefault="009E256A">
      <w:pPr>
        <w:pStyle w:val="Corpodetexto"/>
      </w:pPr>
      <w:r>
        <w:t>Zhang et al. (2021) propuseram um framework de reconhecimento de emoções baseado em redes neurais convolucionais aplicadas a sequências de frames de vídeo, alcançando F1-Score de 0,83 no dataset FER-2013. O estudo evidencia que a análise temporal, considerando a variação das expressões ao longo do vídeo, melhora a classificação em relação à análise de frames isolados — achado diretamente relevante para este trabalho, que migrou de um dataset em vídeo (DAiSEE) para um dataset de imagens estáticas (seção 3.4.</w:t>
      </w:r>
      <w:r>
        <w:t>2), abrindo mão da dimensão temporal em favor da viabilidade experimental dentro do prazo do TCC.</w:t>
      </w:r>
    </w:p>
    <w:p w14:paraId="0B775697" w14:textId="77777777" w:rsidR="00BE5B78" w:rsidRDefault="009E256A">
      <w:pPr>
        <w:pStyle w:val="Corpodetexto"/>
      </w:pPr>
      <w:r>
        <w:t>Li e Deng (2022) realizaram um survey abrangente sobre reconhecimento profundo de expressões faciais, cobrindo mais de 200 artigos. Os autores identificaram que datasets desequilibrados são um dos principais desafios da área, uma vez que expressões como surpresa e medo ocorrem com muito menor frequência que expressões neutras ou de alegria. Técnicas de aumento de dados e ponderação de classes são recomendadas para mitigar esse problema — recomendação que motivou diretamente a aplicação do parâmetro class_we</w:t>
      </w:r>
      <w:r>
        <w:t>ight=</w:t>
      </w:r>
      <w:r>
        <w:t>“balanced” em todos os modelos treinados neste trabalho (seção 3.4.5), diante do desbalanceamento observado entre os quatro níveis de engajamento do Student Engagement Dataset (Tabela 1).</w:t>
      </w:r>
    </w:p>
    <w:p w14:paraId="7C418DC2" w14:textId="77777777" w:rsidR="00BE5B78" w:rsidRDefault="009E256A">
      <w:pPr>
        <w:pStyle w:val="Corpodetexto"/>
      </w:pPr>
      <w:r>
        <w:lastRenderedPageBreak/>
        <w:t>No contexto brasileiro, Andrade e Santos (2024) investigaram técnicas, desafios e avanços da visão computacional, destacando lacunas na literatura nacional relacionadas à aplicação de modelos de análise comportamental em ambientes corporativos. A ausência de datasets rotulados em português e a escassez de estudos experimentais aplicados a ambientes organizacionais simulados foram apontadas como limitações relevantes, o que reforça a contribuição do presente trabalho ao explorar essa temática com foco em amb</w:t>
      </w:r>
      <w:r>
        <w:t>ientes corporativos digitais simulados.</w:t>
      </w:r>
    </w:p>
    <w:p w14:paraId="79E84070" w14:textId="77777777" w:rsidR="00BE5B78" w:rsidRDefault="009E256A">
      <w:pPr>
        <w:pStyle w:val="Corpodetexto"/>
      </w:pPr>
      <w:r>
        <w:t>Em síntese, a literatura revisada aponta três direções que orientam a leitura dos resultados deste trabalho: (i) SVM tende a apresentar desempenho inferior a Random Forest e a redes neurais em tarefas semelhantes, o que é confirmado pelos resultados do Capítulo 4; (ii) a combinação de múltiplos indicadores visuais e a exploração da dimensão temporal tendem a melhorar o desempenho dos modelos, dimensões que este trabalho não explorou por restrições de escopo e de dataset; e (iii) o desbalanceamento de classe</w:t>
      </w:r>
      <w:r>
        <w:t>s é um desafio recorrente, tratado aqui por meio de ponderação de classes. Essas três direções são retomadas na discussão dos resultados (seção 5.2) e nas limitações do estudo (seção 5.3).</w:t>
      </w:r>
    </w:p>
    <w:p w14:paraId="5DFCF75B" w14:textId="77777777" w:rsidR="00BE5B78" w:rsidRDefault="009E256A">
      <w:pPr>
        <w:pStyle w:val="Ttulo2"/>
      </w:pPr>
      <w:bookmarkStart w:id="22" w:name="ética-no-monitoramento-digital"/>
      <w:bookmarkEnd w:id="21"/>
      <w:r>
        <w:t>2.13 Ética no monitoramento digital</w:t>
      </w:r>
    </w:p>
    <w:p w14:paraId="4CAA42D6" w14:textId="77777777" w:rsidR="00BE5B78" w:rsidRDefault="009E256A">
      <w:pPr>
        <w:pStyle w:val="FirstParagraph"/>
      </w:pPr>
      <w:r>
        <w:t>O uso de tecnologias de monitoramento visual em ambientes de trabalho levanta questões éticas que devem ser consideradas desde o planejamento da pesquisa. O registro contínuo de imagens do rosto dos colaboradores, mesmo que com fins analíticos, envolve o tratamento de dados biométricos, categoria sensível de dados pessoais protegida pela Lei Geral de Proteção de Dados (LGPD – Lei nº 13.709/2018).</w:t>
      </w:r>
    </w:p>
    <w:p w14:paraId="3AD2F158" w14:textId="77777777" w:rsidR="00BE5B78" w:rsidRDefault="009E256A">
      <w:pPr>
        <w:pStyle w:val="Corpodetexto"/>
      </w:pPr>
      <w:r>
        <w:t>A LGPD exige, entre outros requisitos, que o tratamento de dados pessoais sensíveis seja fundamentado em base legal específica, como o consentimento expresso do titular ou o interesse legítimo do controlador, devidamente documentado. No contexto do trabalho remoto, a jurisprudência e as diretrizes do Tribunal Superior do Trabalho (TST) têm evoluído no sentido de exigir transparência sobre as ferramentas de monitoramento utilizadas pelas empresas (BRASIL, 2018).</w:t>
      </w:r>
    </w:p>
    <w:p w14:paraId="4981A27F" w14:textId="77777777" w:rsidR="00BE5B78" w:rsidRDefault="009E256A">
      <w:pPr>
        <w:pStyle w:val="Corpodetexto"/>
      </w:pPr>
      <w:r>
        <w:t xml:space="preserve">Do ponto de vista ético mais amplo, o monitoramento comportamental provoca debates sobre privacidade, autonomia e dignidade dos trabalhadores. Pereira e </w:t>
      </w:r>
      <w:r>
        <w:lastRenderedPageBreak/>
        <w:t>Cunha (2020) apontam que o uso de tecnologias de vigilância pode gerar desconforto, reduzir a confiança organizacional e, em contrapartida, diminuir o engajamento que se pretende medir. Por isso, qualquer implementação prática deve ser acompanhada de políticas claras de uso dos dados, limitação de finalidade e garantia de não discriminação com base nas informações coletadas.</w:t>
      </w:r>
    </w:p>
    <w:p w14:paraId="0D43C0B3" w14:textId="77777777" w:rsidR="00BE5B78" w:rsidRDefault="009E256A">
      <w:pPr>
        <w:pStyle w:val="Corpodetexto"/>
      </w:pPr>
      <w:r>
        <w:t>Este trabalho contorna essas limitações ao utilizar exclusivamente um dataset público de imagens previamente rotuladas, sem coleta direta de dados de participantes reais. Essa escolha garante a conformidade com os princípios da LGPD e com os critérios éticos estabelecidos pela Resolução CNS nº 510/2016, que regulamenta pesquisas envolvendo dados de natureza sensível em ambiente acadêmico.</w:t>
      </w:r>
    </w:p>
    <w:p w14:paraId="7B444F57" w14:textId="77777777" w:rsidR="00BE5B78" w:rsidRDefault="009E256A">
      <w:pPr>
        <w:pStyle w:val="Corpodetexto"/>
      </w:pPr>
      <w:r>
        <w:t>Adicionalmente, o Student Engagement Dataset foi verificado quanto à sua licença de disponibilização na plataforma Kaggle, que autoriza uso acadêmico e não comercial das imagens, reforçando a adequação do dataset aos critérios éticos adotados neste trabalho.</w:t>
      </w:r>
    </w:p>
    <w:p w14:paraId="06A4C547" w14:textId="77777777" w:rsidR="00BE5B78" w:rsidRDefault="009E256A">
      <w:pPr>
        <w:pStyle w:val="Ttulo2"/>
      </w:pPr>
      <w:bookmarkStart w:id="23" w:name="engenharia-de-software"/>
      <w:bookmarkEnd w:id="22"/>
      <w:r>
        <w:t>2.14 Engenharia de Software</w:t>
      </w:r>
    </w:p>
    <w:p w14:paraId="7A30F441" w14:textId="77777777" w:rsidR="00BE5B78" w:rsidRDefault="009E256A">
      <w:pPr>
        <w:pStyle w:val="FirstParagraph"/>
      </w:pPr>
      <w:r>
        <w:t>Além do experimento de classificação descrito nas seções anteriores, este trabalho também produziu um sistema funcional de demonstração — a interface de classificação em tempo real apresentada na seção 3.4.7. Essa camada de implementação motiva a incorporação de conceitos de Engenharia de Software ao referencial teórico, em especial a especificação de requisitos funcionais e não funcionais que orientam as seções 3.1 e 3.2.</w:t>
      </w:r>
    </w:p>
    <w:p w14:paraId="43175C0C" w14:textId="77777777" w:rsidR="00BE5B78" w:rsidRDefault="009E256A">
      <w:pPr>
        <w:pStyle w:val="Corpodetexto"/>
      </w:pPr>
      <w:r>
        <w:t>Engenharia de software é a disciplina que aplica princípios de engenharia ao desenvolvimento, operação e manutenção de sistemas de software (SOMMERVILLE, 2016). Seu objetivo central é produzir software de qualidade de forma sistemática, controlada e eficiente, considerando restrições de tempo, custo e recursos humanos (PRESSMAN; MAXIM, 2016). O termo foi construído na década de 1960, durante uma crise na indústria de software marcada por projetos atrasados, acima do orçamento e com qualidade insatisfatória,</w:t>
      </w:r>
      <w:r>
        <w:t xml:space="preserve"> o que ocasionou a necessidade de métodos mais rigorosos para o desenvolvimento de sistemas (NAUR; RANDELL, 1969).</w:t>
      </w:r>
    </w:p>
    <w:p w14:paraId="72330A8E" w14:textId="77777777" w:rsidR="00BE5B78" w:rsidRDefault="009E256A">
      <w:pPr>
        <w:pStyle w:val="Corpodetexto"/>
      </w:pPr>
      <w:r>
        <w:lastRenderedPageBreak/>
        <w:t>A disciplina abrange todo o ciclo de vida do software, desde a concepção e levantamento de requisitos até a entrega, manutenção e eventual descontinuação do sistema (SOMMERVILLE, 2016). Nesse ciclo, são contempladas atividades como análise de requisitos, modelagem e design da arquitetura, codificação, testes, implantação e manutenção. Cada uma dessas etapas demanda técnicas e ferramentas específicas, e a forma como são organizadas e estruturadas define o modelo de processo adotado pela equipe ou organização</w:t>
      </w:r>
      <w:r>
        <w:t xml:space="preserve"> (PRESSMAN; MAXIM, 2016).</w:t>
      </w:r>
    </w:p>
    <w:p w14:paraId="2B28CD64" w14:textId="77777777" w:rsidR="00BE5B78" w:rsidRDefault="009E256A">
      <w:pPr>
        <w:pStyle w:val="Corpodetexto"/>
      </w:pPr>
      <w:r>
        <w:t>Entre os modelos de processo mais conhecidos estão o modelo em cascata, no qual as etapas são executadas de forma linear e sequencial, e as metodologias ágeis, como Scrum e Extreme Programming (XP), que organizam o desenvolvimento em ciclos curtos e iterativos com entregas frequentes e adaptação contínua às mudanças (SOMMERVILLE, 2016). A escolha do modelo depende das características do projeto, do nível de incerteza nos requisitos e do perfil da equipe envolvida (PRESSMAN; MAXIM, 2016).</w:t>
      </w:r>
    </w:p>
    <w:p w14:paraId="575C4D11" w14:textId="77777777" w:rsidR="00BE5B78" w:rsidRDefault="009E256A">
      <w:pPr>
        <w:pStyle w:val="Corpodetexto"/>
      </w:pPr>
      <w:r>
        <w:t>Além dos processos, a engenharia de software se apoia em conceitos fundamentais como modularidade, coesão e acoplamento, que orientam a construção de sistemas mais organizados, fáceis de manter e de evoluir (PRESSMAN; MAXIM, 2016). Práticas como controle de versão, revisão de código, integração contínua e testes automatizados são amplamente adotadas para garantir a qualidade e a rastreabilidade do desenvolvimento ao longo do tempo (SOMMERVILLE, 2016).</w:t>
      </w:r>
    </w:p>
    <w:p w14:paraId="0B0579EB" w14:textId="77777777" w:rsidR="00BE5B78" w:rsidRDefault="009E256A">
      <w:pPr>
        <w:pStyle w:val="Corpodetexto"/>
      </w:pPr>
      <w:r>
        <w:t>Em síntese, a engenharia de software não se limita à programação, mas envolve uma abordagem ampla e estruturada para lidar com a complexidade inerente à criação de sistemas de software confiáveis, seguros e que atendam efetivamente às necessidades dos usuários e das organizações (SOMMERVILLE, 2016; PRESSMAN; MAXIM, 2016).</w:t>
      </w:r>
    </w:p>
    <w:p w14:paraId="6C22DFB2" w14:textId="77777777" w:rsidR="00BE5B78" w:rsidRDefault="009E256A">
      <w:pPr>
        <w:pStyle w:val="Ttulo2"/>
      </w:pPr>
      <w:bookmarkStart w:id="24" w:name="requisitos-funcionais"/>
      <w:bookmarkEnd w:id="23"/>
      <w:r>
        <w:t>2.15 Requisitos funcionais</w:t>
      </w:r>
    </w:p>
    <w:p w14:paraId="10EC99C4" w14:textId="77777777" w:rsidR="00BE5B78" w:rsidRDefault="009E256A">
      <w:pPr>
        <w:pStyle w:val="FirstParagraph"/>
      </w:pPr>
      <w:r>
        <w:t xml:space="preserve">No desenvolvimento de sistemas computacionais, a definição precisa dos requisitos é uma das etapas mais críticas da engenharia de software. É a partir deles que se estabelecem o escopo, o comportamento esperado e os critérios de aceitação da solução a ser construída. Entre as diferentes categorias de requisitos, os funcionais ocupam posição central, pois descrevem as funcionalidades que o sistema deve </w:t>
      </w:r>
      <w:r>
        <w:lastRenderedPageBreak/>
        <w:t>oferecer, isto é, aquilo que o software precisa fazer para atender às necessidades dos usuários e às regras de negócio da organização.</w:t>
      </w:r>
    </w:p>
    <w:p w14:paraId="5FD3AF78" w14:textId="77777777" w:rsidR="00BE5B78" w:rsidRDefault="009E256A">
      <w:pPr>
        <w:pStyle w:val="Corpodetexto"/>
      </w:pPr>
      <w:r>
        <w:t>Segundo Sommerville (2019), os requisitos funcionais são declarações dos serviços que o sistema deve prover, da forma como deve reagir a entradas específicas e de como deve se comportar em determinadas situações. Em alguns casos, também estabelecem explicitamente o que o sistema não deve fazer, delimitando suas fronteiras de atuação. Pressman e Maxim (2021) complementam essa definição ao destacar que tais requisitos traduzem as expectativas dos stakeholders em descrições objetivas e verificáveis, permitindo</w:t>
      </w:r>
      <w:r>
        <w:t xml:space="preserve"> que desenvolvedores, analistas e usuários compartilhem um entendimento comum sobre o produto.</w:t>
      </w:r>
    </w:p>
    <w:p w14:paraId="56FF826F" w14:textId="77777777" w:rsidR="00BE5B78" w:rsidRDefault="009E256A">
      <w:pPr>
        <w:pStyle w:val="Corpodetexto"/>
      </w:pPr>
      <w:r>
        <w:t xml:space="preserve">Na prática, os requisitos funcionais costumam ser expressos por sentenças que descrevem ações, processos ou operações a serem executadas pelo sistema, como cadastrar usuários, gerar relatórios, autenticar acessos, processar imagens ou armazenar dados. A clareza e a rastreabilidade desses requisitos são fundamentais para a qualidade do produto, já que descrições ambíguas ou incompletas costumam gerar retrabalho, falhas de comunicação entre as equipes e divergências entre o sistema entregue e as expectativas </w:t>
      </w:r>
      <w:r>
        <w:t>iniciais (IEEE, 1998). Por isso, recomenda-se que cada requisito seja identificado de forma única, descrito com objetividade e associado a critérios mensuráveis de verificação.</w:t>
      </w:r>
    </w:p>
    <w:p w14:paraId="233BAF1F" w14:textId="77777777" w:rsidR="00BE5B78" w:rsidRDefault="009E256A">
      <w:pPr>
        <w:pStyle w:val="Corpodetexto"/>
      </w:pPr>
      <w:r>
        <w:t>No contexto deste trabalho, a definição dos requisitos funcionais tem papel determinante, pois orienta a construção das funcionalidades responsáveis pela captura, pelo processamento e pela análise das informações coletadas. Uma especificação adequada contribui para que o sistema atenda de forma consistente aos objetivos da pesquisa, assegurando aderência entre a proposta teórica e a implementação prática da solução.</w:t>
      </w:r>
    </w:p>
    <w:p w14:paraId="43BA0716" w14:textId="77777777" w:rsidR="00BE5B78" w:rsidRDefault="009E256A">
      <w:pPr>
        <w:pStyle w:val="Ttulo2"/>
      </w:pPr>
      <w:bookmarkStart w:id="25" w:name="requisitos-não-funcionais"/>
      <w:bookmarkEnd w:id="24"/>
      <w:r>
        <w:t>2.16 Requisitos não funcionais</w:t>
      </w:r>
    </w:p>
    <w:p w14:paraId="52AEB421" w14:textId="77777777" w:rsidR="00BE5B78" w:rsidRDefault="009E256A">
      <w:pPr>
        <w:pStyle w:val="FirstParagraph"/>
      </w:pPr>
      <w:r>
        <w:t>Requisitos não funcionais (RNF) são restrições de qualidade que um sistema deve satisfazer; definem como um sistema deve se comportar, ao contrário dos requisitos funcionais, que ditam o que o sistema deve fazer.</w:t>
      </w:r>
    </w:p>
    <w:p w14:paraId="1341275D" w14:textId="77777777" w:rsidR="00BE5B78" w:rsidRDefault="009E256A">
      <w:pPr>
        <w:pStyle w:val="Corpodetexto"/>
      </w:pPr>
      <w:r>
        <w:t xml:space="preserve">Segundo Sommerville (2011), os requisitos podem ser definidos em requisitos de usuário e de sistema: requisitos de usuários são declarações, em uma linguagem </w:t>
      </w:r>
      <w:r>
        <w:lastRenderedPageBreak/>
        <w:t>natural com diagramas, de quais serviços o sistema deverá fornecer a seus usuários e as restrições com as quais este deve operar; já os requisitos de sistema são descrições mais detalhadas das funções, serviços e restrições operacionais do sistema de software.</w:t>
      </w:r>
    </w:p>
    <w:p w14:paraId="458FD84D" w14:textId="77777777" w:rsidR="00BE5B78" w:rsidRDefault="009E256A">
      <w:pPr>
        <w:pStyle w:val="Corpodetexto"/>
      </w:pPr>
      <w:r>
        <w:t>Esses requisitos surgem da necessidade dos usuários, e podem ser alterados em decorrência de restrições de orçamento, segurança, privacidade e políticas organizacionais.</w:t>
      </w:r>
    </w:p>
    <w:p w14:paraId="3A69E0AF" w14:textId="77777777" w:rsidR="00BE5B78" w:rsidRDefault="009E256A">
      <w:r>
        <w:br w:type="page"/>
      </w:r>
    </w:p>
    <w:p w14:paraId="0ADD63D5" w14:textId="77777777" w:rsidR="00BE5B78" w:rsidRDefault="009E256A">
      <w:pPr>
        <w:pStyle w:val="Ttulo1"/>
      </w:pPr>
      <w:bookmarkStart w:id="26" w:name="materiais-e-métodos"/>
      <w:bookmarkEnd w:id="25"/>
      <w:bookmarkEnd w:id="5"/>
      <w:r>
        <w:lastRenderedPageBreak/>
        <w:t>3 MATERIAIS E MÉTODOS</w:t>
      </w:r>
    </w:p>
    <w:p w14:paraId="6A4B9614" w14:textId="77777777" w:rsidR="00BE5B78" w:rsidRDefault="009E256A">
      <w:pPr>
        <w:pStyle w:val="FirstParagraph"/>
      </w:pPr>
      <w:r>
        <w:t>Este capítulo descreve os recursos computacionais, o conjunto de dados e os procedimentos metodológicos adotados para o desenvolvimento e avaliação dos modelos de classificação de engajamento.</w:t>
      </w:r>
    </w:p>
    <w:p w14:paraId="70C963D7" w14:textId="77777777" w:rsidR="00BE5B78" w:rsidRDefault="009E256A">
      <w:pPr>
        <w:pStyle w:val="Ttulo2"/>
      </w:pPr>
      <w:bookmarkStart w:id="27" w:name="requisitos-funcionais-1"/>
      <w:r>
        <w:t>3.1 Requisitos Funcionais</w:t>
      </w:r>
    </w:p>
    <w:p w14:paraId="7908227E" w14:textId="77777777" w:rsidR="00BE5B78" w:rsidRDefault="009E256A">
      <w:pPr>
        <w:pStyle w:val="FirstParagraph"/>
      </w:pPr>
      <w:r>
        <w:t>Os requisitos funcionais descrevem as funcionalidades que o sistema deve oferecer para atender aos objetivos propostos neste trabalho, conforme orientação de Sommerville (2019) e Pressman e Maxim (2021). A partir do pipeline experimental adotado, foram identificados os seguintes requisitos funcionais, organizados de forma a contemplar as etapas de preparação dos dados, treinamento dos modelos, avaliação de desempenho e interface de visualização.</w:t>
      </w:r>
    </w:p>
    <w:p w14:paraId="4820317C" w14:textId="77777777" w:rsidR="00BE5B78" w:rsidRDefault="009E256A">
      <w:pPr>
        <w:pStyle w:val="Corpodetexto"/>
      </w:pPr>
      <w:r>
        <w:rPr>
          <w:b/>
          <w:bCs/>
        </w:rPr>
        <w:t>RF01 – Organização do dataset:</w:t>
      </w:r>
      <w:r>
        <w:t xml:space="preserve"> </w:t>
      </w:r>
      <w:r>
        <w:t>o sistema deve organizar as imagens do Student Engagement Dataset em quatro níveis de engajamento (0 – Muito Baixo, 1 – Baixo, 2 – Alto, 3 – Muito Alto), conforme mapeamento estabelecido a partir das subcategorias originais.</w:t>
      </w:r>
    </w:p>
    <w:p w14:paraId="161749AD" w14:textId="77777777" w:rsidR="00BE5B78" w:rsidRDefault="009E256A">
      <w:pPr>
        <w:pStyle w:val="Corpodetexto"/>
      </w:pPr>
      <w:r>
        <w:rPr>
          <w:b/>
          <w:bCs/>
        </w:rPr>
        <w:t>RF02 – Detecção facial:</w:t>
      </w:r>
      <w:r>
        <w:t xml:space="preserve"> o sistema deve detectar automaticamente a região do rosto presente em cada imagem por meio do modelo HOG+SVM disponibilizado pela biblioteca dlib.</w:t>
      </w:r>
    </w:p>
    <w:p w14:paraId="16722D58" w14:textId="77777777" w:rsidR="00BE5B78" w:rsidRDefault="009E256A">
      <w:pPr>
        <w:pStyle w:val="Corpodetexto"/>
      </w:pPr>
      <w:r>
        <w:rPr>
          <w:b/>
          <w:bCs/>
        </w:rPr>
        <w:t>RF03 – Extração de pontos de referência faciais:</w:t>
      </w:r>
      <w:r>
        <w:t xml:space="preserve"> </w:t>
      </w:r>
      <w:r>
        <w:t>o sistema deve extrair os 68 pontos de referência faciais (landmarks) utilizando o modelo shape_predictor_68_face_landmarks da biblioteca dlib.</w:t>
      </w:r>
    </w:p>
    <w:p w14:paraId="354244FD" w14:textId="77777777" w:rsidR="00BE5B78" w:rsidRDefault="009E256A">
      <w:pPr>
        <w:pStyle w:val="Corpodetexto"/>
      </w:pPr>
      <w:r>
        <w:rPr>
          <w:b/>
          <w:bCs/>
        </w:rPr>
        <w:t>RF04 – Normalização das características:</w:t>
      </w:r>
      <w:r>
        <w:t xml:space="preserve"> o sistema deve normalizar as coordenadas dos landmarks pela largura do rosto detectado, consolidando um vetor de 136 valores por imagem, utilizado como entrada para os classificadores.</w:t>
      </w:r>
    </w:p>
    <w:p w14:paraId="4A5D6458" w14:textId="77777777" w:rsidR="00BE5B78" w:rsidRDefault="009E256A">
      <w:pPr>
        <w:pStyle w:val="Corpodetexto"/>
      </w:pPr>
      <w:r>
        <w:rPr>
          <w:b/>
          <w:bCs/>
        </w:rPr>
        <w:t>RF05 – Divisão dos dados:</w:t>
      </w:r>
      <w:r>
        <w:t xml:space="preserve"> </w:t>
      </w:r>
      <w:r>
        <w:t>o sistema deve dividir o conjunto de dados em 80% para treinamento e 20% para teste, adotando divisão estratificada para preservar a proporção entre as classes.</w:t>
      </w:r>
    </w:p>
    <w:p w14:paraId="7BDF53EA" w14:textId="77777777" w:rsidR="00BE5B78" w:rsidRDefault="009E256A">
      <w:pPr>
        <w:pStyle w:val="Corpodetexto"/>
      </w:pPr>
      <w:r>
        <w:rPr>
          <w:b/>
          <w:bCs/>
        </w:rPr>
        <w:t>RF06 – Treinamento dos modelos supervisionados:</w:t>
      </w:r>
      <w:r>
        <w:t xml:space="preserve"> o sistema deve treinar três algoritmos supervisionados de aprendizado de máquina — Support Vector Machine </w:t>
      </w:r>
      <w:r>
        <w:lastRenderedPageBreak/>
        <w:t>(SVM) com kernel RBF, Random Forest com 200 árvores e Multilayer Perceptron (MLP) com camadas ocultas de 256 e 128 neurônios.</w:t>
      </w:r>
    </w:p>
    <w:p w14:paraId="41A330F1" w14:textId="77777777" w:rsidR="00BE5B78" w:rsidRDefault="009E256A">
      <w:pPr>
        <w:pStyle w:val="Corpodetexto"/>
      </w:pPr>
      <w:r>
        <w:rPr>
          <w:b/>
          <w:bCs/>
        </w:rPr>
        <w:t>RF07 – Persistência dos modelos:</w:t>
      </w:r>
      <w:r>
        <w:t xml:space="preserve"> </w:t>
      </w:r>
      <w:r>
        <w:t>o sistema deve salvar os modelos treinados em arquivos no formato .pkl por meio da biblioteca joblib, bem como os conjuntos de teste em arquivos .npy, garantindo a reprodutibilidade e a reutilização sem necessidade de novo treinamento.</w:t>
      </w:r>
    </w:p>
    <w:p w14:paraId="2C996DD6" w14:textId="77777777" w:rsidR="00BE5B78" w:rsidRDefault="009E256A">
      <w:pPr>
        <w:pStyle w:val="Corpodetexto"/>
      </w:pPr>
      <w:r>
        <w:rPr>
          <w:b/>
          <w:bCs/>
        </w:rPr>
        <w:t>RF08 – Cálculo de métricas de avaliação:</w:t>
      </w:r>
      <w:r>
        <w:t xml:space="preserve"> o sistema deve calcular as métricas de acurácia, precisão, recall e F1-Score para cada modelo treinado, considerando o conjunto de teste reservado.</w:t>
      </w:r>
    </w:p>
    <w:p w14:paraId="15176DE2" w14:textId="77777777" w:rsidR="00BE5B78" w:rsidRDefault="009E256A">
      <w:pPr>
        <w:pStyle w:val="Corpodetexto"/>
      </w:pPr>
      <w:r>
        <w:rPr>
          <w:b/>
          <w:bCs/>
        </w:rPr>
        <w:t>RF09 – Geração de matrizes de confusão:</w:t>
      </w:r>
      <w:r>
        <w:t xml:space="preserve"> </w:t>
      </w:r>
      <w:r>
        <w:t>o sistema deve gerar e armazenar a matriz de confusão correspondente a cada modelo, permitindo a análise visual dos acertos e erros por classe.</w:t>
      </w:r>
    </w:p>
    <w:p w14:paraId="3EDF20FD" w14:textId="77777777" w:rsidR="00BE5B78" w:rsidRDefault="009E256A">
      <w:pPr>
        <w:pStyle w:val="Corpodetexto"/>
      </w:pPr>
      <w:r>
        <w:rPr>
          <w:b/>
          <w:bCs/>
        </w:rPr>
        <w:t>RF10 – Aplicação do teste de McNemar:</w:t>
      </w:r>
      <w:r>
        <w:t xml:space="preserve"> o sistema deve aplicar o teste estatístico de McNemar entre cada par de modelos, verificando se as diferenças de desempenho observadas são estatisticamente significativas.</w:t>
      </w:r>
    </w:p>
    <w:p w14:paraId="110151FF" w14:textId="77777777" w:rsidR="00BE5B78" w:rsidRDefault="009E256A">
      <w:pPr>
        <w:pStyle w:val="Corpodetexto"/>
      </w:pPr>
      <w:r>
        <w:rPr>
          <w:b/>
          <w:bCs/>
        </w:rPr>
        <w:t>RF11 – Classificação em tempo real:</w:t>
      </w:r>
      <w:r>
        <w:t xml:space="preserve"> </w:t>
      </w:r>
      <w:r>
        <w:t>o sistema deve oferecer uma interface web, desenvolvida com o framework Streamlit, capaz de capturar imagens da webcam e classificar o nível de engajamento do usuário em tempo real.</w:t>
      </w:r>
    </w:p>
    <w:p w14:paraId="7AB34D12" w14:textId="77777777" w:rsidR="00BE5B78" w:rsidRDefault="009E256A">
      <w:pPr>
        <w:pStyle w:val="Corpodetexto"/>
      </w:pPr>
      <w:r>
        <w:rPr>
          <w:b/>
          <w:bCs/>
        </w:rPr>
        <w:t>RF12 – Exibição do nível previsto:</w:t>
      </w:r>
      <w:r>
        <w:t xml:space="preserve"> o sistema deve apresentar ao usuário, durante a classificação em tempo real, o rótulo textual correspondente ao nível de engajamento previsto, acompanhado de um indicador visual colorido.</w:t>
      </w:r>
    </w:p>
    <w:p w14:paraId="4BA09689" w14:textId="77777777" w:rsidR="00BE5B78" w:rsidRDefault="009E256A">
      <w:pPr>
        <w:pStyle w:val="Corpodetexto"/>
      </w:pPr>
      <w:r>
        <w:rPr>
          <w:b/>
          <w:bCs/>
        </w:rPr>
        <w:t>RF13 – Tratamento de ausência de detecção facial:</w:t>
      </w:r>
      <w:r>
        <w:t xml:space="preserve"> </w:t>
      </w:r>
      <w:r>
        <w:t>o sistema deve exibir uma mensagem de alerta sempre que nenhum rosto for detectado no quadro capturado, orientando o usuário a se ajustar à câmera.</w:t>
      </w:r>
    </w:p>
    <w:p w14:paraId="6ABBEE4B" w14:textId="77777777" w:rsidR="00BE5B78" w:rsidRDefault="009E256A">
      <w:pPr>
        <w:pStyle w:val="Corpodetexto"/>
      </w:pPr>
      <w:r>
        <w:rPr>
          <w:b/>
          <w:bCs/>
        </w:rPr>
        <w:t>RF14 – Apresentação dos resultados do treinamento:</w:t>
      </w:r>
      <w:r>
        <w:t xml:space="preserve"> o sistema deve disponibilizar uma seção na interface que apresente as métricas dos modelos, as matrizes de confusão e os resultados do teste de McNemar, permitindo a consulta aos resultados experimentais.</w:t>
      </w:r>
    </w:p>
    <w:p w14:paraId="46B19BFF" w14:textId="77777777" w:rsidR="00BE5B78" w:rsidRDefault="009E256A">
      <w:pPr>
        <w:pStyle w:val="Ttulo2"/>
      </w:pPr>
      <w:bookmarkStart w:id="28" w:name="requisitos-não-funcionais-1"/>
      <w:bookmarkEnd w:id="27"/>
      <w:r>
        <w:lastRenderedPageBreak/>
        <w:t>3.2 Requisitos Não Funcionais</w:t>
      </w:r>
    </w:p>
    <w:p w14:paraId="26BA5CEE" w14:textId="77777777" w:rsidR="00BE5B78" w:rsidRDefault="009E256A">
      <w:pPr>
        <w:pStyle w:val="FirstParagraph"/>
      </w:pPr>
      <w:r>
        <w:t>Os requisitos não funcionais expressam as restrições e os atributos de qualidade que o sistema deve satisfazer, definindo como ele deve se comportar (SOMMERVILLE, 2011). Neste trabalho, esses requisitos foram estabelecidos a partir das exigências legais aplicáveis ao tratamento de dados, das características técnicas do ambiente de desenvolvimento e dos critérios de qualidade considerados relevantes para a execução do experimento.</w:t>
      </w:r>
    </w:p>
    <w:p w14:paraId="568BE163" w14:textId="77777777" w:rsidR="00BE5B78" w:rsidRDefault="009E256A">
      <w:pPr>
        <w:pStyle w:val="Corpodetexto"/>
      </w:pPr>
      <w:r>
        <w:rPr>
          <w:b/>
          <w:bCs/>
        </w:rPr>
        <w:t>RNF01 – Conformidade legal:</w:t>
      </w:r>
      <w:r>
        <w:t xml:space="preserve"> </w:t>
      </w:r>
      <w:r>
        <w:t>o sistema deve utilizar exclusivamente dataset público de imagens previamente rotuladas, em conformidade com a Lei Geral de Proteção de Dados (LGPD – Lei nº 13.709/2018), dispensando a coleta direta de dados de participantes.</w:t>
      </w:r>
    </w:p>
    <w:p w14:paraId="4F528561" w14:textId="77777777" w:rsidR="00BE5B78" w:rsidRDefault="009E256A">
      <w:pPr>
        <w:pStyle w:val="Corpodetexto"/>
      </w:pPr>
      <w:r>
        <w:rPr>
          <w:b/>
          <w:bCs/>
        </w:rPr>
        <w:t>RNF02 – Reprodutibilidade:</w:t>
      </w:r>
      <w:r>
        <w:t xml:space="preserve"> o sistema deve garantir a reprodutibilidade dos experimentos por meio da fixação de sementes aleatórias (random_state) nos modelos treinados, permitindo que terceiros obtenham os mesmos resultados ao executar o pipeline.</w:t>
      </w:r>
    </w:p>
    <w:p w14:paraId="2BD3C217" w14:textId="77777777" w:rsidR="00BE5B78" w:rsidRDefault="009E256A">
      <w:pPr>
        <w:pStyle w:val="Corpodetexto"/>
      </w:pPr>
      <w:r>
        <w:rPr>
          <w:b/>
          <w:bCs/>
        </w:rPr>
        <w:t>RNF03 – Compatibilidade tecnológica:</w:t>
      </w:r>
      <w:r>
        <w:t xml:space="preserve"> </w:t>
      </w:r>
      <w:r>
        <w:t>o sistema deve ser desenvolvido na linguagem Python 3.11.9, utilizando as bibliotecas OpenCV 4.13.0, dlib 20.0.1, scikit-learn 1.8.0, NumPy 2.4.4, pandas 3.0.2, Matplotlib 3.10.9 e seaborn 0.13.2.</w:t>
      </w:r>
    </w:p>
    <w:p w14:paraId="75C9BCC0" w14:textId="77777777" w:rsidR="00BE5B78" w:rsidRDefault="009E256A">
      <w:pPr>
        <w:pStyle w:val="Corpodetexto"/>
      </w:pPr>
      <w:r>
        <w:rPr>
          <w:b/>
          <w:bCs/>
        </w:rPr>
        <w:t>RNF04 – Usabilidade:</w:t>
      </w:r>
      <w:r>
        <w:t xml:space="preserve"> a interface web deve permitir que usuários sem conhecimento técnico em programação interajam com o sistema, visualizem a classificação em tempo real e consultem os resultados experimentais.</w:t>
      </w:r>
    </w:p>
    <w:p w14:paraId="575B0E21" w14:textId="77777777" w:rsidR="00BE5B78" w:rsidRDefault="009E256A">
      <w:pPr>
        <w:pStyle w:val="Corpodetexto"/>
      </w:pPr>
      <w:r>
        <w:rPr>
          <w:b/>
          <w:bCs/>
        </w:rPr>
        <w:t>RNF05 – Desempenho em tempo real:</w:t>
      </w:r>
      <w:r>
        <w:t xml:space="preserve"> </w:t>
      </w:r>
      <w:r>
        <w:t>a classificação a partir dos quadros capturados pela webcam deve ocorrer com tempo de resposta adequado à percepção do usuário, sem comprometer a fluidez da exibição.</w:t>
      </w:r>
    </w:p>
    <w:p w14:paraId="5B39F5E8" w14:textId="77777777" w:rsidR="00BE5B78" w:rsidRDefault="009E256A">
      <w:pPr>
        <w:pStyle w:val="Corpodetexto"/>
      </w:pPr>
      <w:r>
        <w:rPr>
          <w:b/>
          <w:bCs/>
        </w:rPr>
        <w:t>RNF06 – Manutenibilidade:</w:t>
      </w:r>
      <w:r>
        <w:t xml:space="preserve"> o código-fonte deve ser organizado em scripts independentes e modularizados (organizar_dataset.py, treinar.py e mcnemar.py), de modo que cada etapa do pipeline possa ser executada e mantida separadamente.</w:t>
      </w:r>
    </w:p>
    <w:p w14:paraId="599BB107" w14:textId="77777777" w:rsidR="00BE5B78" w:rsidRDefault="009E256A">
      <w:pPr>
        <w:pStyle w:val="Corpodetexto"/>
      </w:pPr>
      <w:r>
        <w:rPr>
          <w:b/>
          <w:bCs/>
        </w:rPr>
        <w:t>RNF07 – Disponibilidade do código:</w:t>
      </w:r>
      <w:r>
        <w:t xml:space="preserve"> </w:t>
      </w:r>
      <w:r>
        <w:t>o projeto deve ser versionado e disponibilizado publicamente em repositório GitHub, acompanhado do arquivo requirements.txt contendo todas as dependências necessárias à reprodução do experimento.</w:t>
      </w:r>
    </w:p>
    <w:p w14:paraId="44E33B06" w14:textId="77777777" w:rsidR="00BE5B78" w:rsidRDefault="009E256A">
      <w:pPr>
        <w:pStyle w:val="Corpodetexto"/>
      </w:pPr>
      <w:r>
        <w:rPr>
          <w:b/>
          <w:bCs/>
        </w:rPr>
        <w:lastRenderedPageBreak/>
        <w:t>RNF08 – Confiabilidade:</w:t>
      </w:r>
      <w:r>
        <w:t xml:space="preserve"> o sistema deve descartar automaticamente as imagens nas quais não houver detecção facial, evitando a inclusão de vetores incompletos ou ruidosos no conjunto de treinamento.</w:t>
      </w:r>
    </w:p>
    <w:p w14:paraId="5C5C3B15" w14:textId="77777777" w:rsidR="00BE5B78" w:rsidRDefault="009E256A">
      <w:pPr>
        <w:pStyle w:val="Corpodetexto"/>
      </w:pPr>
      <w:r>
        <w:rPr>
          <w:b/>
          <w:bCs/>
        </w:rPr>
        <w:t>RNF09 – Tratamento do desbalanceamento de classes:</w:t>
      </w:r>
      <w:r>
        <w:t xml:space="preserve"> o sistema deve aplicar o parâmetro class_weight=“balanced” </w:t>
      </w:r>
      <w:r>
        <w:t>durante o treinamento dos modelos, de modo a compensar a distribuição desigual entre os níveis de engajamento presentes no dataset.</w:t>
      </w:r>
    </w:p>
    <w:p w14:paraId="59536FAA" w14:textId="77777777" w:rsidR="00BE5B78" w:rsidRDefault="009E256A">
      <w:pPr>
        <w:pStyle w:val="Corpodetexto"/>
      </w:pPr>
      <w:r>
        <w:rPr>
          <w:b/>
          <w:bCs/>
        </w:rPr>
        <w:t>RNF10 – Privacidade e ética:</w:t>
      </w:r>
      <w:r>
        <w:t xml:space="preserve"> o sistema, em sua etapa de classificação em tempo real, deve processar as imagens da webcam apenas em memória, sem armazenamento permanente dos quadros capturados, em consonância com os princípios éticos discutidos na seção 2.13.</w:t>
      </w:r>
    </w:p>
    <w:p w14:paraId="70EFC132" w14:textId="77777777" w:rsidR="00BE5B78" w:rsidRDefault="009E256A">
      <w:pPr>
        <w:pStyle w:val="Corpodetexto"/>
      </w:pPr>
      <w:r>
        <w:rPr>
          <w:b/>
          <w:bCs/>
        </w:rPr>
        <w:t>RNF11 – Portabilidade:</w:t>
      </w:r>
      <w:r>
        <w:t xml:space="preserve"> </w:t>
      </w:r>
      <w:r>
        <w:t>o sistema deve ser executável em sistemas operacionais que suportem o interpretador Python 3.11 e as bibliotecas adotadas, contemplando ambientes Windows, Linux e macOS.</w:t>
      </w:r>
    </w:p>
    <w:p w14:paraId="38D37F58" w14:textId="77777777" w:rsidR="00BE5B78" w:rsidRDefault="009E256A">
      <w:pPr>
        <w:pStyle w:val="Ttulo2"/>
      </w:pPr>
      <w:bookmarkStart w:id="29" w:name="material"/>
      <w:bookmarkEnd w:id="28"/>
      <w:r>
        <w:t>3.3 Material</w:t>
      </w:r>
    </w:p>
    <w:p w14:paraId="24C92744" w14:textId="77777777" w:rsidR="00BE5B78" w:rsidRDefault="009E256A">
      <w:pPr>
        <w:pStyle w:val="FirstParagraph"/>
      </w:pPr>
      <w:r>
        <w:t xml:space="preserve">O ambiente de desenvolvimento utilizado foi Python 3.11.9, com as seguintes bibliotecas principais: OpenCV 4.13.0 para processamento de imagens; dlib 20.0.1 para detecção facial e extração de pontos de referência; scikit-learn 1.8.0 para treinamento e avaliação dos classificadores; NumPy 2.4.4 e pandas 3.0.2 para manipulação de dados; e Matplotlib 3.10.9 e seaborn 0.13.2 para visualização dos resultados. O framework MediaPipe, embora avaliado na fase exploratória do projeto (ver seção 3.3.7), não integra o </w:t>
      </w:r>
      <w:r>
        <w:t>pipeline final.</w:t>
      </w:r>
    </w:p>
    <w:p w14:paraId="53F41C71" w14:textId="77777777" w:rsidR="00BE5B78" w:rsidRDefault="009E256A">
      <w:pPr>
        <w:pStyle w:val="Ttulo3"/>
      </w:pPr>
      <w:bookmarkStart w:id="30" w:name="python"/>
      <w:r>
        <w:t>3.3.1 Python</w:t>
      </w:r>
    </w:p>
    <w:p w14:paraId="56F3F27E" w14:textId="77777777" w:rsidR="00BE5B78" w:rsidRDefault="009E256A">
      <w:pPr>
        <w:pStyle w:val="FirstParagraph"/>
      </w:pPr>
      <w:r>
        <w:t>Python (v. 3.11.9) é uma linguagem de programação de alto nível, criada por Guido van Rossum e lançada em 1991. É muito conhecida pela facilidade de compreensão e pelo rápido aprendizado, o que a torna uma das linguagens mais acessíveis para iniciantes na programação e, simultaneamente, eficiente para profissionais experientes. Por ser interpretada, o código é executado diretamente, sem necessidade de compilação. A linguagem suporta múltiplas metodologias de programação, como orientação a objetos, programaç</w:t>
      </w:r>
      <w:r>
        <w:t xml:space="preserve">ão funcional e procedural, e dispõe de um extenso conjunto de bibliotecas que permitem sua aplicação em </w:t>
      </w:r>
      <w:r>
        <w:lastRenderedPageBreak/>
        <w:t>diversas áreas, como inteligência artificial, análise de dados, desenvolvimento web, automação e ciência. Atualmente, Python está entre as linguagens de programação mais utilizadas no mundo (VAN ROSSUM; DRAKE, 2011).</w:t>
      </w:r>
    </w:p>
    <w:p w14:paraId="67AAA4A3" w14:textId="77777777" w:rsidR="00BE5B78" w:rsidRDefault="009E256A">
      <w:pPr>
        <w:pStyle w:val="Ttulo3"/>
      </w:pPr>
      <w:bookmarkStart w:id="31" w:name="opencv"/>
      <w:bookmarkEnd w:id="30"/>
      <w:r>
        <w:t>3.3.2 OpenCV</w:t>
      </w:r>
    </w:p>
    <w:p w14:paraId="187AEB64" w14:textId="77777777" w:rsidR="00BE5B78" w:rsidRDefault="009E256A">
      <w:pPr>
        <w:pStyle w:val="FirstParagraph"/>
      </w:pPr>
      <w:r>
        <w:t>OpenCV (v. 4.13.0) (Open Source Computer Vision Library) é uma biblioteca de software livre voltada para visão computacional e processamento de imagens, desenvolvida pela Intel em 1999 e mantida colaborativamente pela comunidade científica e tecnológica desde então. A ferramenta permite que sistemas computacionais identifiquem, processem e reconheçam imagens e vídeos de forma eficiente, sendo amplamente empregada em áreas como reconhecimento facial, detecção de objetos, realidade aumentada e veículos autôno</w:t>
      </w:r>
      <w:r>
        <w:t>mos. Compatível com linguagens de programação como Python, C++ e Java, o OpenCV disponibiliza um amplo conjunto de recursos e algoritmos prontos para utilização, o que simplifica o desenvolvimento de aplicações que envolvem inteligência artificial e aprendizado de máquina. Por isso é considerada uma das bibliotecas mais relevantes e consolidadas no campo da visão computacional (BRADSKI, 2000).</w:t>
      </w:r>
    </w:p>
    <w:p w14:paraId="3EA51D91" w14:textId="77777777" w:rsidR="00BE5B78" w:rsidRDefault="009E256A">
      <w:pPr>
        <w:pStyle w:val="Ttulo3"/>
      </w:pPr>
      <w:bookmarkStart w:id="32" w:name="matplotlib"/>
      <w:bookmarkEnd w:id="31"/>
      <w:r>
        <w:t>3.3.3 Matplotlib</w:t>
      </w:r>
    </w:p>
    <w:p w14:paraId="5F6C0D07" w14:textId="77777777" w:rsidR="00BE5B78" w:rsidRDefault="009E256A">
      <w:pPr>
        <w:pStyle w:val="FirstParagraph"/>
      </w:pPr>
      <w:r>
        <w:t>O Matplotlib (v. 3.10.9) é a principal biblioteca de visualização de dados em Python, foi criada por John D. Hunter e hoje é mantida pela Matplotlib Development Team (2025); começou com o objetivo de replicar uma capacidade gráfica semelhante ao MATLAB, que oferece controle granular sobre os elementos visuais.</w:t>
      </w:r>
    </w:p>
    <w:p w14:paraId="4F3CBF13" w14:textId="77777777" w:rsidR="00BE5B78" w:rsidRDefault="009E256A">
      <w:pPr>
        <w:pStyle w:val="Corpodetexto"/>
      </w:pPr>
      <w:r>
        <w:t>Descreve a hierarquia de Figures (a tela geral), Axes (o sistema de coordenadas de cada gráfico) e os elementos visuais em si: linhas, barras, pontos, textos e anotações.</w:t>
      </w:r>
    </w:p>
    <w:p w14:paraId="687B2D91" w14:textId="77777777" w:rsidR="00BE5B78" w:rsidRDefault="009E256A">
      <w:pPr>
        <w:pStyle w:val="Corpodetexto"/>
      </w:pPr>
      <w:r>
        <w:t>É utilizado para geração de visualização analítica que apoiam a interpretação de resultados, incluindo gráficos de distribuição das características geométricas extraídas e curvas de desempenho dos modelos ao decorrer do treinamento. Essa biblioteca também foi usada em conjunto com o Seaborn com a finalidade de criação de figuras formatadas seguindo o padrão estético e tipográfico.</w:t>
      </w:r>
    </w:p>
    <w:p w14:paraId="58900292" w14:textId="77777777" w:rsidR="00BE5B78" w:rsidRDefault="009E256A">
      <w:pPr>
        <w:pStyle w:val="Ttulo3"/>
      </w:pPr>
      <w:bookmarkStart w:id="33" w:name="pandas"/>
      <w:bookmarkEnd w:id="32"/>
      <w:r>
        <w:lastRenderedPageBreak/>
        <w:t>3.3.4 Pandas</w:t>
      </w:r>
    </w:p>
    <w:p w14:paraId="27BF6E49" w14:textId="77777777" w:rsidR="00BE5B78" w:rsidRDefault="009E256A">
      <w:pPr>
        <w:pStyle w:val="FirstParagraph"/>
      </w:pPr>
      <w:r>
        <w:t>O Pandas é uma biblioteca de código aberto para Python, criada por Wes McKinney em 2008, voltada à análise e manipulação de dados tabulares. O nome tem origem no termo em inglês panel data, utilizado em econometria para se referir a conjuntos de dados observados ao longo do tempo. Suas duas estruturas principais são o DataFrame, que organiza os dados em linhas e colunas rotuladas de forma semelhante a uma planilha, e a Series, sua versão unidimensional. A partir dessas estruturas, é possível realizar operaç</w:t>
      </w:r>
      <w:r>
        <w:t>ões como filtragem, agrupamento, junção e tratamento de valores ausentes de maneira simples e eficiente. Neste trabalho, foi utilizada a versão 3.0.2, que passou a adotar o Apache Arrow como formato interno de armazenamento, resultando em menor consumo de memória e melhor integração com outras ferramentas do ecossistema de dados. Por sua facilidade de uso e ampla adoção tanto na indústria quanto na pesquisa científica, o pandas se tornou uma das principais bibliotecas para análise de dados em Python (McKINN</w:t>
      </w:r>
      <w:r>
        <w:t>EY, 2010).</w:t>
      </w:r>
    </w:p>
    <w:p w14:paraId="75F6B8CA" w14:textId="77777777" w:rsidR="00BE5B78" w:rsidRDefault="009E256A">
      <w:pPr>
        <w:pStyle w:val="Ttulo3"/>
      </w:pPr>
      <w:bookmarkStart w:id="34" w:name="seaborn"/>
      <w:bookmarkEnd w:id="33"/>
      <w:r>
        <w:t>3.3.5 Seaborn</w:t>
      </w:r>
    </w:p>
    <w:p w14:paraId="151C0829" w14:textId="77777777" w:rsidR="00BE5B78" w:rsidRDefault="009E256A">
      <w:pPr>
        <w:pStyle w:val="FirstParagraph"/>
      </w:pPr>
      <w:r>
        <w:t>O Seaborn é uma biblioteca de visualização de dados para Python, criada por Michael Waskom em 2012. Ela foi construída sobre o matplotlib e tem como proposta simplificar a criação de gráficos estatísticos, reduzindo a quantidade de código necessária sem abrir mão da qualidade visual. Na prática, enquanto o matplotlib exige configurações detalhadas para cada elemento do gráfico, o seaborn permite gerar visualizações completas de forma direta, trabalhando nativamente com estruturas do pandas. Entre os tipos d</w:t>
      </w:r>
      <w:r>
        <w:t>e gráficos que oferece estão histogramas, boxplots, mapas de calor, gráficos de dispersão e de regressão. A versão 0.13.2, adotada neste trabalho, trouxe uma reformulação das funções de visualização categórica, tornando a interface mais consistente e ampliando as opções de personalização. Por unir facilidade de uso e resultados visualmente claros, o seaborn é hoje uma das bibliotecas de visualização mais adotadas em projetos de ciência de dados com Python (WASKOM, 2021).</w:t>
      </w:r>
    </w:p>
    <w:p w14:paraId="6F71BA39" w14:textId="77777777" w:rsidR="00BE5B78" w:rsidRDefault="009E256A">
      <w:pPr>
        <w:pStyle w:val="Ttulo3"/>
      </w:pPr>
      <w:bookmarkStart w:id="35" w:name="dlib"/>
      <w:bookmarkEnd w:id="34"/>
      <w:r>
        <w:t>3.3.6 Dlib</w:t>
      </w:r>
    </w:p>
    <w:p w14:paraId="790218C9" w14:textId="77777777" w:rsidR="00BE5B78" w:rsidRDefault="009E256A">
      <w:pPr>
        <w:pStyle w:val="FirstParagraph"/>
      </w:pPr>
      <w:r>
        <w:t xml:space="preserve">A Dlib é uma biblioteca de código aberto desenvolvida por Davis E. King e disponibilizada publicamente a partir de 2002, escrita originalmente em C++ e com suporte à linguagem Python. A ferramenta oferece um amplo repertório de recursos </w:t>
      </w:r>
      <w:r>
        <w:lastRenderedPageBreak/>
        <w:t>e algoritmos direcionados ao aprendizado de máquina, à visão computacional e ao processamento de imagens, sendo muito utilizada em aplicações como reconhecimento facial, rastreamento de objetos e análise de pontos de referência faciais. Sua arquitetura multiplataforma permite o funcionamento em sistemas operacionais como Windows, Linux e macOS, sendo reconhecida pela elevada precisão e desempenho em tarefas de visão computacional. Por essas características, a Dlib consolidou-se como uma das bibliotecas mais</w:t>
      </w:r>
      <w:r>
        <w:t xml:space="preserve"> relevantes em projetos de inteligência artificial e biometria facial (KING, 2009).</w:t>
      </w:r>
    </w:p>
    <w:p w14:paraId="607DCF6D" w14:textId="77777777" w:rsidR="00BE5B78" w:rsidRDefault="009E256A">
      <w:pPr>
        <w:pStyle w:val="Ttulo3"/>
      </w:pPr>
      <w:bookmarkStart w:id="36" w:name="media-pipe"/>
      <w:bookmarkEnd w:id="35"/>
      <w:r>
        <w:t>3.3.7 Media Pipe</w:t>
      </w:r>
    </w:p>
    <w:p w14:paraId="558B84E7" w14:textId="77777777" w:rsidR="00BE5B78" w:rsidRDefault="009E256A">
      <w:pPr>
        <w:pStyle w:val="FirstParagraph"/>
      </w:pPr>
      <w:r>
        <w:t xml:space="preserve">O MediaPipe é um framework de código aberto desenvolvido pelo Google para a criação de pipelines de aprendizado de máquina aplicados ao processamento de dados de mídia em tempo real. Embora seu uso interno no Google date de 2012, quando passou a ser empregado para análise de vídeo e áudio no YouTube, o framework foi disponibilizado publicamente em junho de 2019 durante a conferência CVPR (Computer Vision and Pattern Recognition), realizada em Long Beach, Califórnia. Sua arquitetura é organizada em torno de </w:t>
      </w:r>
      <w:r>
        <w:t>grafos de componentes modulares denominados calculadores, nos quais cada elemento executa uma operação específica, como captura de vídeo, detecção de pontos de referência ou classificação de gestos, transferindo os resultados para o componente seguinte na cadeia de processamento. Essa estrutura possibilita que múltiplos processos sejam executados em paralelo, característica essencial para garantir o desempenho em aplicações de tempo real. Entre as soluções disponibilizadas pelo framework estão a detecção de</w:t>
      </w:r>
      <w:r>
        <w:t xml:space="preserve"> mãos e seus pontos de referência, a estimativa de pose corporal, a detecção facial e o rastreamento de íris. O framework é compatível com Python, Android, iOS e web, integrando-se nativamente ao TensorFlow e ao TensorFlow Lite para a utilização de modelos customizados. Por reunir modelos pré-treinados de elevada precisão, uma interface de programação acessível e suporte multiplataforma, o MediaPipe consolidou-se como uma das principais ferramentas para o desenvolvimento de aplicações de visão computacional</w:t>
      </w:r>
      <w:r>
        <w:t xml:space="preserve"> em tempo real (LUGARESI et al., 2019).</w:t>
      </w:r>
    </w:p>
    <w:p w14:paraId="647678DE" w14:textId="77777777" w:rsidR="00BE5B78" w:rsidRDefault="009E256A">
      <w:pPr>
        <w:pStyle w:val="Corpodetexto"/>
      </w:pPr>
      <w:r>
        <w:t xml:space="preserve">Embora o MediaPipe tenha sido avaliado durante a fase de planejamento do pipeline como alternativa para detecção facial e extração de landmarks, a implementação final adotou exclusivamente a biblioteca dlib para essas etapas (ver seção 3.4.3 e </w:t>
      </w:r>
      <w:r>
        <w:lastRenderedPageBreak/>
        <w:t>3.4.4), por apresentar desempenho satisfatório e ser suficiente para os objetivos do trabalho. Por esse motivo, o MediaPipe não é uma dependência efetiva do pipeline de treinamento nem da interface Streamlit, ainda que tenha sido considerado na fase exploratória do projeto.</w:t>
      </w:r>
    </w:p>
    <w:p w14:paraId="3007CC85" w14:textId="77777777" w:rsidR="00BE5B78" w:rsidRDefault="009E256A">
      <w:pPr>
        <w:pStyle w:val="Ttulo3"/>
      </w:pPr>
      <w:bookmarkStart w:id="37" w:name="numpy"/>
      <w:bookmarkEnd w:id="36"/>
      <w:r>
        <w:t>3.3.8 NumPy</w:t>
      </w:r>
    </w:p>
    <w:p w14:paraId="363DC510" w14:textId="77777777" w:rsidR="00BE5B78" w:rsidRDefault="009E256A">
      <w:pPr>
        <w:pStyle w:val="FirstParagraph"/>
      </w:pPr>
      <w:r>
        <w:t>O NumPy é uma biblioteca de código aberto para a linguagem Python, criada por Travis Oliphant e lançada em 2006. É voltada para a computação científica e numérica, oferecendo suporte a estruturas de dados multidimensionais, matrizes e um extenso repertório de funções numéricas de alto desempenho. Por ser altamente otimizada, a biblioteca executa operações numéricas de forma significativamente mais eficiente do que as estruturas nativas da linguagem Python, tornando-se essencial em aplicações que demandam el</w:t>
      </w:r>
      <w:r>
        <w:t>evado volume de cálculos. É amplamente empregada em áreas como inteligência artificial, aprendizado de máquina, análise de dados, processamento de imagens e ciência de dados, servindo ainda como base para diversas outras bibliotecas amplamente consolidadas, como Pandas, SciPy e TensorFlow. Atualmente, o NumPy é considerado um dos pilares fundamentais do ecossistema científico do Python (HARRIS et al., 2020).</w:t>
      </w:r>
    </w:p>
    <w:p w14:paraId="7ABDB9DF" w14:textId="77777777" w:rsidR="00BE5B78" w:rsidRDefault="009E256A">
      <w:pPr>
        <w:pStyle w:val="Ttulo3"/>
      </w:pPr>
      <w:bookmarkStart w:id="38" w:name="streamlit"/>
      <w:bookmarkEnd w:id="37"/>
      <w:r>
        <w:t>3.3.9 Streamlit</w:t>
      </w:r>
    </w:p>
    <w:p w14:paraId="5B908FA7" w14:textId="77777777" w:rsidR="00BE5B78" w:rsidRDefault="009E256A">
      <w:pPr>
        <w:pStyle w:val="FirstParagraph"/>
      </w:pPr>
      <w:r>
        <w:t>O Streamlit é um framework de código aberto desenvolvido para linguagem Python, tem o objetivo de simplificar o processo de desenvolvimento de aplicações web interativas.</w:t>
      </w:r>
    </w:p>
    <w:p w14:paraId="53E3EC3C" w14:textId="77777777" w:rsidR="00BE5B78" w:rsidRDefault="009E256A">
      <w:pPr>
        <w:pStyle w:val="Corpodetexto"/>
      </w:pPr>
      <w:r>
        <w:t>O framework atualiza automaticamente a interface da aplicação sempre que o usuário interage com algum componente ou quando os dados subjacentes são modificados, dessa forma dispensando a necessidade de gerenciamento manual, tornando o framework perfeito para desenvolvimento de protótipos e dashboards para visualização e análise de dados (STREAMLIT, 2024).</w:t>
      </w:r>
    </w:p>
    <w:p w14:paraId="69EA8938" w14:textId="77777777" w:rsidR="00BE5B78" w:rsidRDefault="009E256A">
      <w:pPr>
        <w:pStyle w:val="Ttulo2"/>
      </w:pPr>
      <w:bookmarkStart w:id="39" w:name="métodos"/>
      <w:bookmarkEnd w:id="38"/>
      <w:bookmarkEnd w:id="29"/>
      <w:r>
        <w:t>3.4 Métodos</w:t>
      </w:r>
    </w:p>
    <w:p w14:paraId="659F17DC" w14:textId="77777777" w:rsidR="00BE5B78" w:rsidRDefault="009E256A">
      <w:pPr>
        <w:pStyle w:val="FirstParagraph"/>
      </w:pPr>
      <w:r>
        <w:t>A metodologia experimental foi organizada em cinco etapas sequenciais: seleção e descrição do dataset, pré-processamento dos dados, extração de características visuais, treinamento dos modelos e avaliação de desempenho.</w:t>
      </w:r>
    </w:p>
    <w:p w14:paraId="2363500E" w14:textId="77777777" w:rsidR="00BE5B78" w:rsidRDefault="009E256A">
      <w:pPr>
        <w:pStyle w:val="Ttulo3"/>
      </w:pPr>
      <w:bookmarkStart w:id="40" w:name="visão-geral"/>
      <w:r>
        <w:lastRenderedPageBreak/>
        <w:t>3.4.1 Visão geral</w:t>
      </w:r>
    </w:p>
    <w:p w14:paraId="3402E99A" w14:textId="77777777" w:rsidR="00BE5B78" w:rsidRDefault="009E256A">
      <w:pPr>
        <w:pStyle w:val="FirstParagraph"/>
      </w:pPr>
      <w:r>
        <w:t>A proposta desse trabalho é a implementação de um pipeline de classificação de engajamento que abrange desde a coleta dos dados até a apresentação dos resultados obtidos em uma interface visual.</w:t>
      </w:r>
    </w:p>
    <w:p w14:paraId="6EC87B7B" w14:textId="77777777" w:rsidR="00BE5B78" w:rsidRDefault="009E256A">
      <w:pPr>
        <w:pStyle w:val="Corpodetexto"/>
      </w:pPr>
      <w:r>
        <w:rPr>
          <w:b/>
          <w:bCs/>
        </w:rPr>
        <w:t>Figura 1 – Fluxograma da arquitetura de Pipeline</w:t>
      </w:r>
    </w:p>
    <w:p w14:paraId="1C3602EA" w14:textId="77777777" w:rsidR="00BE5B78" w:rsidRDefault="009E256A">
      <w:pPr>
        <w:pStyle w:val="Corpodetexto"/>
      </w:pPr>
      <w:r>
        <w:rPr>
          <w:i/>
          <w:iCs/>
        </w:rPr>
        <w:t>[inserir imagem do fluxograma]</w:t>
      </w:r>
    </w:p>
    <w:p w14:paraId="5F1A8DC4" w14:textId="77777777" w:rsidR="00BE5B78" w:rsidRDefault="009E256A">
      <w:pPr>
        <w:pStyle w:val="Corpodetexto"/>
      </w:pPr>
      <w:r>
        <w:t>Fonte: própria, 2026.</w:t>
      </w:r>
    </w:p>
    <w:p w14:paraId="18BD9257" w14:textId="77777777" w:rsidR="00BE5B78" w:rsidRDefault="009E256A">
      <w:pPr>
        <w:pStyle w:val="Corpodetexto"/>
      </w:pPr>
      <w:r>
        <w:t xml:space="preserve">A coleta e organização dos dados (etapa 1) foi obtida a partir de um dataset público adequado e em conformidade com a LGPD. O pré-processamento e a extração de características (etapas 2 e 3) condizem com o objetivo de transformar imagens em representações numéricas comparáveis. O treinamento e a avaliação dos modelos (etapas 4 e 5) respondem ao objetivo de desenvolver e comparar algoritmos supervisionados. A persistência dos modelos treinados (etapa 6) garante a reprodutibilidade do experimento. Por fim, a </w:t>
      </w:r>
      <w:r>
        <w:t>interface Web Streamlit (etapa 7) tem o objetivo de demonstrar a aplicação prática do sistema.</w:t>
      </w:r>
    </w:p>
    <w:p w14:paraId="3BA3C9EE" w14:textId="77777777" w:rsidR="00BE5B78" w:rsidRDefault="009E256A">
      <w:pPr>
        <w:pStyle w:val="Ttulo3"/>
      </w:pPr>
      <w:bookmarkStart w:id="41" w:name="dataset-e-organização-dos-dados"/>
      <w:bookmarkEnd w:id="40"/>
      <w:r>
        <w:t>3.4.2 Dataset e organização dos dados</w:t>
      </w:r>
    </w:p>
    <w:p w14:paraId="15867D64" w14:textId="77777777" w:rsidR="00BE5B78" w:rsidRDefault="009E256A">
      <w:pPr>
        <w:pStyle w:val="FirstParagraph"/>
      </w:pPr>
      <w:r>
        <w:t xml:space="preserve">O dataset selecionado foi o Student Engagement Dataset, disponibilizado publicamente por Deepramazumder (2023) na plataforma Kaggle. O dataset inicial planejado para este estudo foi o DAiSEE (GUPTA et al., 2016), amplamente utilizado como benchmark na literatura (DEWAN; MURSHED; LIN, 2019). Em razão de problemas técnicos durante o processo de extração dos arquivos (erro de integridade CRC-32 no arquivo ZIP), inviabilizando seu uso dentro do prazo disponível para o desenvolvimento do trabalho, optou-se pela </w:t>
      </w:r>
      <w:r>
        <w:t>substituição pelo Student Engagement Dataset, igualmente adequado para a tarefa de classificação de engajamento.</w:t>
      </w:r>
    </w:p>
    <w:p w14:paraId="63851535" w14:textId="77777777" w:rsidR="00BE5B78" w:rsidRDefault="009E256A">
      <w:pPr>
        <w:pStyle w:val="Corpodetexto"/>
      </w:pPr>
      <w:r>
        <w:t xml:space="preserve">Essa substituição implica uma mudança relevante de escopo: enquanto o DAiSEE é composto por vídeos, que permitem capturar indicadores dinâmicos como a trajetória do olhar e a variação de expressões ao longo do tempo (discutidos na seção 2.5), o Student Engagement Dataset é composto por imagens estáticas, o que restringe a análise a indicadores geométricos instantâneos — pose da cabeça e configuração facial em um único quadro, sem informação de movimento. Essa </w:t>
      </w:r>
      <w:r>
        <w:lastRenderedPageBreak/>
        <w:t>mudança de natureza do dado é reconhecida como uma limitação do estudo (seção 5.3), pois parte da fundamentação teórica do trabalho pressupõe indicadores temporais que não puderam ser explorados na implementação final.</w:t>
      </w:r>
    </w:p>
    <w:p w14:paraId="038B6EB8" w14:textId="77777777" w:rsidR="00BE5B78" w:rsidRDefault="009E256A">
      <w:pPr>
        <w:pStyle w:val="Corpodetexto"/>
      </w:pPr>
      <w:r>
        <w:t>O dataset contém imagens estáticas de rostos organizados em duas categorias principais (Engaged e Not Engaged) com seis subcategorias: Focused, Confused, Frustrated, Bored, Drowsy e Looking Away. Para adequá-lo ao objetivo do trabalho, as subcategorias foram remapeadas em quatro níveis de engajamento com base na literatura (D’MELLO; GRAESSER, 2012), conforme apresentado abaixo:</w:t>
      </w:r>
    </w:p>
    <w:p w14:paraId="172341DE" w14:textId="77777777" w:rsidR="00BE5B78" w:rsidRDefault="009E256A">
      <w:pPr>
        <w:pStyle w:val="SourceCode"/>
      </w:pPr>
      <w:r>
        <w:rPr>
          <w:rStyle w:val="VerbatimChar"/>
        </w:rPr>
        <w:t>mapeamento = {</w:t>
      </w:r>
      <w:r>
        <w:br/>
      </w:r>
      <w:r>
        <w:rPr>
          <w:rStyle w:val="VerbatimChar"/>
        </w:rPr>
        <w:t xml:space="preserve">    "Engaged/Focused": 3,</w:t>
      </w:r>
      <w:r>
        <w:br/>
      </w:r>
      <w:r>
        <w:rPr>
          <w:rStyle w:val="VerbatimChar"/>
        </w:rPr>
        <w:t xml:space="preserve">    "Engaged/Confused": 2,</w:t>
      </w:r>
      <w:r>
        <w:br/>
      </w:r>
      <w:r>
        <w:rPr>
          <w:rStyle w:val="VerbatimChar"/>
        </w:rPr>
        <w:t xml:space="preserve">    "Engaged/Frustrated": 2,</w:t>
      </w:r>
      <w:r>
        <w:br/>
      </w:r>
      <w:r>
        <w:rPr>
          <w:rStyle w:val="VerbatimChar"/>
        </w:rPr>
        <w:t xml:space="preserve">    "Not Engaged/Bored": 1,</w:t>
      </w:r>
      <w:r>
        <w:br/>
      </w:r>
      <w:r>
        <w:rPr>
          <w:rStyle w:val="VerbatimChar"/>
        </w:rPr>
        <w:t xml:space="preserve">    "Not Engaged/Drowsy": 0,</w:t>
      </w:r>
      <w:r>
        <w:br/>
      </w:r>
      <w:r>
        <w:rPr>
          <w:rStyle w:val="VerbatimChar"/>
        </w:rPr>
        <w:t xml:space="preserve">    "Not Engaged/Looking Away": 0,</w:t>
      </w:r>
      <w:r>
        <w:br/>
      </w:r>
      <w:r>
        <w:rPr>
          <w:rStyle w:val="VerbatimChar"/>
        </w:rPr>
        <w:t>}</w:t>
      </w:r>
    </w:p>
    <w:p w14:paraId="3EA29DE4" w14:textId="77777777" w:rsidR="00BE5B78" w:rsidRDefault="009E256A">
      <w:pPr>
        <w:pStyle w:val="FirstParagraph"/>
      </w:pPr>
      <w:r>
        <w:t>Cada chave do dicionário representa uma subcategoria original e o valor numérico indica o nível de engajamento correspondente. As subcategorias Drowsy e Looking Away foram agrupadas no nível 0 por representarem ausência total de atenção; Bored se encaixa no nível 1 por indicar presença sem envolvimento; Confused e Frustrated formam o nível 2 por indicarem engajamento ativo com dificuldade cognitiva; e por fim Focused é classificado como nível 3 por representar atenção plena. O script é executado uma única v</w:t>
      </w:r>
      <w:r>
        <w:t>ez no início do projeto e produz como resultado o dataset remapeado, pronto para seguir com as etapas seguintes.</w:t>
      </w:r>
    </w:p>
    <w:p w14:paraId="7F900F2A" w14:textId="77777777" w:rsidR="00BE5B78" w:rsidRDefault="009E256A">
      <w:pPr>
        <w:pStyle w:val="Corpodetexto"/>
      </w:pPr>
      <w:r>
        <w:t>Após a reorganização, o dataset totaliza 2.120 imagens distribuídas nos quatro níveis.</w:t>
      </w:r>
    </w:p>
    <w:p w14:paraId="54A2A835" w14:textId="77777777" w:rsidR="00BE5B78" w:rsidRDefault="009E256A">
      <w:pPr>
        <w:pStyle w:val="Corpodetexto"/>
      </w:pPr>
      <w:r>
        <w:t>Os quatro níveis originais foram mantidos para preservar a granularidade da classificação. Análises complementares com dois níveis agregados, engajado versus não engajado, também foram realizadas para fins de comparação com trabalhos relacionados. A divisão dos dados foi de 80% para treinamento, 20% para teste.</w:t>
      </w:r>
    </w:p>
    <w:p w14:paraId="7F1BCCF2" w14:textId="77777777" w:rsidR="00BE5B78" w:rsidRDefault="009E256A">
      <w:pPr>
        <w:pStyle w:val="Corpodetexto"/>
      </w:pPr>
      <w:r>
        <w:t xml:space="preserve">Importa registrar que a divisão treino/teste foi realizada de forma estratificada por classe, mas não por identidade de pessoa, uma vez que o Student Engagement Dataset, tal como disponibilizado publicamente, não fornece identificadores de sujeito associados a cada imagem. Dessa forma, não é possível garantir com </w:t>
      </w:r>
      <w:r>
        <w:lastRenderedPageBreak/>
        <w:t>certeza que imagens da mesma pessoa não estejam simultaneamente presentes nos conjuntos de treino e teste, o que constitui uma limitação metodológica relevante: caso haja repetição de sujeitos entre os conjuntos, os modelos podem estar parcialmente aprendendo a reconhecer características individuais dos participantes, e não exclusivamente o padrão de engajamento. Esse ponto é retomado na seção 5.3 como limitação do estudo e ajuda a contextualizar os valores de acurácia muito elevados (por exemplo, 100% de a</w:t>
      </w:r>
      <w:r>
        <w:t>certo do Random Forest na classe</w:t>
      </w:r>
      <w:r>
        <w:t xml:space="preserve"> “Alto”, apresentado na seção 4.3), que devem ser interpretados com essa ressalva, e não como desempenho garantido em dados totalmente inéditos.</w:t>
      </w:r>
    </w:p>
    <w:p w14:paraId="68925BFE" w14:textId="77777777" w:rsidR="00BE5B78" w:rsidRDefault="009E256A">
      <w:pPr>
        <w:pStyle w:val="Ttulo3"/>
      </w:pPr>
      <w:bookmarkStart w:id="42" w:name="pré-processamento-dos-dados"/>
      <w:bookmarkEnd w:id="41"/>
      <w:r>
        <w:t>3.4.3 Pré-processamento dos dados</w:t>
      </w:r>
    </w:p>
    <w:p w14:paraId="51E017AF" w14:textId="77777777" w:rsidR="00BE5B78" w:rsidRDefault="009E256A">
      <w:pPr>
        <w:pStyle w:val="FirstParagraph"/>
      </w:pPr>
      <w:r>
        <w:t>O pré-processamento tem como objetivo detectar e normalizar as informações visuais relevantes presentes nas imagens do dataset. Como o dataset é composto por imagens estáticas, não há extração de frames. Cada imagem é lida do disco e convertida para escala de cinza, formato exigido pelo detector facial da biblioteca dlib.</w:t>
      </w:r>
    </w:p>
    <w:p w14:paraId="1CF96A72" w14:textId="77777777" w:rsidR="00BE5B78" w:rsidRDefault="009E256A">
      <w:pPr>
        <w:pStyle w:val="Corpodetexto"/>
      </w:pPr>
      <w:r>
        <w:t>Em seguida, é aplicado o modelo HOG+SVM da biblioteca dlib, que localiza automaticamente a região do rosto em cada imagem. Imagens sem rosto detectado são descartadas do conjunto, pois não contêm informação visual utilizável para a classificação. O trecho abaixo demonstra esse processo:</w:t>
      </w:r>
    </w:p>
    <w:p w14:paraId="27755109" w14:textId="77777777" w:rsidR="00BE5B78" w:rsidRDefault="009E256A">
      <w:pPr>
        <w:pStyle w:val="SourceCode"/>
      </w:pPr>
      <w:r>
        <w:rPr>
          <w:rStyle w:val="NormalTok"/>
        </w:rPr>
        <w:t xml:space="preserve">detector </w:t>
      </w:r>
      <w:r>
        <w:rPr>
          <w:rStyle w:val="OperatorTok"/>
        </w:rPr>
        <w:t>=</w:t>
      </w:r>
      <w:r>
        <w:rPr>
          <w:rStyle w:val="NormalTok"/>
        </w:rPr>
        <w:t xml:space="preserve"> dlib.get_frontal_face_detector()</w:t>
      </w:r>
      <w:r>
        <w:br/>
      </w:r>
      <w:r>
        <w:rPr>
          <w:rStyle w:val="NormalTok"/>
        </w:rPr>
        <w:t xml:space="preserve">gray </w:t>
      </w:r>
      <w:r>
        <w:rPr>
          <w:rStyle w:val="OperatorTok"/>
        </w:rPr>
        <w:t>=</w:t>
      </w:r>
      <w:r>
        <w:rPr>
          <w:rStyle w:val="NormalTok"/>
        </w:rPr>
        <w:t xml:space="preserve"> cv2.cvtColor(img, cv2.COLOR_BGR2GRAY)</w:t>
      </w:r>
      <w:r>
        <w:br/>
      </w:r>
      <w:r>
        <w:rPr>
          <w:rStyle w:val="NormalTok"/>
        </w:rPr>
        <w:t xml:space="preserve">faces </w:t>
      </w:r>
      <w:r>
        <w:rPr>
          <w:rStyle w:val="OperatorTok"/>
        </w:rPr>
        <w:t>=</w:t>
      </w:r>
      <w:r>
        <w:rPr>
          <w:rStyle w:val="NormalTok"/>
        </w:rPr>
        <w:t xml:space="preserve"> detector(gray)</w:t>
      </w:r>
      <w:r>
        <w:br/>
      </w:r>
      <w:r>
        <w:rPr>
          <w:rStyle w:val="ControlFlowTok"/>
        </w:rPr>
        <w:t>if</w:t>
      </w:r>
      <w:r>
        <w:rPr>
          <w:rStyle w:val="NormalTok"/>
        </w:rPr>
        <w:t xml:space="preserve"> </w:t>
      </w:r>
      <w:r>
        <w:rPr>
          <w:rStyle w:val="BuiltInTok"/>
        </w:rPr>
        <w:t>len</w:t>
      </w:r>
      <w:r>
        <w:rPr>
          <w:rStyle w:val="NormalTok"/>
        </w:rPr>
        <w:t xml:space="preserve">(faces)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p>
    <w:p w14:paraId="5AB293E5" w14:textId="77777777" w:rsidR="00BE5B78" w:rsidRDefault="009E256A">
      <w:pPr>
        <w:pStyle w:val="FirstParagraph"/>
      </w:pPr>
      <w:r>
        <w:t>A primeira linha carrega o detector facial já treinado da biblioteca dlib. A segunda converte a imagem para a escala de cinza. A terceira aplica o detector e retorna uma lista com os rostos encontrados. E a última linha descarta a imagem caso nenhum rosto seja detectado, pois sem rosto não há informação visual utilizável para a classificação.</w:t>
      </w:r>
    </w:p>
    <w:p w14:paraId="0FE098ED" w14:textId="77777777" w:rsidR="00BE5B78" w:rsidRDefault="009E256A">
      <w:pPr>
        <w:pStyle w:val="Ttulo3"/>
      </w:pPr>
      <w:bookmarkStart w:id="43" w:name="extração-de-características-visuais"/>
      <w:bookmarkEnd w:id="42"/>
      <w:r>
        <w:t>3.4.4 Extração de características visuais</w:t>
      </w:r>
    </w:p>
    <w:p w14:paraId="365782AE" w14:textId="77777777" w:rsidR="00BE5B78" w:rsidRDefault="009E256A">
      <w:pPr>
        <w:pStyle w:val="FirstParagraph"/>
      </w:pPr>
      <w:r>
        <w:t xml:space="preserve">A extração de características foi realizada a partir dos 68 pontos de referência faciais fornecidos pelo modelo shape_predictor_68_face_landmarks da biblioteca dlib. O modelo dlib, treinado sobre o conjunto iBUG 300-W, estabelece-se como referência </w:t>
      </w:r>
      <w:r>
        <w:lastRenderedPageBreak/>
        <w:t>em visão computacional ao propor o mapeamento sistemático de 68 marcos anatômicos distribuídos pelas principais regiões da face humana, abrangendo o contorno mandibular, as sobrancelhas, o nariz, os olhos e a boca. A diversidade de condições presentes nos dados de treinamento, que contemplam variações de pose, iluminação e oclusão, confere ao modelo robustez para cenários reais, enquanto a eficiência do preditor em cascata adotado pelo dlib garante desempenho competitivo mesmo em ambientes com recursos comp</w:t>
      </w:r>
      <w:r>
        <w:t>utacionais limitados. Essas características tornaram o mapeamento amplamente adotado em aplicações como reconhecimento facial, análise de expressões, biometria, rastreamento ocular e realidade aumentada.</w:t>
      </w:r>
    </w:p>
    <w:p w14:paraId="563D2B18" w14:textId="77777777" w:rsidR="00BE5B78" w:rsidRDefault="009E256A">
      <w:pPr>
        <w:pStyle w:val="Corpodetexto"/>
      </w:pPr>
      <w:r>
        <w:t>O mapa dlib de 68 pontos organiza os pontos em seis grupos, cada um relacionado a uma região específica do rosto, como citado anteriormente:</w:t>
      </w:r>
    </w:p>
    <w:p w14:paraId="03AB286A" w14:textId="77777777" w:rsidR="00BE5B78" w:rsidRDefault="009E256A">
      <w:pPr>
        <w:pStyle w:val="Compact"/>
        <w:numPr>
          <w:ilvl w:val="0"/>
          <w:numId w:val="4"/>
        </w:numPr>
      </w:pPr>
      <w:r>
        <w:t>pontos 1–17: contorno mandibular — capturam a rotação vertical e a inclinação lateral da cabeça (pose);</w:t>
      </w:r>
    </w:p>
    <w:p w14:paraId="583A252D" w14:textId="77777777" w:rsidR="00BE5B78" w:rsidRDefault="009E256A">
      <w:pPr>
        <w:pStyle w:val="Compact"/>
        <w:numPr>
          <w:ilvl w:val="0"/>
          <w:numId w:val="4"/>
        </w:numPr>
      </w:pPr>
      <w:r>
        <w:t>pontos 18–27: sobrancelhas — indicam expressões como surpresa, raiva ou concentração;</w:t>
      </w:r>
    </w:p>
    <w:p w14:paraId="49B111CE" w14:textId="77777777" w:rsidR="00BE5B78" w:rsidRDefault="009E256A">
      <w:pPr>
        <w:pStyle w:val="Compact"/>
        <w:numPr>
          <w:ilvl w:val="0"/>
          <w:numId w:val="4"/>
        </w:numPr>
      </w:pPr>
      <w:r>
        <w:t>pontos 28–31 e 32–36: ponte e base do nariz;</w:t>
      </w:r>
    </w:p>
    <w:p w14:paraId="2904D93D" w14:textId="77777777" w:rsidR="00BE5B78" w:rsidRDefault="009E256A">
      <w:pPr>
        <w:pStyle w:val="Compact"/>
        <w:numPr>
          <w:ilvl w:val="0"/>
          <w:numId w:val="4"/>
        </w:numPr>
      </w:pPr>
      <w:r>
        <w:t>pontos 37–42 e 43–48: contorno dos olhos esquerdo e direito;</w:t>
      </w:r>
    </w:p>
    <w:p w14:paraId="3A0EC4FD" w14:textId="77777777" w:rsidR="00BE5B78" w:rsidRDefault="009E256A">
      <w:pPr>
        <w:pStyle w:val="Compact"/>
        <w:numPr>
          <w:ilvl w:val="0"/>
          <w:numId w:val="4"/>
        </w:numPr>
      </w:pPr>
      <w:r>
        <w:t>pontos 49–60: contorno labial externo;</w:t>
      </w:r>
    </w:p>
    <w:p w14:paraId="63A7F0DB" w14:textId="77777777" w:rsidR="00BE5B78" w:rsidRDefault="009E256A">
      <w:pPr>
        <w:pStyle w:val="Compact"/>
        <w:numPr>
          <w:ilvl w:val="0"/>
          <w:numId w:val="4"/>
        </w:numPr>
      </w:pPr>
      <w:r>
        <w:t>pontos 61–68: lábios internos (linha de fechamento da boca).</w:t>
      </w:r>
    </w:p>
    <w:p w14:paraId="3CCFDE52" w14:textId="77777777" w:rsidR="00BE5B78" w:rsidRDefault="009E256A">
      <w:pPr>
        <w:pStyle w:val="FirstParagraph"/>
      </w:pPr>
      <w:r>
        <w:t>Para garantir que imagens tiradas em distâncias diferentes não gerassem ruídos como vetores incompatíveis, as coordenadas X e Y de cada ponto foram divididas pela largura do rosto detectado. Ao final, cada imagem é representada por um vetor de 136 valores, dois por ponto, que é utilizado como entrada nos modelos de classificação.</w:t>
      </w:r>
    </w:p>
    <w:p w14:paraId="0D90C4B0" w14:textId="77777777" w:rsidR="00BE5B78" w:rsidRDefault="009E256A">
      <w:pPr>
        <w:pStyle w:val="Corpodetexto"/>
      </w:pPr>
      <w:r>
        <w:rPr>
          <w:b/>
          <w:bCs/>
        </w:rPr>
        <w:t>Figura 2 – Mapeamento dos 68 pontos faciais (modelo dlib/iBUG 300-W)</w:t>
      </w:r>
    </w:p>
    <w:p w14:paraId="05D63FB3" w14:textId="77777777" w:rsidR="00BE5B78" w:rsidRDefault="009E256A">
      <w:pPr>
        <w:pStyle w:val="Corpodetexto"/>
      </w:pPr>
      <w:r>
        <w:rPr>
          <w:i/>
          <w:iCs/>
        </w:rPr>
        <w:t>[inserir imagem do mapeamento de pontos]</w:t>
      </w:r>
    </w:p>
    <w:p w14:paraId="07566C81" w14:textId="77777777" w:rsidR="00BE5B78" w:rsidRDefault="009E256A">
      <w:pPr>
        <w:pStyle w:val="Corpodetexto"/>
      </w:pPr>
      <w:r>
        <w:t>Fonte: própria, 2026.</w:t>
      </w:r>
    </w:p>
    <w:p w14:paraId="198D465D" w14:textId="77777777" w:rsidR="00BE5B78" w:rsidRDefault="009E256A">
      <w:pPr>
        <w:pStyle w:val="Corpodetexto"/>
      </w:pPr>
      <w:r>
        <w:t xml:space="preserve">Após a detecção da face, são extraídos os 68 pontos de referência faciais utilizando o modelo shape_predictor_68_face_landmarks da biblioteca dlib, assim já citado. O </w:t>
      </w:r>
      <w:r>
        <w:lastRenderedPageBreak/>
        <w:t>trecho abaixo demonstra a extração dos landmarks e a normalização das coordenadas:</w:t>
      </w:r>
    </w:p>
    <w:p w14:paraId="5BD12BC9" w14:textId="77777777" w:rsidR="00BE5B78" w:rsidRDefault="009E256A">
      <w:pPr>
        <w:pStyle w:val="SourceCode"/>
      </w:pPr>
      <w:r>
        <w:rPr>
          <w:rStyle w:val="NormalTok"/>
        </w:rPr>
        <w:t xml:space="preserve">shape </w:t>
      </w:r>
      <w:r>
        <w:rPr>
          <w:rStyle w:val="OperatorTok"/>
        </w:rPr>
        <w:t>=</w:t>
      </w:r>
      <w:r>
        <w:rPr>
          <w:rStyle w:val="NormalTok"/>
        </w:rPr>
        <w:t xml:space="preserve"> predictor(gray, faces[</w:t>
      </w:r>
      <w:r>
        <w:rPr>
          <w:rStyle w:val="DecValTok"/>
        </w:rPr>
        <w:t>0</w:t>
      </w:r>
      <w:r>
        <w:rPr>
          <w:rStyle w:val="NormalTok"/>
        </w:rPr>
        <w:t>])</w:t>
      </w:r>
      <w:r>
        <w:br/>
      </w:r>
      <w:r>
        <w:rPr>
          <w:rStyle w:val="NormalTok"/>
        </w:rPr>
        <w:t xml:space="preserve">coords </w:t>
      </w:r>
      <w:r>
        <w:rPr>
          <w:rStyle w:val="OperatorTok"/>
        </w:rPr>
        <w:t>=</w:t>
      </w:r>
      <w:r>
        <w:rPr>
          <w:rStyle w:val="NormalTok"/>
        </w:rPr>
        <w:t xml:space="preserve"> np.array([[p.x, p.y] </w:t>
      </w:r>
      <w:r>
        <w:rPr>
          <w:rStyle w:val="ControlFlowTok"/>
        </w:rPr>
        <w:t>for</w:t>
      </w:r>
      <w:r>
        <w:rPr>
          <w:rStyle w:val="NormalTok"/>
        </w:rPr>
        <w:t xml:space="preserve"> p </w:t>
      </w:r>
      <w:r>
        <w:rPr>
          <w:rStyle w:val="KeywordTok"/>
        </w:rPr>
        <w:t>in</w:t>
      </w:r>
      <w:r>
        <w:rPr>
          <w:rStyle w:val="NormalTok"/>
        </w:rPr>
        <w:t xml:space="preserve"> shape.parts()], dtype</w:t>
      </w:r>
      <w:r>
        <w:rPr>
          <w:rStyle w:val="OperatorTok"/>
        </w:rPr>
        <w:t>=</w:t>
      </w:r>
      <w:r>
        <w:rPr>
          <w:rStyle w:val="BuiltInTok"/>
        </w:rPr>
        <w:t>float</w:t>
      </w:r>
      <w:r>
        <w:rPr>
          <w:rStyle w:val="NormalTok"/>
        </w:rPr>
        <w:t>)</w:t>
      </w:r>
      <w:r>
        <w:br/>
      </w:r>
      <w:r>
        <w:rPr>
          <w:rStyle w:val="NormalTok"/>
        </w:rPr>
        <w:t xml:space="preserve">coords </w:t>
      </w:r>
      <w:r>
        <w:rPr>
          <w:rStyle w:val="OperatorTok"/>
        </w:rPr>
        <w:t>/=</w:t>
      </w:r>
      <w:r>
        <w:rPr>
          <w:rStyle w:val="NormalTok"/>
        </w:rPr>
        <w:t xml:space="preserve"> faces[</w:t>
      </w:r>
      <w:r>
        <w:rPr>
          <w:rStyle w:val="DecValTok"/>
        </w:rPr>
        <w:t>0</w:t>
      </w:r>
      <w:r>
        <w:rPr>
          <w:rStyle w:val="NormalTok"/>
        </w:rPr>
        <w:t>].width()</w:t>
      </w:r>
      <w:r>
        <w:br/>
      </w:r>
      <w:r>
        <w:rPr>
          <w:rStyle w:val="ControlFlowTok"/>
        </w:rPr>
        <w:t>return</w:t>
      </w:r>
      <w:r>
        <w:rPr>
          <w:rStyle w:val="NormalTok"/>
        </w:rPr>
        <w:t xml:space="preserve"> coords.flatten()</w:t>
      </w:r>
    </w:p>
    <w:p w14:paraId="02899B3C" w14:textId="77777777" w:rsidR="00BE5B78" w:rsidRDefault="009E256A">
      <w:pPr>
        <w:pStyle w:val="FirstParagraph"/>
      </w:pPr>
      <w:r>
        <w:t>A primeira linha extrai os 68 pontos da face detectada. A segunda linha transforma esses pontos em uma matriz de coordenadas X e Y. A terceira linha divide cada coordenada pela largura do rosto, sendo a etapa de normalização, garantindo que as imagens tiradas em distâncias diferentes produzam vetores comparáveis. A quarta e última linha transforma a matriz em um vetor de 136 valores, que é a entrada final para os classificadores.</w:t>
      </w:r>
    </w:p>
    <w:p w14:paraId="7414FEC5" w14:textId="77777777" w:rsidR="00BE5B78" w:rsidRDefault="009E256A">
      <w:pPr>
        <w:pStyle w:val="Ttulo3"/>
      </w:pPr>
      <w:bookmarkStart w:id="44" w:name="treinamento-dos-modelos"/>
      <w:bookmarkEnd w:id="43"/>
      <w:r>
        <w:t>3.4.5 Treinamento dos modelos</w:t>
      </w:r>
    </w:p>
    <w:p w14:paraId="647ED1B0" w14:textId="77777777" w:rsidR="00BE5B78" w:rsidRDefault="009E256A">
      <w:pPr>
        <w:pStyle w:val="FirstParagraph"/>
      </w:pPr>
      <w:r>
        <w:t>Foram treinados três modelos de classificação: Support Vector Machine (SVM), Random Forest e Rede Neural Artificial do tipo Multilayer Perceptron (MLP). Os três foram treinados com os mesmos dados para que seja possível comparar qual deles reconhece melhor os níveis de engajamento.</w:t>
      </w:r>
    </w:p>
    <w:p w14:paraId="703F42F2" w14:textId="77777777" w:rsidR="00BE5B78" w:rsidRDefault="009E256A">
      <w:pPr>
        <w:pStyle w:val="Corpodetexto"/>
      </w:pPr>
      <w:r>
        <w:t>O SVM aprende a separar os níveis de engajamento traçando fronteiras entre os grupos de dados. Foi utilizado o kernel RBF, que permite fronteiras curvas, mais adequadas para dados complexos como pontos faciais. O Random Forest funciona de forma diferente: cria 200 árvores independentes, cada uma analisando os dados de um ângulo diferente, e a classificação final é decidida pela maioria dos votos. Já o MLP é uma rede neural com duas camadas, a primeira com 256 neurônios e a segunda com 128 neurônios, que apr</w:t>
      </w:r>
      <w:r>
        <w:t>ende os padrões dos dados ajustando seus pesos internos ao longo de várias rodadas de treinamento.</w:t>
      </w:r>
    </w:p>
    <w:p w14:paraId="45F84157" w14:textId="77777777" w:rsidR="00BE5B78" w:rsidRDefault="009E256A">
      <w:pPr>
        <w:pStyle w:val="Corpodetexto"/>
      </w:pPr>
      <w:r>
        <w:t>Como alguns níveis de engajamento aparecem com muito menos frequência no dataset, os modelos poderiam simplesmente aprender a ignorar as classes menores. Para evitar isso, foi adotada uma estratégia que faz o modelo penalizar mais os erros cometidos nesses casos raros, obrigando-o a aprender e a reconhecer todos os níveis, não apenas os mais frequentes.</w:t>
      </w:r>
    </w:p>
    <w:p w14:paraId="5FEF7102" w14:textId="77777777" w:rsidR="00BE5B78" w:rsidRDefault="009E256A">
      <w:pPr>
        <w:pStyle w:val="Corpodetexto"/>
      </w:pPr>
      <w:r>
        <w:t>A configuração dos três modelos foi definida conforme apresentado abaixo:</w:t>
      </w:r>
    </w:p>
    <w:p w14:paraId="7FCF41B9" w14:textId="77777777" w:rsidR="00BE5B78" w:rsidRDefault="009E256A">
      <w:pPr>
        <w:pStyle w:val="SourceCode"/>
      </w:pPr>
      <w:r>
        <w:rPr>
          <w:rStyle w:val="NormalTok"/>
        </w:rPr>
        <w:lastRenderedPageBreak/>
        <w:t xml:space="preserve">modelos </w:t>
      </w:r>
      <w:r>
        <w:rPr>
          <w:rStyle w:val="OperatorTok"/>
        </w:rPr>
        <w:t>=</w:t>
      </w:r>
      <w:r>
        <w:rPr>
          <w:rStyle w:val="NormalTok"/>
        </w:rPr>
        <w:t xml:space="preserve"> {</w:t>
      </w:r>
      <w:r>
        <w:br/>
      </w:r>
      <w:r>
        <w:rPr>
          <w:rStyle w:val="NormalTok"/>
        </w:rPr>
        <w:t xml:space="preserve">    </w:t>
      </w:r>
      <w:r>
        <w:rPr>
          <w:rStyle w:val="StringTok"/>
        </w:rPr>
        <w:t>"SVM"</w:t>
      </w:r>
      <w:r>
        <w:rPr>
          <w:rStyle w:val="NormalTok"/>
        </w:rPr>
        <w:t>: Pipeline([</w:t>
      </w:r>
      <w:r>
        <w:br/>
      </w:r>
      <w:r>
        <w:rPr>
          <w:rStyle w:val="NormalTok"/>
        </w:rPr>
        <w:t xml:space="preserve">        (</w:t>
      </w:r>
      <w:r>
        <w:rPr>
          <w:rStyle w:val="StringTok"/>
        </w:rPr>
        <w:t>"scaler"</w:t>
      </w:r>
      <w:r>
        <w:rPr>
          <w:rStyle w:val="NormalTok"/>
        </w:rPr>
        <w:t>, StandardScaler()),</w:t>
      </w:r>
      <w:r>
        <w:br/>
      </w:r>
      <w:r>
        <w:rPr>
          <w:rStyle w:val="NormalTok"/>
        </w:rPr>
        <w:t xml:space="preserve">        (</w:t>
      </w:r>
      <w:r>
        <w:rPr>
          <w:rStyle w:val="StringTok"/>
        </w:rPr>
        <w:t>"clf"</w:t>
      </w:r>
      <w:r>
        <w:rPr>
          <w:rStyle w:val="NormalTok"/>
        </w:rPr>
        <w:t>, SVC(kernel</w:t>
      </w:r>
      <w:r>
        <w:rPr>
          <w:rStyle w:val="OperatorTok"/>
        </w:rPr>
        <w:t>=</w:t>
      </w:r>
      <w:r>
        <w:rPr>
          <w:rStyle w:val="StringTok"/>
        </w:rPr>
        <w:t>"rbf"</w:t>
      </w:r>
      <w:r>
        <w:rPr>
          <w:rStyle w:val="NormalTok"/>
        </w:rPr>
        <w:t>, class_weight</w:t>
      </w:r>
      <w:r>
        <w:rPr>
          <w:rStyle w:val="OperatorTok"/>
        </w:rPr>
        <w:t>=</w:t>
      </w:r>
      <w:r>
        <w:rPr>
          <w:rStyle w:val="StringTok"/>
        </w:rPr>
        <w:t>"balanced"</w:t>
      </w:r>
      <w:r>
        <w:rPr>
          <w:rStyle w:val="NormalTok"/>
        </w:rPr>
        <w:t>, probability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StringTok"/>
        </w:rPr>
        <w:t>"Random_Forest"</w:t>
      </w:r>
      <w:r>
        <w:rPr>
          <w:rStyle w:val="NormalTok"/>
        </w:rPr>
        <w:t>: RandomForestClassifier(</w:t>
      </w:r>
      <w:r>
        <w:br/>
      </w:r>
      <w:r>
        <w:rPr>
          <w:rStyle w:val="NormalTok"/>
        </w:rPr>
        <w:t xml:space="preserve">        n_estimators</w:t>
      </w:r>
      <w:r>
        <w:rPr>
          <w:rStyle w:val="OperatorTok"/>
        </w:rPr>
        <w:t>=</w:t>
      </w:r>
      <w:r>
        <w:rPr>
          <w:rStyle w:val="DecValTok"/>
        </w:rPr>
        <w:t>200</w:t>
      </w:r>
      <w:r>
        <w:rPr>
          <w:rStyle w:val="NormalTok"/>
        </w:rPr>
        <w:t>, class_weight</w:t>
      </w:r>
      <w:r>
        <w:rPr>
          <w:rStyle w:val="OperatorTok"/>
        </w:rPr>
        <w:t>=</w:t>
      </w:r>
      <w:r>
        <w:rPr>
          <w:rStyle w:val="StringTok"/>
        </w:rPr>
        <w:t>"balanced"</w:t>
      </w:r>
      <w:r>
        <w:rPr>
          <w:rStyle w:val="NormalTok"/>
        </w:rPr>
        <w:t>, random_state</w:t>
      </w:r>
      <w:r>
        <w:rPr>
          <w:rStyle w:val="OperatorTok"/>
        </w:rPr>
        <w:t>=</w:t>
      </w:r>
      <w:r>
        <w:rPr>
          <w:rStyle w:val="DecValTok"/>
        </w:rPr>
        <w:t>42</w:t>
      </w:r>
      <w:r>
        <w:rPr>
          <w:rStyle w:val="NormalTok"/>
        </w:rPr>
        <w:t>),</w:t>
      </w:r>
      <w:r>
        <w:br/>
      </w:r>
      <w:r>
        <w:rPr>
          <w:rStyle w:val="NormalTok"/>
        </w:rPr>
        <w:t xml:space="preserve">    </w:t>
      </w:r>
      <w:r>
        <w:rPr>
          <w:rStyle w:val="StringTok"/>
        </w:rPr>
        <w:t>"MLP"</w:t>
      </w:r>
      <w:r>
        <w:rPr>
          <w:rStyle w:val="NormalTok"/>
        </w:rPr>
        <w:t>: Pipeline([</w:t>
      </w:r>
      <w:r>
        <w:br/>
      </w:r>
      <w:r>
        <w:rPr>
          <w:rStyle w:val="NormalTok"/>
        </w:rPr>
        <w:t xml:space="preserve">        (</w:t>
      </w:r>
      <w:r>
        <w:rPr>
          <w:rStyle w:val="StringTok"/>
        </w:rPr>
        <w:t>"scaler"</w:t>
      </w:r>
      <w:r>
        <w:rPr>
          <w:rStyle w:val="NormalTok"/>
        </w:rPr>
        <w:t>, StandardScaler()),</w:t>
      </w:r>
      <w:r>
        <w:br/>
      </w:r>
      <w:r>
        <w:rPr>
          <w:rStyle w:val="NormalTok"/>
        </w:rPr>
        <w:t xml:space="preserve">        (</w:t>
      </w:r>
      <w:r>
        <w:rPr>
          <w:rStyle w:val="StringTok"/>
        </w:rPr>
        <w:t>"clf"</w:t>
      </w:r>
      <w:r>
        <w:rPr>
          <w:rStyle w:val="NormalTok"/>
        </w:rPr>
        <w:t>, MLPClassifier(hidden_layer_sizes</w:t>
      </w:r>
      <w:r>
        <w:rPr>
          <w:rStyle w:val="OperatorTok"/>
        </w:rPr>
        <w:t>=</w:t>
      </w:r>
      <w:r>
        <w:rPr>
          <w:rStyle w:val="NormalTok"/>
        </w:rPr>
        <w:t>(</w:t>
      </w:r>
      <w:r>
        <w:rPr>
          <w:rStyle w:val="DecValTok"/>
        </w:rPr>
        <w:t>256</w:t>
      </w:r>
      <w:r>
        <w:rPr>
          <w:rStyle w:val="NormalTok"/>
        </w:rPr>
        <w:t>,</w:t>
      </w:r>
      <w:r>
        <w:rPr>
          <w:rStyle w:val="DecValTok"/>
        </w:rPr>
        <w:t>128</w:t>
      </w:r>
      <w:r>
        <w:rPr>
          <w:rStyle w:val="NormalTok"/>
        </w:rPr>
        <w:t>),</w:t>
      </w:r>
      <w:r>
        <w:br/>
      </w:r>
      <w:r>
        <w:rPr>
          <w:rStyle w:val="NormalTok"/>
        </w:rPr>
        <w:t xml:space="preserve">                               max_iter</w:t>
      </w:r>
      <w:r>
        <w:rPr>
          <w:rStyle w:val="OperatorTok"/>
        </w:rPr>
        <w:t>=</w:t>
      </w:r>
      <w:r>
        <w:rPr>
          <w:rStyle w:val="DecValTok"/>
        </w:rPr>
        <w:t>300</w:t>
      </w:r>
      <w:r>
        <w:rPr>
          <w:rStyle w:val="NormalTok"/>
        </w:rPr>
        <w:t>, random_state</w:t>
      </w:r>
      <w:r>
        <w:rPr>
          <w:rStyle w:val="OperatorTok"/>
        </w:rPr>
        <w:t>=</w:t>
      </w:r>
      <w:r>
        <w:rPr>
          <w:rStyle w:val="DecValTok"/>
        </w:rPr>
        <w:t>42</w:t>
      </w:r>
      <w:r>
        <w:rPr>
          <w:rStyle w:val="NormalTok"/>
        </w:rPr>
        <w:t>))</w:t>
      </w:r>
      <w:r>
        <w:br/>
      </w:r>
      <w:r>
        <w:rPr>
          <w:rStyle w:val="NormalTok"/>
        </w:rPr>
        <w:t xml:space="preserve">    ])</w:t>
      </w:r>
      <w:r>
        <w:br/>
      </w:r>
      <w:r>
        <w:rPr>
          <w:rStyle w:val="NormalTok"/>
        </w:rPr>
        <w:t>}</w:t>
      </w:r>
    </w:p>
    <w:p w14:paraId="4D195AE8" w14:textId="77777777" w:rsidR="00BE5B78" w:rsidRDefault="009E256A">
      <w:pPr>
        <w:pStyle w:val="FirstParagraph"/>
      </w:pPr>
      <w:r>
        <w:t>O SVM e o MLP utilizam um Pipeline com duas etapas: primeiro o StandardScaler, que padroniza os valores dos vetores de features para que fiquem na mesma escala, depois o classificador, que recebe os dados tratados. O Random Forest não utiliza Pipeline pois já é insensível à escala dos dados. O parâmetro class_weight=“balanced” foi aplicado a todos os modelos, com o objetivo de compensar o desbalanceamento entre as classes do dataset.</w:t>
      </w:r>
    </w:p>
    <w:p w14:paraId="60C14421" w14:textId="77777777" w:rsidR="00BE5B78" w:rsidRDefault="009E256A">
      <w:pPr>
        <w:pStyle w:val="Corpodetexto"/>
      </w:pPr>
      <w:r>
        <w:t>Os hiperparâmetros de cada modelo (200 árvores para o Random Forest, kernel RBF para o SVM e duas camadas de 256 e 128 neurônios para o MLP) foram definidos com base em valores comumente reportados na literatura para tarefas de classificação de padrões comportamentais de porte semelhante (GÉRON, 2019), combinados com testes manuais preliminares sobre o conjunto de validação. Não foi realizada uma busca formal e exaustiva de hiperparâmetros (grid search ou random search com validação cruzada), o que é reconh</w:t>
      </w:r>
      <w:r>
        <w:t>ecido como uma limitação do estudo (seção 5.3) e apontado como direção de trabalho futuro (seção 5.5), já que uma otimização sistemática poderia elevar ainda mais o desempenho dos modelos, sobretudo do SVM.</w:t>
      </w:r>
    </w:p>
    <w:p w14:paraId="715F9B9F" w14:textId="77777777" w:rsidR="00BE5B78" w:rsidRDefault="009E256A">
      <w:pPr>
        <w:pStyle w:val="Ttulo3"/>
      </w:pPr>
      <w:bookmarkStart w:id="45" w:name="integração-entre-etapas"/>
      <w:bookmarkEnd w:id="44"/>
      <w:r>
        <w:t>3.4.6 Integração entre etapas</w:t>
      </w:r>
    </w:p>
    <w:p w14:paraId="7BE229B4" w14:textId="77777777" w:rsidR="00BE5B78" w:rsidRDefault="009E256A">
      <w:pPr>
        <w:pStyle w:val="FirstParagraph"/>
      </w:pPr>
      <w:r>
        <w:t xml:space="preserve">A integração entre etapas do pipeline é feita por meio dos arquivos intermediários salvos, permitindo que cada parte do sistema seja executada independentemente e de forma reproduzível. Após o pré-processamento e a extração de características, os vetores são passados diretamente em memória para a etapa de treinamento. Os modelos treinados são salvos no formato .pkl por meio da biblioteca joblib, e os conjuntos de teste são salvos em arquivos .npy da biblioteca NumPy. Essa </w:t>
      </w:r>
      <w:r>
        <w:lastRenderedPageBreak/>
        <w:t>estratégia permite que a etapa de avaliação seja executada separadamente, sem reprocessar todo o dataset, e permite que a interface Streamlit carregue os modelos prontos para fazer predições em tempo real sem precisar treinar novamente.</w:t>
      </w:r>
    </w:p>
    <w:p w14:paraId="2E66E3D7" w14:textId="77777777" w:rsidR="00BE5B78" w:rsidRDefault="009E256A">
      <w:pPr>
        <w:pStyle w:val="Ttulo3"/>
      </w:pPr>
      <w:bookmarkStart w:id="46" w:name="interface-do-sistema"/>
      <w:bookmarkEnd w:id="45"/>
      <w:r>
        <w:t>3.4.7 Interface do sistema</w:t>
      </w:r>
    </w:p>
    <w:p w14:paraId="3C3F75EA" w14:textId="77777777" w:rsidR="00BE5B78" w:rsidRDefault="009E256A">
      <w:pPr>
        <w:pStyle w:val="FirstParagraph"/>
      </w:pPr>
      <w:r>
        <w:t>Para demonstrar a aplicação prática do sistema, foi desenvolvida uma interface web utilizando o framework Streamlit, escolhido por sua simplicidade de uso e integração nativa com modelos de Machine Learning em Python. A interface possui duas seções principais: a primeira permite a classificação em tempo real do nível de engajamento de uma pessoa por meio da webcam, processando cada quadro capturado com o mesmo pipeline de detecção facial e extração de landmarks utilizado durante o treinamento; a segunda apr</w:t>
      </w:r>
      <w:r>
        <w:t>esenta o resultado consolidado do treinamento do modelo, incluindo as métricas de desempenho, as matrizes de confusão e os resultados do teste de McNemar.</w:t>
      </w:r>
    </w:p>
    <w:p w14:paraId="699B5E6F" w14:textId="77777777" w:rsidR="00BE5B78" w:rsidRDefault="009E256A">
      <w:pPr>
        <w:pStyle w:val="Corpodetexto"/>
      </w:pPr>
      <w:r>
        <w:t>O dashboard é organizado em duas abas navegáveis exibidas no lado esquerdo da página: “Classificação em Tempo Real” e “Resultados do Treinamento”.</w:t>
      </w:r>
    </w:p>
    <w:p w14:paraId="0882ACA8" w14:textId="77777777" w:rsidR="00BE5B78" w:rsidRDefault="009E256A">
      <w:pPr>
        <w:pStyle w:val="Corpodetexto"/>
      </w:pPr>
      <w:r>
        <w:rPr>
          <w:b/>
          <w:bCs/>
        </w:rPr>
        <w:t>Figura 3 – Tela inicial do Dashboard</w:t>
      </w:r>
    </w:p>
    <w:p w14:paraId="182664D4" w14:textId="77777777" w:rsidR="00BE5B78" w:rsidRDefault="009E256A">
      <w:pPr>
        <w:pStyle w:val="Corpodetexto"/>
      </w:pPr>
      <w:r>
        <w:rPr>
          <w:i/>
          <w:iCs/>
        </w:rPr>
        <w:t>[inserir imagem]</w:t>
      </w:r>
    </w:p>
    <w:p w14:paraId="13F6CA8C" w14:textId="77777777" w:rsidR="00BE5B78" w:rsidRDefault="009E256A">
      <w:pPr>
        <w:pStyle w:val="Corpodetexto"/>
      </w:pPr>
      <w:r>
        <w:t>Fonte: própria, 2026.</w:t>
      </w:r>
    </w:p>
    <w:p w14:paraId="7DC512CE" w14:textId="77777777" w:rsidR="00BE5B78" w:rsidRDefault="009E256A">
      <w:pPr>
        <w:pStyle w:val="Corpodetexto"/>
      </w:pPr>
      <w:r>
        <w:rPr>
          <w:b/>
          <w:bCs/>
        </w:rPr>
        <w:t>Figura 4 – Interface do Sistema em Funcionamento</w:t>
      </w:r>
    </w:p>
    <w:p w14:paraId="0C6F60A6" w14:textId="77777777" w:rsidR="00BE5B78" w:rsidRDefault="009E256A">
      <w:pPr>
        <w:pStyle w:val="Corpodetexto"/>
      </w:pPr>
      <w:r>
        <w:rPr>
          <w:i/>
          <w:iCs/>
        </w:rPr>
        <w:t>[inserir imagem]</w:t>
      </w:r>
    </w:p>
    <w:p w14:paraId="27DB84DE" w14:textId="77777777" w:rsidR="00BE5B78" w:rsidRDefault="009E256A">
      <w:pPr>
        <w:pStyle w:val="Corpodetexto"/>
      </w:pPr>
      <w:r>
        <w:t>Fonte: própria, 2026.</w:t>
      </w:r>
    </w:p>
    <w:p w14:paraId="2B84F3D8" w14:textId="77777777" w:rsidR="00BE5B78" w:rsidRDefault="009E256A">
      <w:pPr>
        <w:pStyle w:val="Corpodetexto"/>
      </w:pPr>
      <w:r>
        <w:t>Na imagem é exibida uma captura de tela do dashboard construído com o Streamlit, durante uma sessão de classificação em tempo real.</w:t>
      </w:r>
    </w:p>
    <w:p w14:paraId="268B6BFA" w14:textId="77777777" w:rsidR="00BE5B78" w:rsidRDefault="009E256A">
      <w:pPr>
        <w:pStyle w:val="SourceCode"/>
      </w:pPr>
      <w:r>
        <w:rPr>
          <w:rStyle w:val="NormalTok"/>
        </w:rPr>
        <w:t xml:space="preserve">BASE_DIR </w:t>
      </w:r>
      <w:r>
        <w:rPr>
          <w:rStyle w:val="OperatorTok"/>
        </w:rPr>
        <w:t>=</w:t>
      </w:r>
      <w:r>
        <w:rPr>
          <w:rStyle w:val="NormalTok"/>
        </w:rPr>
        <w:t xml:space="preserve"> Path(</w:t>
      </w:r>
      <w:r>
        <w:rPr>
          <w:rStyle w:val="VariableTok"/>
        </w:rPr>
        <w:t>__file__</w:t>
      </w:r>
      <w:r>
        <w:rPr>
          <w:rStyle w:val="NormalTok"/>
        </w:rPr>
        <w:t>).resolve().parent</w:t>
      </w:r>
      <w:r>
        <w:br/>
      </w:r>
      <w:r>
        <w:br/>
      </w:r>
      <w:r>
        <w:rPr>
          <w:rStyle w:val="KeywordTok"/>
        </w:rPr>
        <w:t>def</w:t>
      </w:r>
      <w:r>
        <w:rPr>
          <w:rStyle w:val="NormalTok"/>
        </w:rPr>
        <w:t xml:space="preserve"> carregar_recursos():</w:t>
      </w:r>
      <w:r>
        <w:br/>
      </w:r>
      <w:r>
        <w:rPr>
          <w:rStyle w:val="NormalTok"/>
        </w:rPr>
        <w:t xml:space="preserve">    detector </w:t>
      </w:r>
      <w:r>
        <w:rPr>
          <w:rStyle w:val="OperatorTok"/>
        </w:rPr>
        <w:t>=</w:t>
      </w:r>
      <w:r>
        <w:rPr>
          <w:rStyle w:val="NormalTok"/>
        </w:rPr>
        <w:t xml:space="preserve"> dlib.get_frontal_face_detector()</w:t>
      </w:r>
      <w:r>
        <w:br/>
      </w:r>
      <w:r>
        <w:rPr>
          <w:rStyle w:val="NormalTok"/>
        </w:rPr>
        <w:t xml:space="preserve">    predictor </w:t>
      </w:r>
      <w:r>
        <w:rPr>
          <w:rStyle w:val="OperatorTok"/>
        </w:rPr>
        <w:t>=</w:t>
      </w:r>
      <w:r>
        <w:rPr>
          <w:rStyle w:val="NormalTok"/>
        </w:rPr>
        <w:t xml:space="preserve"> dlib.shape_predictor(</w:t>
      </w:r>
      <w:r>
        <w:rPr>
          <w:rStyle w:val="BuiltInTok"/>
        </w:rPr>
        <w:t>str</w:t>
      </w:r>
      <w:r>
        <w:rPr>
          <w:rStyle w:val="NormalTok"/>
        </w:rPr>
        <w:t xml:space="preserve">(BASE_DIR </w:t>
      </w:r>
      <w:r>
        <w:rPr>
          <w:rStyle w:val="OperatorTok"/>
        </w:rPr>
        <w:t>/</w:t>
      </w:r>
      <w:r>
        <w:rPr>
          <w:rStyle w:val="NormalTok"/>
        </w:rPr>
        <w:t xml:space="preserve"> </w:t>
      </w:r>
      <w:r>
        <w:rPr>
          <w:rStyle w:val="StringTok"/>
        </w:rPr>
        <w:t>"shape_predictor_68_face_landmarks.dat"</w:t>
      </w:r>
      <w:r>
        <w:rPr>
          <w:rStyle w:val="NormalTok"/>
        </w:rPr>
        <w:t>))</w:t>
      </w:r>
      <w:r>
        <w:br/>
      </w:r>
      <w:r>
        <w:rPr>
          <w:rStyle w:val="NormalTok"/>
        </w:rPr>
        <w:t xml:space="preserve">    modelo </w:t>
      </w:r>
      <w:r>
        <w:rPr>
          <w:rStyle w:val="OperatorTok"/>
        </w:rPr>
        <w:t>=</w:t>
      </w:r>
      <w:r>
        <w:rPr>
          <w:rStyle w:val="NormalTok"/>
        </w:rPr>
        <w:t xml:space="preserve"> joblib.load(BASE_DIR </w:t>
      </w:r>
      <w:r>
        <w:rPr>
          <w:rStyle w:val="OperatorTok"/>
        </w:rPr>
        <w:t>/</w:t>
      </w:r>
      <w:r>
        <w:rPr>
          <w:rStyle w:val="NormalTok"/>
        </w:rPr>
        <w:t xml:space="preserve"> </w:t>
      </w:r>
      <w:r>
        <w:rPr>
          <w:rStyle w:val="StringTok"/>
        </w:rPr>
        <w:t>"model_Random_Forest.pkl"</w:t>
      </w:r>
      <w:r>
        <w:rPr>
          <w:rStyle w:val="NormalTok"/>
        </w:rPr>
        <w:t>)</w:t>
      </w:r>
      <w:r>
        <w:br/>
      </w:r>
      <w:r>
        <w:rPr>
          <w:rStyle w:val="NormalTok"/>
        </w:rPr>
        <w:t xml:space="preserve">    </w:t>
      </w:r>
      <w:r>
        <w:rPr>
          <w:rStyle w:val="ControlFlowTok"/>
        </w:rPr>
        <w:t>return</w:t>
      </w:r>
      <w:r>
        <w:rPr>
          <w:rStyle w:val="NormalTok"/>
        </w:rPr>
        <w:t xml:space="preserve"> detector, predictor, modelo</w:t>
      </w:r>
    </w:p>
    <w:p w14:paraId="4DBA2CBD" w14:textId="77777777" w:rsidR="00BE5B78" w:rsidRDefault="009E256A">
      <w:pPr>
        <w:pStyle w:val="FirstParagraph"/>
      </w:pPr>
      <w:r>
        <w:lastRenderedPageBreak/>
        <w:t>Diferentemente da versão inicial do script, que utilizava caminhos absolutos fixos (ex.: “C:/TCC/…”), a versão final adota caminhos relativos construídos a partir da localização do próprio arquivo (</w:t>
      </w:r>
      <w:r>
        <w:rPr>
          <w:rStyle w:val="VerbatimChar"/>
        </w:rPr>
        <w:t>Path(__file__).resolve().parent</w:t>
      </w:r>
      <w:r>
        <w:t>), garantindo que o sistema funcione em qualquer diretório e sistema operacional, em conformidade com o requisito RNF11 (Portabilidade).</w:t>
      </w:r>
    </w:p>
    <w:p w14:paraId="7A531D1B" w14:textId="77777777" w:rsidR="00BE5B78" w:rsidRDefault="009E256A">
      <w:pPr>
        <w:pStyle w:val="Corpodetexto"/>
      </w:pPr>
      <w:r>
        <w:t>O bloco de código exibido corresponde à função carregar_recursos(), responsável por inicializar os três componentes essenciais quando a interface é carregada.</w:t>
      </w:r>
    </w:p>
    <w:p w14:paraId="61909BD4" w14:textId="77777777" w:rsidR="00BE5B78" w:rsidRDefault="009E256A">
      <w:pPr>
        <w:pStyle w:val="SourceCode"/>
      </w:pPr>
      <w:r>
        <w:rPr>
          <w:rStyle w:val="CommentTok"/>
        </w:rPr>
        <w:t># Mapeamento de classes</w:t>
      </w:r>
      <w:r>
        <w:br/>
      </w:r>
      <w:r>
        <w:rPr>
          <w:rStyle w:val="NormalTok"/>
        </w:rPr>
        <w:t xml:space="preserve">rotulos </w:t>
      </w:r>
      <w:r>
        <w:rPr>
          <w:rStyle w:val="OperatorTok"/>
        </w:rPr>
        <w:t>=</w:t>
      </w:r>
      <w:r>
        <w:rPr>
          <w:rStyle w:val="NormalTok"/>
        </w:rPr>
        <w:t xml:space="preserve"> {</w:t>
      </w:r>
      <w:r>
        <w:br/>
      </w:r>
      <w:r>
        <w:rPr>
          <w:rStyle w:val="NormalTok"/>
        </w:rPr>
        <w:t xml:space="preserve">    </w:t>
      </w:r>
      <w:r>
        <w:rPr>
          <w:rStyle w:val="DecValTok"/>
        </w:rPr>
        <w:t>0</w:t>
      </w:r>
      <w:r>
        <w:rPr>
          <w:rStyle w:val="NormalTok"/>
        </w:rPr>
        <w:t>: (</w:t>
      </w:r>
      <w:r>
        <w:rPr>
          <w:rStyle w:val="StringTok"/>
        </w:rPr>
        <w:t>"Muito Baixo"</w:t>
      </w:r>
      <w:r>
        <w:rPr>
          <w:rStyle w:val="NormalTok"/>
        </w:rPr>
        <w:t xml:space="preserve">, </w:t>
      </w:r>
      <w:r>
        <w:rPr>
          <w:rStyle w:val="StringTok"/>
        </w:rPr>
        <w:t>"vermelho"</w:t>
      </w:r>
      <w:r>
        <w:rPr>
          <w:rStyle w:val="NormalTok"/>
        </w:rPr>
        <w:t>),</w:t>
      </w:r>
      <w:r>
        <w:br/>
      </w:r>
      <w:r>
        <w:rPr>
          <w:rStyle w:val="NormalTok"/>
        </w:rPr>
        <w:t xml:space="preserve">    </w:t>
      </w:r>
      <w:r>
        <w:rPr>
          <w:rStyle w:val="DecValTok"/>
        </w:rPr>
        <w:t>1</w:t>
      </w:r>
      <w:r>
        <w:rPr>
          <w:rStyle w:val="NormalTok"/>
        </w:rPr>
        <w:t>: (</w:t>
      </w:r>
      <w:r>
        <w:rPr>
          <w:rStyle w:val="StringTok"/>
        </w:rPr>
        <w:t>"Baixo"</w:t>
      </w:r>
      <w:r>
        <w:rPr>
          <w:rStyle w:val="NormalTok"/>
        </w:rPr>
        <w:t xml:space="preserve">, </w:t>
      </w:r>
      <w:r>
        <w:rPr>
          <w:rStyle w:val="StringTok"/>
        </w:rPr>
        <w:t>"laranja"</w:t>
      </w:r>
      <w:r>
        <w:rPr>
          <w:rStyle w:val="NormalTok"/>
        </w:rPr>
        <w:t>),</w:t>
      </w:r>
      <w:r>
        <w:br/>
      </w:r>
      <w:r>
        <w:rPr>
          <w:rStyle w:val="NormalTok"/>
        </w:rPr>
        <w:t xml:space="preserve">    </w:t>
      </w:r>
      <w:r>
        <w:rPr>
          <w:rStyle w:val="DecValTok"/>
        </w:rPr>
        <w:t>2</w:t>
      </w:r>
      <w:r>
        <w:rPr>
          <w:rStyle w:val="NormalTok"/>
        </w:rPr>
        <w:t>: (</w:t>
      </w:r>
      <w:r>
        <w:rPr>
          <w:rStyle w:val="StringTok"/>
        </w:rPr>
        <w:t>"Alto"</w:t>
      </w:r>
      <w:r>
        <w:rPr>
          <w:rStyle w:val="NormalTok"/>
        </w:rPr>
        <w:t xml:space="preserve">, </w:t>
      </w:r>
      <w:r>
        <w:rPr>
          <w:rStyle w:val="StringTok"/>
        </w:rPr>
        <w:t>"amarelo"</w:t>
      </w:r>
      <w:r>
        <w:rPr>
          <w:rStyle w:val="NormalTok"/>
        </w:rPr>
        <w:t>),</w:t>
      </w:r>
      <w:r>
        <w:br/>
      </w:r>
      <w:r>
        <w:rPr>
          <w:rStyle w:val="NormalTok"/>
        </w:rPr>
        <w:t xml:space="preserve">    </w:t>
      </w:r>
      <w:r>
        <w:rPr>
          <w:rStyle w:val="DecValTok"/>
        </w:rPr>
        <w:t>3</w:t>
      </w:r>
      <w:r>
        <w:rPr>
          <w:rStyle w:val="NormalTok"/>
        </w:rPr>
        <w:t>: (</w:t>
      </w:r>
      <w:r>
        <w:rPr>
          <w:rStyle w:val="StringTok"/>
        </w:rPr>
        <w:t>"Muito Alto"</w:t>
      </w:r>
      <w:r>
        <w:rPr>
          <w:rStyle w:val="NormalTok"/>
        </w:rPr>
        <w:t xml:space="preserve">, </w:t>
      </w:r>
      <w:r>
        <w:rPr>
          <w:rStyle w:val="StringTok"/>
        </w:rPr>
        <w:t>"verde"</w:t>
      </w:r>
      <w:r>
        <w:rPr>
          <w:rStyle w:val="NormalTok"/>
        </w:rPr>
        <w:t>)</w:t>
      </w:r>
      <w:r>
        <w:br/>
      </w:r>
      <w:r>
        <w:rPr>
          <w:rStyle w:val="NormalTok"/>
        </w:rPr>
        <w:t>}</w:t>
      </w:r>
    </w:p>
    <w:p w14:paraId="03B6F9FF" w14:textId="77777777" w:rsidR="00BE5B78" w:rsidRDefault="009E256A">
      <w:pPr>
        <w:pStyle w:val="FirstParagraph"/>
      </w:pPr>
      <w:r>
        <w:t xml:space="preserve">O bloco de código acima mostra o dicionário (rótulos), responsável por associar cada saída numérica do modelo de classificação a um rótulo textual e um indicador visual. Na versão final da interface, cada uma das quatro classes recebe uma cor distinta, seguindo uma escala que vai do vermelho (menor engajamento) ao verde (maior engajamento), passando por laranja e amarelo nos níveis intermediários — corrigindo uma inconsistência da primeira versão do dashboard, em que os níveis “Alto” e “Muito Alto” </w:t>
      </w:r>
      <w:r>
        <w:t>compartilhavam a mesma cor verde e, por isso, não eram visualmente distinguíveis pelo usuário.</w:t>
      </w:r>
    </w:p>
    <w:p w14:paraId="1DA16748" w14:textId="77777777" w:rsidR="00BE5B78" w:rsidRDefault="009E256A">
      <w:pPr>
        <w:pStyle w:val="Corpodetexto"/>
      </w:pPr>
      <w:r>
        <w:t>As quatro classes do sistema são mapeadas da seguinte forma: a classe 0 corresponde ao nível “Muito Baixo” (vermelho); a classe 1, ao nível “Baixo” (laranja); a classe 2, ao nível “Alto” (amarelo); e a classe 3, ao nível “Muito Alto” (verde).</w:t>
      </w:r>
    </w:p>
    <w:p w14:paraId="5403FF1C" w14:textId="77777777" w:rsidR="00BE5B78" w:rsidRDefault="009E256A">
      <w:pPr>
        <w:pStyle w:val="Corpodetexto"/>
      </w:pPr>
      <w:r>
        <w:rPr>
          <w:b/>
          <w:bCs/>
        </w:rPr>
        <w:t>Figura 5 – Interface com ausência de detecção facial</w:t>
      </w:r>
    </w:p>
    <w:p w14:paraId="385EB9BA" w14:textId="77777777" w:rsidR="00BE5B78" w:rsidRDefault="009E256A">
      <w:pPr>
        <w:pStyle w:val="Corpodetexto"/>
      </w:pPr>
      <w:r>
        <w:rPr>
          <w:i/>
          <w:iCs/>
        </w:rPr>
        <w:t>[inserir imagem]</w:t>
      </w:r>
    </w:p>
    <w:p w14:paraId="2507E545" w14:textId="77777777" w:rsidR="00BE5B78" w:rsidRDefault="009E256A">
      <w:pPr>
        <w:pStyle w:val="Corpodetexto"/>
      </w:pPr>
      <w:r>
        <w:t>Fonte: própria, 2026.</w:t>
      </w:r>
    </w:p>
    <w:p w14:paraId="3AF35398" w14:textId="77777777" w:rsidR="00BE5B78" w:rsidRDefault="009E256A">
      <w:pPr>
        <w:pStyle w:val="Corpodetexto"/>
      </w:pPr>
      <w:r>
        <w:t>A captura de tela mostra um cenário em que o sistema não foi capaz de detectar um rosto válido, apesar da webcam estar ativa e exibindo a imagem no feed; percebe-se que o rosto do usuário está de perfil, ou seja, virado parcialmente para o lado. Como resposta, a interface exibe na coluna da direita o alerta “Nenhum rosto detectado”, indicando ao usuário que se ajuste adequadamente para fazer a classificação.</w:t>
      </w:r>
    </w:p>
    <w:p w14:paraId="23DACBA8" w14:textId="77777777" w:rsidR="00BE5B78" w:rsidRDefault="009E256A">
      <w:pPr>
        <w:pStyle w:val="Corpodetexto"/>
      </w:pPr>
      <w:r>
        <w:rPr>
          <w:b/>
          <w:bCs/>
        </w:rPr>
        <w:lastRenderedPageBreak/>
        <w:t>Figura 6 – Aba de Resultados do Treinamento e Tabela de Métricas</w:t>
      </w:r>
    </w:p>
    <w:p w14:paraId="1BC3B2EA" w14:textId="77777777" w:rsidR="00BE5B78" w:rsidRDefault="009E256A">
      <w:pPr>
        <w:pStyle w:val="Corpodetexto"/>
      </w:pPr>
      <w:r>
        <w:rPr>
          <w:i/>
          <w:iCs/>
        </w:rPr>
        <w:t>[inserir imagem]</w:t>
      </w:r>
    </w:p>
    <w:p w14:paraId="3DB38E67" w14:textId="77777777" w:rsidR="00BE5B78" w:rsidRDefault="009E256A">
      <w:pPr>
        <w:pStyle w:val="Corpodetexto"/>
      </w:pPr>
      <w:r>
        <w:t>Fonte: própria, 2026.</w:t>
      </w:r>
    </w:p>
    <w:p w14:paraId="2C6AE5A1" w14:textId="77777777" w:rsidR="00BE5B78" w:rsidRDefault="009E256A">
      <w:pPr>
        <w:pStyle w:val="Corpodetexto"/>
      </w:pPr>
      <w:r>
        <w:t>A figura mostra o desempenho dos modelos SVM, Random Forest e MLP na acurácia, precisão macro, recall macro e F1-score.</w:t>
      </w:r>
    </w:p>
    <w:p w14:paraId="1BF80DA9" w14:textId="77777777" w:rsidR="00BE5B78" w:rsidRDefault="009E256A">
      <w:pPr>
        <w:pStyle w:val="Corpodetexto"/>
      </w:pPr>
      <w:r>
        <w:t>Os valores exibidos mostram a superioridade do modelo Random Forest, que alcançou 95% de acurácia, 94% de precisão macro, 93% de recall macro e 94% de F1-score. O modelo MLP apresentou desempenho relativamente inferior, com 94% de acurácia, 94% de precisão macro, 92% de recall macro e 93% de F1-score. O SVM obteve os menores valores em relação aos outros dois, com 79% de acurácia, 76% de precisão macro, 77% de recall macro e 76% de F1-score.</w:t>
      </w:r>
    </w:p>
    <w:p w14:paraId="1630BA67" w14:textId="77777777" w:rsidR="00BE5B78" w:rsidRDefault="009E256A">
      <w:pPr>
        <w:pStyle w:val="SourceCode"/>
      </w:pPr>
      <w:r>
        <w:rPr>
          <w:rStyle w:val="CommentTok"/>
        </w:rPr>
        <w:t># Tabela de métricas gerais</w:t>
      </w:r>
      <w:r>
        <w:br/>
      </w:r>
      <w:r>
        <w:rPr>
          <w:rStyle w:val="NormalTok"/>
        </w:rPr>
        <w:t>st.subheader(</w:t>
      </w:r>
      <w:r>
        <w:rPr>
          <w:rStyle w:val="StringTok"/>
        </w:rPr>
        <w:t>"Desempenho dos Modelos"</w:t>
      </w:r>
      <w:r>
        <w:rPr>
          <w:rStyle w:val="NormalTok"/>
        </w:rPr>
        <w:t>)</w:t>
      </w:r>
      <w:r>
        <w:br/>
      </w:r>
      <w:r>
        <w:rPr>
          <w:rStyle w:val="NormalTok"/>
        </w:rPr>
        <w:t xml:space="preserve">dados_metricas </w:t>
      </w:r>
      <w:r>
        <w:rPr>
          <w:rStyle w:val="OperatorTok"/>
        </w:rPr>
        <w:t>=</w:t>
      </w:r>
      <w:r>
        <w:rPr>
          <w:rStyle w:val="NormalTok"/>
        </w:rPr>
        <w:t xml:space="preserve"> {</w:t>
      </w:r>
      <w:r>
        <w:br/>
      </w:r>
      <w:r>
        <w:rPr>
          <w:rStyle w:val="NormalTok"/>
        </w:rPr>
        <w:t xml:space="preserve">    </w:t>
      </w:r>
      <w:r>
        <w:rPr>
          <w:rStyle w:val="StringTok"/>
        </w:rPr>
        <w:t>"Modelo"</w:t>
      </w:r>
      <w:r>
        <w:rPr>
          <w:rStyle w:val="NormalTok"/>
        </w:rPr>
        <w:t>: [</w:t>
      </w:r>
      <w:r>
        <w:rPr>
          <w:rStyle w:val="StringTok"/>
        </w:rPr>
        <w:t>"SVM"</w:t>
      </w:r>
      <w:r>
        <w:rPr>
          <w:rStyle w:val="NormalTok"/>
        </w:rPr>
        <w:t xml:space="preserve">, </w:t>
      </w:r>
      <w:r>
        <w:rPr>
          <w:rStyle w:val="StringTok"/>
        </w:rPr>
        <w:t>"Random Forest"</w:t>
      </w:r>
      <w:r>
        <w:rPr>
          <w:rStyle w:val="NormalTok"/>
        </w:rPr>
        <w:t xml:space="preserve">, </w:t>
      </w:r>
      <w:r>
        <w:rPr>
          <w:rStyle w:val="StringTok"/>
        </w:rPr>
        <w:t>"MLP"</w:t>
      </w:r>
      <w:r>
        <w:rPr>
          <w:rStyle w:val="NormalTok"/>
        </w:rPr>
        <w:t>],</w:t>
      </w:r>
      <w:r>
        <w:br/>
      </w:r>
      <w:r>
        <w:rPr>
          <w:rStyle w:val="NormalTok"/>
        </w:rPr>
        <w:t xml:space="preserve">    </w:t>
      </w:r>
      <w:r>
        <w:rPr>
          <w:rStyle w:val="StringTok"/>
        </w:rPr>
        <w:t>"Acurácia"</w:t>
      </w:r>
      <w:r>
        <w:rPr>
          <w:rStyle w:val="NormalTok"/>
        </w:rPr>
        <w:t>: [</w:t>
      </w:r>
      <w:r>
        <w:rPr>
          <w:rStyle w:val="StringTok"/>
        </w:rPr>
        <w:t>"79%"</w:t>
      </w:r>
      <w:r>
        <w:rPr>
          <w:rStyle w:val="NormalTok"/>
        </w:rPr>
        <w:t xml:space="preserve">, </w:t>
      </w:r>
      <w:r>
        <w:rPr>
          <w:rStyle w:val="StringTok"/>
        </w:rPr>
        <w:t>"95%"</w:t>
      </w:r>
      <w:r>
        <w:rPr>
          <w:rStyle w:val="NormalTok"/>
        </w:rPr>
        <w:t xml:space="preserve">, </w:t>
      </w:r>
      <w:r>
        <w:rPr>
          <w:rStyle w:val="StringTok"/>
        </w:rPr>
        <w:t>"94%"</w:t>
      </w:r>
      <w:r>
        <w:rPr>
          <w:rStyle w:val="NormalTok"/>
        </w:rPr>
        <w:t>],</w:t>
      </w:r>
      <w:r>
        <w:br/>
      </w:r>
      <w:r>
        <w:rPr>
          <w:rStyle w:val="NormalTok"/>
        </w:rPr>
        <w:t xml:space="preserve">    </w:t>
      </w:r>
      <w:r>
        <w:rPr>
          <w:rStyle w:val="StringTok"/>
        </w:rPr>
        <w:t>"Precision Macro"</w:t>
      </w:r>
      <w:r>
        <w:rPr>
          <w:rStyle w:val="NormalTok"/>
        </w:rPr>
        <w:t>: [</w:t>
      </w:r>
      <w:r>
        <w:rPr>
          <w:rStyle w:val="StringTok"/>
        </w:rPr>
        <w:t>"76%"</w:t>
      </w:r>
      <w:r>
        <w:rPr>
          <w:rStyle w:val="NormalTok"/>
        </w:rPr>
        <w:t xml:space="preserve">, </w:t>
      </w:r>
      <w:r>
        <w:rPr>
          <w:rStyle w:val="StringTok"/>
        </w:rPr>
        <w:t>"94%"</w:t>
      </w:r>
      <w:r>
        <w:rPr>
          <w:rStyle w:val="NormalTok"/>
        </w:rPr>
        <w:t xml:space="preserve">, </w:t>
      </w:r>
      <w:r>
        <w:rPr>
          <w:rStyle w:val="StringTok"/>
        </w:rPr>
        <w:t>"94%"</w:t>
      </w:r>
      <w:r>
        <w:rPr>
          <w:rStyle w:val="NormalTok"/>
        </w:rPr>
        <w:t>],</w:t>
      </w:r>
      <w:r>
        <w:br/>
      </w:r>
      <w:r>
        <w:rPr>
          <w:rStyle w:val="NormalTok"/>
        </w:rPr>
        <w:t xml:space="preserve">    </w:t>
      </w:r>
      <w:r>
        <w:rPr>
          <w:rStyle w:val="StringTok"/>
        </w:rPr>
        <w:t>"Recall Macro"</w:t>
      </w:r>
      <w:r>
        <w:rPr>
          <w:rStyle w:val="NormalTok"/>
        </w:rPr>
        <w:t>: [</w:t>
      </w:r>
      <w:r>
        <w:rPr>
          <w:rStyle w:val="StringTok"/>
        </w:rPr>
        <w:t>"77%"</w:t>
      </w:r>
      <w:r>
        <w:rPr>
          <w:rStyle w:val="NormalTok"/>
        </w:rPr>
        <w:t xml:space="preserve">, </w:t>
      </w:r>
      <w:r>
        <w:rPr>
          <w:rStyle w:val="StringTok"/>
        </w:rPr>
        <w:t>"93%"</w:t>
      </w:r>
      <w:r>
        <w:rPr>
          <w:rStyle w:val="NormalTok"/>
        </w:rPr>
        <w:t xml:space="preserve">, </w:t>
      </w:r>
      <w:r>
        <w:rPr>
          <w:rStyle w:val="StringTok"/>
        </w:rPr>
        <w:t>"92%"</w:t>
      </w:r>
      <w:r>
        <w:rPr>
          <w:rStyle w:val="NormalTok"/>
        </w:rPr>
        <w:t>],</w:t>
      </w:r>
      <w:r>
        <w:br/>
      </w:r>
      <w:r>
        <w:rPr>
          <w:rStyle w:val="NormalTok"/>
        </w:rPr>
        <w:t xml:space="preserve">    </w:t>
      </w:r>
      <w:r>
        <w:rPr>
          <w:rStyle w:val="StringTok"/>
        </w:rPr>
        <w:t>"F1-Score"</w:t>
      </w:r>
      <w:r>
        <w:rPr>
          <w:rStyle w:val="NormalTok"/>
        </w:rPr>
        <w:t>: [</w:t>
      </w:r>
      <w:r>
        <w:rPr>
          <w:rStyle w:val="StringTok"/>
        </w:rPr>
        <w:t>"76%"</w:t>
      </w:r>
      <w:r>
        <w:rPr>
          <w:rStyle w:val="NormalTok"/>
        </w:rPr>
        <w:t xml:space="preserve">, </w:t>
      </w:r>
      <w:r>
        <w:rPr>
          <w:rStyle w:val="StringTok"/>
        </w:rPr>
        <w:t>"94%"</w:t>
      </w:r>
      <w:r>
        <w:rPr>
          <w:rStyle w:val="NormalTok"/>
        </w:rPr>
        <w:t xml:space="preserve">, </w:t>
      </w:r>
      <w:r>
        <w:rPr>
          <w:rStyle w:val="StringTok"/>
        </w:rPr>
        <w:t>"93%"</w:t>
      </w:r>
      <w:r>
        <w:rPr>
          <w:rStyle w:val="NormalTok"/>
        </w:rPr>
        <w:t>]</w:t>
      </w:r>
      <w:r>
        <w:br/>
      </w:r>
      <w:r>
        <w:rPr>
          <w:rStyle w:val="NormalTok"/>
        </w:rPr>
        <w:t>}</w:t>
      </w:r>
      <w:r>
        <w:br/>
      </w:r>
      <w:r>
        <w:rPr>
          <w:rStyle w:val="NormalTok"/>
        </w:rPr>
        <w:t>st.table(dados_metricas)</w:t>
      </w:r>
    </w:p>
    <w:p w14:paraId="666BC91F" w14:textId="77777777" w:rsidR="00BE5B78" w:rsidRDefault="009E256A">
      <w:pPr>
        <w:pStyle w:val="FirstParagraph"/>
      </w:pPr>
      <w:r>
        <w:rPr>
          <w:b/>
          <w:bCs/>
        </w:rPr>
        <w:t>Figura 7 – Matrizes de confusão e teste de McNemar (dashboard)</w:t>
      </w:r>
    </w:p>
    <w:p w14:paraId="500FA3F2" w14:textId="77777777" w:rsidR="00BE5B78" w:rsidRDefault="009E256A">
      <w:pPr>
        <w:pStyle w:val="Corpodetexto"/>
      </w:pPr>
      <w:r>
        <w:rPr>
          <w:i/>
          <w:iCs/>
        </w:rPr>
        <w:t>[inserir imagem]</w:t>
      </w:r>
    </w:p>
    <w:p w14:paraId="03115428" w14:textId="77777777" w:rsidR="00BE5B78" w:rsidRDefault="009E256A">
      <w:pPr>
        <w:pStyle w:val="Corpodetexto"/>
      </w:pPr>
      <w:r>
        <w:t>Fonte: própria, 2026.</w:t>
      </w:r>
    </w:p>
    <w:p w14:paraId="4AD642D2" w14:textId="77777777" w:rsidR="00BE5B78" w:rsidRDefault="009E256A">
      <w:pPr>
        <w:pStyle w:val="Corpodetexto"/>
      </w:pPr>
      <w:r>
        <w:t>A Figura 7 apresenta a visualização gerada pela interface desenvolvida com Streamlit, contendo a tabela de métricas gerais, as matrizes de confusão e o teste estatístico de McNemar.</w:t>
      </w:r>
    </w:p>
    <w:p w14:paraId="18CE464A" w14:textId="77777777" w:rsidR="00BE5B78" w:rsidRDefault="009E256A">
      <w:pPr>
        <w:pStyle w:val="SourceCode"/>
      </w:pPr>
      <w:r>
        <w:rPr>
          <w:rStyle w:val="CommentTok"/>
        </w:rPr>
        <w:t># Matrizes de confusão</w:t>
      </w:r>
      <w:r>
        <w:br/>
      </w:r>
      <w:r>
        <w:rPr>
          <w:rStyle w:val="NormalTok"/>
        </w:rPr>
        <w:t>st.subheader(</w:t>
      </w:r>
      <w:r>
        <w:rPr>
          <w:rStyle w:val="StringTok"/>
        </w:rPr>
        <w:t>"Matrizes de Confusão"</w:t>
      </w:r>
      <w:r>
        <w:rPr>
          <w:rStyle w:val="NormalTok"/>
        </w:rPr>
        <w:t>)</w:t>
      </w:r>
      <w:r>
        <w:br/>
      </w:r>
      <w:r>
        <w:rPr>
          <w:rStyle w:val="NormalTok"/>
        </w:rPr>
        <w:t xml:space="preserve">col1, col2, col3 </w:t>
      </w:r>
      <w:r>
        <w:rPr>
          <w:rStyle w:val="OperatorTok"/>
        </w:rPr>
        <w:t>=</w:t>
      </w:r>
      <w:r>
        <w:rPr>
          <w:rStyle w:val="NormalTok"/>
        </w:rPr>
        <w:t xml:space="preserve"> st.columns(</w:t>
      </w:r>
      <w:r>
        <w:rPr>
          <w:rStyle w:val="DecValTok"/>
        </w:rPr>
        <w:t>3</w:t>
      </w:r>
      <w:r>
        <w:rPr>
          <w:rStyle w:val="NormalTok"/>
        </w:rPr>
        <w:t>)</w:t>
      </w:r>
      <w:r>
        <w:br/>
      </w:r>
      <w:r>
        <w:br/>
      </w:r>
      <w:r>
        <w:rPr>
          <w:rStyle w:val="ControlFlowTok"/>
        </w:rPr>
        <w:t>with</w:t>
      </w:r>
      <w:r>
        <w:rPr>
          <w:rStyle w:val="NormalTok"/>
        </w:rPr>
        <w:t xml:space="preserve"> col1:</w:t>
      </w:r>
      <w:r>
        <w:br/>
      </w:r>
      <w:r>
        <w:rPr>
          <w:rStyle w:val="NormalTok"/>
        </w:rPr>
        <w:t xml:space="preserve">    st.markdown(</w:t>
      </w:r>
      <w:r>
        <w:rPr>
          <w:rStyle w:val="StringTok"/>
        </w:rPr>
        <w:t>"**SVM**"</w:t>
      </w:r>
      <w:r>
        <w:rPr>
          <w:rStyle w:val="NormalTok"/>
        </w:rPr>
        <w:t>)</w:t>
      </w:r>
      <w:r>
        <w:br/>
      </w:r>
      <w:r>
        <w:rPr>
          <w:rStyle w:val="NormalTok"/>
        </w:rPr>
        <w:t xml:space="preserve">    st.image(</w:t>
      </w:r>
      <w:r>
        <w:rPr>
          <w:rStyle w:val="StringTok"/>
        </w:rPr>
        <w:t>"C:/TCC/confusion_SVM.png"</w:t>
      </w:r>
      <w:r>
        <w:rPr>
          <w:rStyle w:val="NormalTok"/>
        </w:rPr>
        <w:t>)</w:t>
      </w:r>
      <w:r>
        <w:br/>
      </w:r>
      <w:r>
        <w:br/>
      </w:r>
      <w:r>
        <w:rPr>
          <w:rStyle w:val="ControlFlowTok"/>
        </w:rPr>
        <w:t>with</w:t>
      </w:r>
      <w:r>
        <w:rPr>
          <w:rStyle w:val="NormalTok"/>
        </w:rPr>
        <w:t xml:space="preserve"> col2:</w:t>
      </w:r>
      <w:r>
        <w:br/>
      </w:r>
      <w:r>
        <w:rPr>
          <w:rStyle w:val="NormalTok"/>
        </w:rPr>
        <w:t xml:space="preserve">    st.markdown(</w:t>
      </w:r>
      <w:r>
        <w:rPr>
          <w:rStyle w:val="StringTok"/>
        </w:rPr>
        <w:t>"**Random Forest**"</w:t>
      </w:r>
      <w:r>
        <w:rPr>
          <w:rStyle w:val="NormalTok"/>
        </w:rPr>
        <w:t>)</w:t>
      </w:r>
      <w:r>
        <w:br/>
      </w:r>
      <w:r>
        <w:rPr>
          <w:rStyle w:val="NormalTok"/>
        </w:rPr>
        <w:lastRenderedPageBreak/>
        <w:t xml:space="preserve">    st.image(</w:t>
      </w:r>
      <w:r>
        <w:rPr>
          <w:rStyle w:val="StringTok"/>
        </w:rPr>
        <w:t>"C:/TCC/confusion_Random_Forest.png"</w:t>
      </w:r>
      <w:r>
        <w:rPr>
          <w:rStyle w:val="NormalTok"/>
        </w:rPr>
        <w:t>)</w:t>
      </w:r>
      <w:r>
        <w:br/>
      </w:r>
      <w:r>
        <w:br/>
      </w:r>
      <w:r>
        <w:rPr>
          <w:rStyle w:val="ControlFlowTok"/>
        </w:rPr>
        <w:t>with</w:t>
      </w:r>
      <w:r>
        <w:rPr>
          <w:rStyle w:val="NormalTok"/>
        </w:rPr>
        <w:t xml:space="preserve"> col3:</w:t>
      </w:r>
      <w:r>
        <w:br/>
      </w:r>
      <w:r>
        <w:rPr>
          <w:rStyle w:val="NormalTok"/>
        </w:rPr>
        <w:t xml:space="preserve">    st.markdown(</w:t>
      </w:r>
      <w:r>
        <w:rPr>
          <w:rStyle w:val="StringTok"/>
        </w:rPr>
        <w:t>"**MLP**"</w:t>
      </w:r>
      <w:r>
        <w:rPr>
          <w:rStyle w:val="NormalTok"/>
        </w:rPr>
        <w:t>)</w:t>
      </w:r>
      <w:r>
        <w:br/>
      </w:r>
      <w:r>
        <w:rPr>
          <w:rStyle w:val="NormalTok"/>
        </w:rPr>
        <w:t xml:space="preserve">    st.image(</w:t>
      </w:r>
      <w:r>
        <w:rPr>
          <w:rStyle w:val="StringTok"/>
        </w:rPr>
        <w:t>"C:/TCC/confusion_MLP.png"</w:t>
      </w:r>
      <w:r>
        <w:rPr>
          <w:rStyle w:val="NormalTok"/>
        </w:rPr>
        <w:t>)</w:t>
      </w:r>
      <w:r>
        <w:br/>
      </w:r>
      <w:r>
        <w:br/>
      </w:r>
      <w:r>
        <w:rPr>
          <w:rStyle w:val="CommentTok"/>
        </w:rPr>
        <w:t># Teste de McNemar</w:t>
      </w:r>
      <w:r>
        <w:br/>
      </w:r>
      <w:r>
        <w:rPr>
          <w:rStyle w:val="NormalTok"/>
        </w:rPr>
        <w:t>st.subheader(</w:t>
      </w:r>
      <w:r>
        <w:rPr>
          <w:rStyle w:val="StringTok"/>
        </w:rPr>
        <w:t>"Teste de McNemar"</w:t>
      </w:r>
      <w:r>
        <w:rPr>
          <w:rStyle w:val="NormalTok"/>
        </w:rPr>
        <w:t>)</w:t>
      </w:r>
      <w:r>
        <w:br/>
      </w:r>
      <w:r>
        <w:rPr>
          <w:rStyle w:val="NormalTok"/>
        </w:rPr>
        <w:t xml:space="preserve">dados_mcnemar </w:t>
      </w:r>
      <w:r>
        <w:rPr>
          <w:rStyle w:val="OperatorTok"/>
        </w:rPr>
        <w:t>=</w:t>
      </w:r>
      <w:r>
        <w:rPr>
          <w:rStyle w:val="NormalTok"/>
        </w:rPr>
        <w:t xml:space="preserve"> {</w:t>
      </w:r>
      <w:r>
        <w:br/>
      </w:r>
      <w:r>
        <w:rPr>
          <w:rStyle w:val="NormalTok"/>
        </w:rPr>
        <w:t xml:space="preserve">    </w:t>
      </w:r>
      <w:r>
        <w:rPr>
          <w:rStyle w:val="StringTok"/>
        </w:rPr>
        <w:t>"Comparação"</w:t>
      </w:r>
      <w:r>
        <w:rPr>
          <w:rStyle w:val="NormalTok"/>
        </w:rPr>
        <w:t>: [</w:t>
      </w:r>
      <w:r>
        <w:rPr>
          <w:rStyle w:val="StringTok"/>
        </w:rPr>
        <w:t>"SVM vs Random Forest"</w:t>
      </w:r>
      <w:r>
        <w:rPr>
          <w:rStyle w:val="NormalTok"/>
        </w:rPr>
        <w:t xml:space="preserve">, </w:t>
      </w:r>
      <w:r>
        <w:rPr>
          <w:rStyle w:val="StringTok"/>
        </w:rPr>
        <w:t>"SVM vs MLP"</w:t>
      </w:r>
      <w:r>
        <w:rPr>
          <w:rStyle w:val="NormalTok"/>
        </w:rPr>
        <w:t xml:space="preserve">, </w:t>
      </w:r>
      <w:r>
        <w:rPr>
          <w:rStyle w:val="StringTok"/>
        </w:rPr>
        <w:t>"Random Forest vs MLP"</w:t>
      </w:r>
      <w:r>
        <w:rPr>
          <w:rStyle w:val="NormalTok"/>
        </w:rPr>
        <w:t>],</w:t>
      </w:r>
      <w:r>
        <w:br/>
      </w:r>
      <w:r>
        <w:rPr>
          <w:rStyle w:val="NormalTok"/>
        </w:rPr>
        <w:t xml:space="preserve">    </w:t>
      </w:r>
      <w:r>
        <w:rPr>
          <w:rStyle w:val="StringTok"/>
        </w:rPr>
        <w:t>"chi²"</w:t>
      </w:r>
      <w:r>
        <w:rPr>
          <w:rStyle w:val="NormalTok"/>
        </w:rPr>
        <w:t>: [</w:t>
      </w:r>
      <w:r>
        <w:rPr>
          <w:rStyle w:val="StringTok"/>
        </w:rPr>
        <w:t>"53.1571"</w:t>
      </w:r>
      <w:r>
        <w:rPr>
          <w:rStyle w:val="NormalTok"/>
        </w:rPr>
        <w:t xml:space="preserve">, </w:t>
      </w:r>
      <w:r>
        <w:rPr>
          <w:rStyle w:val="StringTok"/>
        </w:rPr>
        <w:t>"54.3906"</w:t>
      </w:r>
      <w:r>
        <w:rPr>
          <w:rStyle w:val="NormalTok"/>
        </w:rPr>
        <w:t xml:space="preserve">, </w:t>
      </w:r>
      <w:r>
        <w:rPr>
          <w:rStyle w:val="StringTok"/>
        </w:rPr>
        <w:t>"0.0625"</w:t>
      </w:r>
      <w:r>
        <w:rPr>
          <w:rStyle w:val="NormalTok"/>
        </w:rPr>
        <w:t>],</w:t>
      </w:r>
      <w:r>
        <w:br/>
      </w:r>
      <w:r>
        <w:rPr>
          <w:rStyle w:val="NormalTok"/>
        </w:rPr>
        <w:t xml:space="preserve">    </w:t>
      </w:r>
      <w:r>
        <w:rPr>
          <w:rStyle w:val="StringTok"/>
        </w:rPr>
        <w:t>"p-valor"</w:t>
      </w:r>
      <w:r>
        <w:rPr>
          <w:rStyle w:val="NormalTok"/>
        </w:rPr>
        <w:t>: [</w:t>
      </w:r>
      <w:r>
        <w:rPr>
          <w:rStyle w:val="StringTok"/>
        </w:rPr>
        <w:t>"0.0000"</w:t>
      </w:r>
      <w:r>
        <w:rPr>
          <w:rStyle w:val="NormalTok"/>
        </w:rPr>
        <w:t xml:space="preserve">, </w:t>
      </w:r>
      <w:r>
        <w:rPr>
          <w:rStyle w:val="StringTok"/>
        </w:rPr>
        <w:t>"0.0000"</w:t>
      </w:r>
      <w:r>
        <w:rPr>
          <w:rStyle w:val="NormalTok"/>
        </w:rPr>
        <w:t xml:space="preserve">, </w:t>
      </w:r>
      <w:r>
        <w:rPr>
          <w:rStyle w:val="StringTok"/>
        </w:rPr>
        <w:t>"0.8026"</w:t>
      </w:r>
      <w:r>
        <w:rPr>
          <w:rStyle w:val="NormalTok"/>
        </w:rPr>
        <w:t>],</w:t>
      </w:r>
      <w:r>
        <w:br/>
      </w:r>
      <w:r>
        <w:rPr>
          <w:rStyle w:val="NormalTok"/>
        </w:rPr>
        <w:t xml:space="preserve">    </w:t>
      </w:r>
      <w:r>
        <w:rPr>
          <w:rStyle w:val="StringTok"/>
        </w:rPr>
        <w:t>"Conclusão"</w:t>
      </w:r>
      <w:r>
        <w:rPr>
          <w:rStyle w:val="NormalTok"/>
        </w:rPr>
        <w:t>: [</w:t>
      </w:r>
      <w:r>
        <w:rPr>
          <w:rStyle w:val="StringTok"/>
        </w:rPr>
        <w:t>"Significativa"</w:t>
      </w:r>
      <w:r>
        <w:rPr>
          <w:rStyle w:val="NormalTok"/>
        </w:rPr>
        <w:t xml:space="preserve">, </w:t>
      </w:r>
      <w:r>
        <w:rPr>
          <w:rStyle w:val="StringTok"/>
        </w:rPr>
        <w:t>"Significativa"</w:t>
      </w:r>
      <w:r>
        <w:rPr>
          <w:rStyle w:val="NormalTok"/>
        </w:rPr>
        <w:t xml:space="preserve">, </w:t>
      </w:r>
      <w:r>
        <w:rPr>
          <w:rStyle w:val="StringTok"/>
        </w:rPr>
        <w:t>"Não significativa"</w:t>
      </w:r>
      <w:r>
        <w:rPr>
          <w:rStyle w:val="NormalTok"/>
        </w:rPr>
        <w:t>]</w:t>
      </w:r>
      <w:r>
        <w:br/>
      </w:r>
      <w:r>
        <w:rPr>
          <w:rStyle w:val="NormalTok"/>
        </w:rPr>
        <w:t>}</w:t>
      </w:r>
      <w:r>
        <w:br/>
      </w:r>
      <w:r>
        <w:rPr>
          <w:rStyle w:val="NormalTok"/>
        </w:rPr>
        <w:t>st.table(dados_mcnemar)</w:t>
      </w:r>
    </w:p>
    <w:p w14:paraId="3C6B40C0" w14:textId="77777777" w:rsidR="00BE5B78" w:rsidRDefault="009E256A">
      <w:pPr>
        <w:pStyle w:val="FirstParagraph"/>
      </w:pPr>
      <w:r>
        <w:t>O código acima é responsável pela renderização das matrizes de confusão e da tabela do teste de McNemar. Para a exibição das matrizes, o layout é organizado em três colunas utilizando o recurso st.columns(3) do Streamlit, de modo que cada coluna exibe, respectivamente, a matriz de confusão do SVM, do Random Forest e do MLP, carregadas a partir de imagens geradas previamente durante o treinamento dos modelos.</w:t>
      </w:r>
    </w:p>
    <w:p w14:paraId="799FE49B" w14:textId="77777777" w:rsidR="00BE5B78" w:rsidRDefault="009E256A">
      <w:pPr>
        <w:pStyle w:val="Corpodetexto"/>
      </w:pPr>
      <w:r>
        <w:t>Na sequência, o código define e exibe a tabela do teste de McNemar, estruturada com as comparações par a par entre os modelos, seus respectivos valores de qui-quadrado (χ²), p-valor e conclusão estatística. A tabela é renderizada por meio da função st.table(), garantindo uma apresentação clara e organizada dos resultados na interface.</w:t>
      </w:r>
    </w:p>
    <w:p w14:paraId="06120CDE" w14:textId="77777777" w:rsidR="00BE5B78" w:rsidRDefault="009E256A">
      <w:pPr>
        <w:pStyle w:val="Ttulo3"/>
      </w:pPr>
      <w:bookmarkStart w:id="47" w:name="avaliação-dos-modelos"/>
      <w:bookmarkEnd w:id="46"/>
      <w:r>
        <w:t>3.4.8 Avaliação dos modelos</w:t>
      </w:r>
    </w:p>
    <w:p w14:paraId="7D844C2E" w14:textId="77777777" w:rsidR="00BE5B78" w:rsidRDefault="009E256A">
      <w:pPr>
        <w:pStyle w:val="FirstParagraph"/>
      </w:pPr>
      <w:r>
        <w:t>O desempenho dos modelos foi avaliado utilizando uma parcela dos dados que foi reservada desde o início e nunca utilizada durante o treinamento, correspondente a 20% do dataset. Isso garante que os resultados reflitam como o modelo se comporta diante de situações que ele nunca viu antes.</w:t>
      </w:r>
    </w:p>
    <w:p w14:paraId="576B6F01" w14:textId="77777777" w:rsidR="00BE5B78" w:rsidRDefault="009E256A">
      <w:pPr>
        <w:pStyle w:val="Corpodetexto"/>
      </w:pPr>
      <w:r>
        <w:t xml:space="preserve">Para medir esse desempenho, foram calculadas métricas como acurácia, que indica o percentual geral de acertos; precisão, que indica quantas das classificações feitas pelo modelo estavam corretas; recall, que mostra quantos casos reais de cada nível o modelo conseguiu identificar; e F1-Score, que avalia o equilíbrio entre os acertos e os erros em cada nível de engajamento separadamente. Essa última métrica é especialmente importante porque, como alguns níveis de engajamento aparecem </w:t>
      </w:r>
      <w:r>
        <w:lastRenderedPageBreak/>
        <w:t>com menos frequência no dataset, um modelo pode ter bons resultados gerais simplesmente por acertar as classes mais comuns, ignorando as mais raras.</w:t>
      </w:r>
    </w:p>
    <w:p w14:paraId="4F8E6197" w14:textId="77777777" w:rsidR="00BE5B78" w:rsidRDefault="009E256A">
      <w:pPr>
        <w:pStyle w:val="Corpodetexto"/>
      </w:pPr>
      <w:r>
        <w:t>Também foi gerada uma Matriz de Confusão para cada modelo, que funciona como um mapa visual mostrando onde cada modelo acertou e onde confundiu um nível de engajamento com outro. Por fim, foi aplicado o teste de McNemar para verificar se as diferenças de desempenho entre os três modelos são reais ou podem ter ocorrido por acaso. Todos os experimentos foram realizados com as mesmas configurações iniciais, garantindo que qualquer pessoa consiga reproduzir os mesmos resultados. O trecho abaixo demonstra como o</w:t>
      </w:r>
      <w:r>
        <w:t xml:space="preserve"> teste foi implementado:</w:t>
      </w:r>
    </w:p>
    <w:p w14:paraId="2442AABC" w14:textId="77777777" w:rsidR="00BE5B78" w:rsidRDefault="009E256A">
      <w:pPr>
        <w:pStyle w:val="SourceCode"/>
      </w:pPr>
      <w:r>
        <w:rPr>
          <w:rStyle w:val="NormalTok"/>
        </w:rPr>
        <w:t xml:space="preserve">tabela </w:t>
      </w:r>
      <w:r>
        <w:rPr>
          <w:rStyle w:val="OperatorTok"/>
        </w:rPr>
        <w:t>=</w:t>
      </w:r>
      <w:r>
        <w:rPr>
          <w:rStyle w:val="NormalTok"/>
        </w:rPr>
        <w:t xml:space="preserve"> mcnemar_table(y_test, pred_a, pred_b)</w:t>
      </w:r>
      <w:r>
        <w:br/>
      </w:r>
      <w:r>
        <w:rPr>
          <w:rStyle w:val="NormalTok"/>
        </w:rPr>
        <w:t xml:space="preserve">chi2, p </w:t>
      </w:r>
      <w:r>
        <w:rPr>
          <w:rStyle w:val="OperatorTok"/>
        </w:rPr>
        <w:t>=</w:t>
      </w:r>
      <w:r>
        <w:rPr>
          <w:rStyle w:val="NormalTok"/>
        </w:rPr>
        <w:t xml:space="preserve"> mcnemar(tabela, corrected</w:t>
      </w:r>
      <w:r>
        <w:rPr>
          <w:rStyle w:val="OperatorTok"/>
        </w:rPr>
        <w:t>=</w:t>
      </w:r>
      <w:r>
        <w:rPr>
          <w:rStyle w:val="VariableTok"/>
        </w:rPr>
        <w:t>True</w:t>
      </w:r>
      <w:r>
        <w:rPr>
          <w:rStyle w:val="NormalTok"/>
        </w:rPr>
        <w:t>)</w:t>
      </w:r>
      <w:r>
        <w:br/>
      </w:r>
      <w:r>
        <w:rPr>
          <w:rStyle w:val="ControlFlowTok"/>
        </w:rPr>
        <w:t>if</w:t>
      </w:r>
      <w:r>
        <w:rPr>
          <w:rStyle w:val="NormalTok"/>
        </w:rPr>
        <w:t xml:space="preserve"> p </w:t>
      </w:r>
      <w:r>
        <w:rPr>
          <w:rStyle w:val="OperatorTok"/>
        </w:rPr>
        <w:t>&lt;</w:t>
      </w:r>
      <w:r>
        <w:rPr>
          <w:rStyle w:val="NormalTok"/>
        </w:rPr>
        <w:t xml:space="preserve"> </w:t>
      </w:r>
      <w:r>
        <w:rPr>
          <w:rStyle w:val="FloatTok"/>
        </w:rPr>
        <w:t>0.05</w:t>
      </w:r>
      <w:r>
        <w:rPr>
          <w:rStyle w:val="NormalTok"/>
        </w:rPr>
        <w:t>:</w:t>
      </w:r>
      <w:r>
        <w:br/>
      </w:r>
      <w:r>
        <w:rPr>
          <w:rStyle w:val="NormalTok"/>
        </w:rPr>
        <w:t xml:space="preserve">    </w:t>
      </w:r>
      <w:r>
        <w:rPr>
          <w:rStyle w:val="BuiltInTok"/>
        </w:rPr>
        <w:t>print</w:t>
      </w:r>
      <w:r>
        <w:rPr>
          <w:rStyle w:val="NormalTok"/>
        </w:rPr>
        <w:t>(</w:t>
      </w:r>
      <w:r>
        <w:rPr>
          <w:rStyle w:val="StringTok"/>
        </w:rPr>
        <w:t>"Resultado: diferença SIGNIFICATIVA (p &lt; 0.05)"</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"Resultado: diferença NÃO significativa (p &gt;= 0.05)"</w:t>
      </w:r>
      <w:r>
        <w:rPr>
          <w:rStyle w:val="NormalTok"/>
        </w:rPr>
        <w:t>)</w:t>
      </w:r>
    </w:p>
    <w:p w14:paraId="2C9CAFB6" w14:textId="77777777" w:rsidR="00BE5B78" w:rsidRDefault="009E256A">
      <w:pPr>
        <w:pStyle w:val="FirstParagraph"/>
      </w:pPr>
      <w:r>
        <w:t>A primeira linha monta a tabela de contingência comparando onde cada par de modelos acertou e errou. A segunda calcula o chi² e o p-valor com correção de Yates, recomendada quando os valores da tabela são considerados pequenos. O resultado é interpretado pelo critério de p &lt; 0,05: abaixo desse valor a diferença é real, e acima indica que pode ter ocorrido por acaso.</w:t>
      </w:r>
    </w:p>
    <w:p w14:paraId="120DA28D" w14:textId="77777777" w:rsidR="00BE5B78" w:rsidRDefault="009E256A">
      <w:pPr>
        <w:pStyle w:val="Ttulo2"/>
      </w:pPr>
      <w:bookmarkStart w:id="48" w:name="estrutura-do-projeto"/>
      <w:bookmarkEnd w:id="47"/>
      <w:bookmarkEnd w:id="39"/>
      <w:r>
        <w:t>3.5 Estrutura do projeto</w:t>
      </w:r>
    </w:p>
    <w:p w14:paraId="3021AF00" w14:textId="77777777" w:rsidR="00BE5B78" w:rsidRDefault="009E256A">
      <w:pPr>
        <w:pStyle w:val="FirstParagraph"/>
      </w:pPr>
      <w:r>
        <w:t>O projeto foi versionado e está disponível publicamente no repositório GitHub em https://github.com/brunalozinski/TCC-Engajamento, onde constam os scripts desenvolvidos, os modelos treinados, o dataset reorganizado, as matrizes de confusão geradas e o arquivo requirements.txt com todas as dependências necessárias para reproduzir o experimento.</w:t>
      </w:r>
    </w:p>
    <w:p w14:paraId="17435A2F" w14:textId="77777777" w:rsidR="00BE5B78" w:rsidRDefault="009E256A">
      <w:r>
        <w:br w:type="page"/>
      </w:r>
    </w:p>
    <w:p w14:paraId="0DE785FC" w14:textId="77777777" w:rsidR="00BE5B78" w:rsidRDefault="009E256A">
      <w:pPr>
        <w:pStyle w:val="Ttulo1"/>
      </w:pPr>
      <w:bookmarkStart w:id="49" w:name="resultados"/>
      <w:bookmarkEnd w:id="48"/>
      <w:bookmarkEnd w:id="26"/>
      <w:r>
        <w:lastRenderedPageBreak/>
        <w:t>4 RESULTADOS</w:t>
      </w:r>
    </w:p>
    <w:p w14:paraId="060BBDE9" w14:textId="77777777" w:rsidR="00BE5B78" w:rsidRDefault="009E256A">
      <w:pPr>
        <w:pStyle w:val="FirstParagraph"/>
      </w:pPr>
      <w:r>
        <w:t>Esta seção apresenta os resultados obtidos ao longo do desenvolvimento experimental, desde a organização do dataset até a avaliação dos modelos treinados.</w:t>
      </w:r>
    </w:p>
    <w:p w14:paraId="0B815150" w14:textId="77777777" w:rsidR="00BE5B78" w:rsidRDefault="009E256A">
      <w:pPr>
        <w:pStyle w:val="Ttulo2"/>
      </w:pPr>
      <w:bookmarkStart w:id="50" w:name="scripts-desenvolvidos"/>
      <w:r>
        <w:t>4.1 Scripts desenvolvidos</w:t>
      </w:r>
    </w:p>
    <w:p w14:paraId="7B193058" w14:textId="77777777" w:rsidR="00BE5B78" w:rsidRDefault="009E256A">
      <w:pPr>
        <w:pStyle w:val="FirstParagraph"/>
      </w:pPr>
      <w:r>
        <w:t>O primeiro script (organizar_dataset.py) desenvolvido foi responsável por reorganizar o dataset original. As imagens estavam distribuídas em seis subcategorias (Engaged e Not Engaged). O script percorre cada subcategoria, copia as imagens para pastas numeradas de 0 a 3 e renomeia os arquivos para evitar conflito entre subcategorias que compartilham o mesmo nível de destino. Ao final da execução, o dataset ficou organizado da seguinte forma:</w:t>
      </w:r>
    </w:p>
    <w:p w14:paraId="10608859" w14:textId="77777777" w:rsidR="00BE5B78" w:rsidRDefault="009E256A">
      <w:pPr>
        <w:pStyle w:val="Corpodetexto"/>
      </w:pPr>
      <w:r>
        <w:rPr>
          <w:b/>
          <w:bCs/>
        </w:rPr>
        <w:t>Tabela 1 – Composição do dataset após reorganização</w:t>
      </w:r>
    </w:p>
    <w:tbl>
      <w:tblPr>
        <w:tblStyle w:val="Table"/>
        <w:tblW w:w="0" w:type="auto"/>
        <w:tblLook w:val="0020" w:firstRow="1" w:lastRow="0" w:firstColumn="0" w:lastColumn="0" w:noHBand="0" w:noVBand="0"/>
      </w:tblPr>
      <w:tblGrid>
        <w:gridCol w:w="763"/>
        <w:gridCol w:w="1470"/>
        <w:gridCol w:w="2784"/>
        <w:gridCol w:w="1137"/>
      </w:tblGrid>
      <w:tr w:rsidR="00BE5B78" w14:paraId="1DF248DD" w14:textId="77777777" w:rsidTr="00BE5B78">
        <w:trPr>
          <w:cnfStyle w:val="100000000000" w:firstRow="1" w:lastRow="0" w:firstColumn="0" w:lastColumn="0" w:oddVBand="0" w:evenVBand="0" w:oddHBand="0" w:evenHBand="0" w:firstRowFirstColumn="0" w:firstRowLastColumn="0" w:lastRowFirstColumn="0" w:lastRowLastColumn="0"/>
          <w:tblHeader/>
        </w:trPr>
        <w:tc>
          <w:tcPr>
            <w:tcW w:w="0" w:type="auto"/>
          </w:tcPr>
          <w:p w14:paraId="625B72DB" w14:textId="77777777" w:rsidR="00BE5B78" w:rsidRDefault="009E256A">
            <w:pPr>
              <w:pStyle w:val="Compact"/>
              <w:jc w:val="left"/>
            </w:pPr>
            <w:r>
              <w:t>Nível</w:t>
            </w:r>
          </w:p>
        </w:tc>
        <w:tc>
          <w:tcPr>
            <w:tcW w:w="0" w:type="auto"/>
          </w:tcPr>
          <w:p w14:paraId="6952220F" w14:textId="77777777" w:rsidR="00BE5B78" w:rsidRDefault="009E256A">
            <w:pPr>
              <w:pStyle w:val="Compact"/>
              <w:jc w:val="left"/>
            </w:pPr>
            <w:r>
              <w:t>Nome</w:t>
            </w:r>
          </w:p>
        </w:tc>
        <w:tc>
          <w:tcPr>
            <w:tcW w:w="0" w:type="auto"/>
          </w:tcPr>
          <w:p w14:paraId="0EF185E0" w14:textId="77777777" w:rsidR="00BE5B78" w:rsidRDefault="009E256A">
            <w:pPr>
              <w:pStyle w:val="Compact"/>
              <w:jc w:val="left"/>
            </w:pPr>
            <w:r>
              <w:t>Composição</w:t>
            </w:r>
          </w:p>
        </w:tc>
        <w:tc>
          <w:tcPr>
            <w:tcW w:w="0" w:type="auto"/>
          </w:tcPr>
          <w:p w14:paraId="62A98F7B" w14:textId="77777777" w:rsidR="00BE5B78" w:rsidRDefault="009E256A">
            <w:pPr>
              <w:pStyle w:val="Compact"/>
              <w:jc w:val="left"/>
            </w:pPr>
            <w:r>
              <w:t>Imagens</w:t>
            </w:r>
          </w:p>
        </w:tc>
      </w:tr>
      <w:tr w:rsidR="00BE5B78" w14:paraId="3AC8674C" w14:textId="77777777">
        <w:tc>
          <w:tcPr>
            <w:tcW w:w="0" w:type="auto"/>
          </w:tcPr>
          <w:p w14:paraId="72E1FE54" w14:textId="77777777" w:rsidR="00BE5B78" w:rsidRDefault="009E256A">
            <w:pPr>
              <w:pStyle w:val="Compact"/>
              <w:jc w:val="left"/>
            </w:pPr>
            <w:r>
              <w:t>0</w:t>
            </w:r>
          </w:p>
        </w:tc>
        <w:tc>
          <w:tcPr>
            <w:tcW w:w="0" w:type="auto"/>
          </w:tcPr>
          <w:p w14:paraId="62E6D79F" w14:textId="77777777" w:rsidR="00BE5B78" w:rsidRDefault="009E256A">
            <w:pPr>
              <w:pStyle w:val="Compact"/>
              <w:jc w:val="left"/>
            </w:pPr>
            <w:r>
              <w:t>Muito Baixo</w:t>
            </w:r>
          </w:p>
        </w:tc>
        <w:tc>
          <w:tcPr>
            <w:tcW w:w="0" w:type="auto"/>
          </w:tcPr>
          <w:p w14:paraId="4CEAD962" w14:textId="77777777" w:rsidR="00BE5B78" w:rsidRDefault="009E256A">
            <w:pPr>
              <w:pStyle w:val="Compact"/>
              <w:jc w:val="left"/>
            </w:pPr>
            <w:r>
              <w:t>Drowsy + Looking Away</w:t>
            </w:r>
          </w:p>
        </w:tc>
        <w:tc>
          <w:tcPr>
            <w:tcW w:w="0" w:type="auto"/>
          </w:tcPr>
          <w:p w14:paraId="68A270A5" w14:textId="77777777" w:rsidR="00BE5B78" w:rsidRDefault="009E256A">
            <w:pPr>
              <w:pStyle w:val="Compact"/>
              <w:jc w:val="left"/>
            </w:pPr>
            <w:r>
              <w:t>686</w:t>
            </w:r>
          </w:p>
        </w:tc>
      </w:tr>
      <w:tr w:rsidR="00BE5B78" w14:paraId="41D176D0" w14:textId="77777777">
        <w:tc>
          <w:tcPr>
            <w:tcW w:w="0" w:type="auto"/>
          </w:tcPr>
          <w:p w14:paraId="352FA407" w14:textId="77777777" w:rsidR="00BE5B78" w:rsidRDefault="009E256A">
            <w:pPr>
              <w:pStyle w:val="Compact"/>
              <w:jc w:val="left"/>
            </w:pPr>
            <w:r>
              <w:t>1</w:t>
            </w:r>
          </w:p>
        </w:tc>
        <w:tc>
          <w:tcPr>
            <w:tcW w:w="0" w:type="auto"/>
          </w:tcPr>
          <w:p w14:paraId="7FB47D13" w14:textId="77777777" w:rsidR="00BE5B78" w:rsidRDefault="009E256A">
            <w:pPr>
              <w:pStyle w:val="Compact"/>
              <w:jc w:val="left"/>
            </w:pPr>
            <w:r>
              <w:t>Baixo</w:t>
            </w:r>
          </w:p>
        </w:tc>
        <w:tc>
          <w:tcPr>
            <w:tcW w:w="0" w:type="auto"/>
          </w:tcPr>
          <w:p w14:paraId="4A2F4E9E" w14:textId="77777777" w:rsidR="00BE5B78" w:rsidRDefault="009E256A">
            <w:pPr>
              <w:pStyle w:val="Compact"/>
              <w:jc w:val="left"/>
            </w:pPr>
            <w:r>
              <w:t>Bored</w:t>
            </w:r>
          </w:p>
        </w:tc>
        <w:tc>
          <w:tcPr>
            <w:tcW w:w="0" w:type="auto"/>
          </w:tcPr>
          <w:p w14:paraId="13E7E1E3" w14:textId="77777777" w:rsidR="00BE5B78" w:rsidRDefault="009E256A">
            <w:pPr>
              <w:pStyle w:val="Compact"/>
              <w:jc w:val="left"/>
            </w:pPr>
            <w:r>
              <w:t>358</w:t>
            </w:r>
          </w:p>
        </w:tc>
      </w:tr>
      <w:tr w:rsidR="00BE5B78" w14:paraId="5CF0BCC7" w14:textId="77777777">
        <w:tc>
          <w:tcPr>
            <w:tcW w:w="0" w:type="auto"/>
          </w:tcPr>
          <w:p w14:paraId="1BC7EFFE" w14:textId="77777777" w:rsidR="00BE5B78" w:rsidRDefault="009E256A">
            <w:pPr>
              <w:pStyle w:val="Compact"/>
              <w:jc w:val="left"/>
            </w:pPr>
            <w:r>
              <w:t>2</w:t>
            </w:r>
          </w:p>
        </w:tc>
        <w:tc>
          <w:tcPr>
            <w:tcW w:w="0" w:type="auto"/>
          </w:tcPr>
          <w:p w14:paraId="604EA25D" w14:textId="77777777" w:rsidR="00BE5B78" w:rsidRDefault="009E256A">
            <w:pPr>
              <w:pStyle w:val="Compact"/>
              <w:jc w:val="left"/>
            </w:pPr>
            <w:r>
              <w:t>Alto</w:t>
            </w:r>
          </w:p>
        </w:tc>
        <w:tc>
          <w:tcPr>
            <w:tcW w:w="0" w:type="auto"/>
          </w:tcPr>
          <w:p w14:paraId="43B7A160" w14:textId="77777777" w:rsidR="00BE5B78" w:rsidRDefault="009E256A">
            <w:pPr>
              <w:pStyle w:val="Compact"/>
              <w:jc w:val="left"/>
            </w:pPr>
            <w:r>
              <w:t>Confused + Frustrated</w:t>
            </w:r>
          </w:p>
        </w:tc>
        <w:tc>
          <w:tcPr>
            <w:tcW w:w="0" w:type="auto"/>
          </w:tcPr>
          <w:p w14:paraId="76B6C6AC" w14:textId="77777777" w:rsidR="00BE5B78" w:rsidRDefault="009E256A">
            <w:pPr>
              <w:pStyle w:val="Compact"/>
              <w:jc w:val="left"/>
            </w:pPr>
            <w:r>
              <w:t>729</w:t>
            </w:r>
          </w:p>
        </w:tc>
      </w:tr>
      <w:tr w:rsidR="00BE5B78" w14:paraId="3E498D35" w14:textId="77777777">
        <w:tc>
          <w:tcPr>
            <w:tcW w:w="0" w:type="auto"/>
          </w:tcPr>
          <w:p w14:paraId="1A8707B8" w14:textId="77777777" w:rsidR="00BE5B78" w:rsidRDefault="009E256A">
            <w:pPr>
              <w:pStyle w:val="Compact"/>
              <w:jc w:val="left"/>
            </w:pPr>
            <w:r>
              <w:t>3</w:t>
            </w:r>
          </w:p>
        </w:tc>
        <w:tc>
          <w:tcPr>
            <w:tcW w:w="0" w:type="auto"/>
          </w:tcPr>
          <w:p w14:paraId="493FE720" w14:textId="77777777" w:rsidR="00BE5B78" w:rsidRDefault="009E256A">
            <w:pPr>
              <w:pStyle w:val="Compact"/>
              <w:jc w:val="left"/>
            </w:pPr>
            <w:r>
              <w:t>Muito Alto</w:t>
            </w:r>
          </w:p>
        </w:tc>
        <w:tc>
          <w:tcPr>
            <w:tcW w:w="0" w:type="auto"/>
          </w:tcPr>
          <w:p w14:paraId="339282D4" w14:textId="77777777" w:rsidR="00BE5B78" w:rsidRDefault="009E256A">
            <w:pPr>
              <w:pStyle w:val="Compact"/>
              <w:jc w:val="left"/>
            </w:pPr>
            <w:r>
              <w:t>Focused</w:t>
            </w:r>
          </w:p>
        </w:tc>
        <w:tc>
          <w:tcPr>
            <w:tcW w:w="0" w:type="auto"/>
          </w:tcPr>
          <w:p w14:paraId="16B1CE71" w14:textId="77777777" w:rsidR="00BE5B78" w:rsidRDefault="009E256A">
            <w:pPr>
              <w:pStyle w:val="Compact"/>
              <w:jc w:val="left"/>
            </w:pPr>
            <w:r>
              <w:t>347</w:t>
            </w:r>
          </w:p>
        </w:tc>
      </w:tr>
      <w:tr w:rsidR="00BE5B78" w14:paraId="3CE5D02A" w14:textId="77777777">
        <w:tc>
          <w:tcPr>
            <w:tcW w:w="0" w:type="auto"/>
          </w:tcPr>
          <w:p w14:paraId="26BB0106" w14:textId="77777777" w:rsidR="00BE5B78" w:rsidRDefault="009E256A">
            <w:pPr>
              <w:pStyle w:val="Compact"/>
              <w:jc w:val="left"/>
            </w:pPr>
            <w:r>
              <w:t>—</w:t>
            </w:r>
          </w:p>
        </w:tc>
        <w:tc>
          <w:tcPr>
            <w:tcW w:w="0" w:type="auto"/>
          </w:tcPr>
          <w:p w14:paraId="6F2303B1" w14:textId="77777777" w:rsidR="00BE5B78" w:rsidRDefault="009E256A">
            <w:pPr>
              <w:pStyle w:val="Compact"/>
              <w:jc w:val="left"/>
            </w:pPr>
            <w:r>
              <w:rPr>
                <w:b/>
                <w:bCs/>
              </w:rPr>
              <w:t>Total</w:t>
            </w:r>
          </w:p>
        </w:tc>
        <w:tc>
          <w:tcPr>
            <w:tcW w:w="0" w:type="auto"/>
          </w:tcPr>
          <w:p w14:paraId="2D518634" w14:textId="77777777" w:rsidR="00BE5B78" w:rsidRDefault="00BE5B78">
            <w:pPr>
              <w:pStyle w:val="Compact"/>
            </w:pPr>
          </w:p>
        </w:tc>
        <w:tc>
          <w:tcPr>
            <w:tcW w:w="0" w:type="auto"/>
          </w:tcPr>
          <w:p w14:paraId="2B9637C2" w14:textId="77777777" w:rsidR="00BE5B78" w:rsidRDefault="009E256A">
            <w:pPr>
              <w:pStyle w:val="Compact"/>
              <w:jc w:val="left"/>
            </w:pPr>
            <w:r>
              <w:rPr>
                <w:b/>
                <w:bCs/>
              </w:rPr>
              <w:t>2.120</w:t>
            </w:r>
          </w:p>
        </w:tc>
      </w:tr>
    </w:tbl>
    <w:p w14:paraId="576FA80F" w14:textId="77777777" w:rsidR="00BE5B78" w:rsidRDefault="009E256A">
      <w:pPr>
        <w:pStyle w:val="Corpodetexto"/>
      </w:pPr>
      <w:r>
        <w:t>Fonte: própria, 2026.</w:t>
      </w:r>
    </w:p>
    <w:p w14:paraId="718F2841" w14:textId="77777777" w:rsidR="00BE5B78" w:rsidRDefault="009E256A">
      <w:pPr>
        <w:pStyle w:val="Corpodetexto"/>
      </w:pPr>
      <w:r>
        <w:t>O segundo script (treinar.py) concentra as etapas de extração de features, divisão dos dados e treinamento dos modelos. Para cada imagem do dataset, o script detecta o rosto, extrai os 68 landmarks, normaliza as coordenadas e armazena o vetor de 136 valores. Das 2.120 imagens, 140 foram descartadas por não apresentarem rosto detectável, resultando em 1.980 amostras válidas. Essas amostras foram divididas em 80% para treino (1.584) e 20% para teste (396), com a divisão estratificada para garantir proporção i</w:t>
      </w:r>
      <w:r>
        <w:t>gual de cada nível nos dois conjuntos. Ao final, o script treina os três modelos, salva cada um em um arquivo .pkl e gera as matrizes de confusão em .png.</w:t>
      </w:r>
    </w:p>
    <w:p w14:paraId="1C083988" w14:textId="77777777" w:rsidR="00BE5B78" w:rsidRDefault="009E256A">
      <w:pPr>
        <w:pStyle w:val="Corpodetexto"/>
      </w:pPr>
      <w:r>
        <w:lastRenderedPageBreak/>
        <w:t>O terceiro script (mcnemar.py) carrega os modelos já treinados e os dados de teste salvos em arquivo, gera as predições de cada modelo e aplica o teste de McNemar em cada par de combinação possível — SVM vs Random Forest, SVM vs MLP e Random Forest vs MLP — exibindo o chi² e o p-valor de cada comparação.</w:t>
      </w:r>
    </w:p>
    <w:p w14:paraId="0293C9E3" w14:textId="77777777" w:rsidR="00BE5B78" w:rsidRDefault="009E256A">
      <w:pPr>
        <w:pStyle w:val="Ttulo2"/>
      </w:pPr>
      <w:bookmarkStart w:id="51" w:name="desempenho-dos-modelos"/>
      <w:bookmarkEnd w:id="50"/>
      <w:r>
        <w:t>4.2 Desempenho dos modelos</w:t>
      </w:r>
    </w:p>
    <w:p w14:paraId="7AB4B4C5" w14:textId="77777777" w:rsidR="00BE5B78" w:rsidRDefault="009E256A">
      <w:pPr>
        <w:pStyle w:val="FirstParagraph"/>
      </w:pPr>
      <w:r>
        <w:t>Os três modelos foram avaliados sobre o mesmo conjunto de 396 amostras de teste. Os resultados gerais foram:</w:t>
      </w:r>
    </w:p>
    <w:p w14:paraId="0187E953" w14:textId="77777777" w:rsidR="00BE5B78" w:rsidRDefault="009E256A">
      <w:pPr>
        <w:pStyle w:val="Corpodetexto"/>
      </w:pPr>
      <w:r>
        <w:rPr>
          <w:b/>
          <w:bCs/>
        </w:rPr>
        <w:t>Tabela 2 – Desempenho geral dos modelos</w:t>
      </w:r>
    </w:p>
    <w:tbl>
      <w:tblPr>
        <w:tblStyle w:val="Table"/>
        <w:tblW w:w="0" w:type="auto"/>
        <w:tblLook w:val="0020" w:firstRow="1" w:lastRow="0" w:firstColumn="0" w:lastColumn="0" w:noHBand="0" w:noVBand="0"/>
      </w:tblPr>
      <w:tblGrid>
        <w:gridCol w:w="1870"/>
        <w:gridCol w:w="1203"/>
        <w:gridCol w:w="1204"/>
        <w:gridCol w:w="883"/>
        <w:gridCol w:w="1203"/>
      </w:tblGrid>
      <w:tr w:rsidR="00BE5B78" w14:paraId="182396DC" w14:textId="77777777" w:rsidTr="00BE5B78">
        <w:trPr>
          <w:cnfStyle w:val="100000000000" w:firstRow="1" w:lastRow="0" w:firstColumn="0" w:lastColumn="0" w:oddVBand="0" w:evenVBand="0" w:oddHBand="0" w:evenHBand="0" w:firstRowFirstColumn="0" w:firstRowLastColumn="0" w:lastRowFirstColumn="0" w:lastRowLastColumn="0"/>
          <w:tblHeader/>
        </w:trPr>
        <w:tc>
          <w:tcPr>
            <w:tcW w:w="0" w:type="auto"/>
          </w:tcPr>
          <w:p w14:paraId="560ED404" w14:textId="77777777" w:rsidR="00BE5B78" w:rsidRDefault="009E256A">
            <w:pPr>
              <w:pStyle w:val="Compact"/>
              <w:jc w:val="left"/>
            </w:pPr>
            <w:r>
              <w:t>Modelo</w:t>
            </w:r>
          </w:p>
        </w:tc>
        <w:tc>
          <w:tcPr>
            <w:tcW w:w="0" w:type="auto"/>
          </w:tcPr>
          <w:p w14:paraId="11E88682" w14:textId="77777777" w:rsidR="00BE5B78" w:rsidRDefault="009E256A">
            <w:pPr>
              <w:pStyle w:val="Compact"/>
              <w:jc w:val="left"/>
            </w:pPr>
            <w:r>
              <w:t>Accuracy</w:t>
            </w:r>
          </w:p>
        </w:tc>
        <w:tc>
          <w:tcPr>
            <w:tcW w:w="0" w:type="auto"/>
          </w:tcPr>
          <w:p w14:paraId="207CDB22" w14:textId="77777777" w:rsidR="00BE5B78" w:rsidRDefault="009E256A">
            <w:pPr>
              <w:pStyle w:val="Compact"/>
              <w:jc w:val="left"/>
            </w:pPr>
            <w:r>
              <w:t>Precision</w:t>
            </w:r>
          </w:p>
        </w:tc>
        <w:tc>
          <w:tcPr>
            <w:tcW w:w="0" w:type="auto"/>
          </w:tcPr>
          <w:p w14:paraId="70EF59C7" w14:textId="77777777" w:rsidR="00BE5B78" w:rsidRDefault="009E256A">
            <w:pPr>
              <w:pStyle w:val="Compact"/>
              <w:jc w:val="left"/>
            </w:pPr>
            <w:r>
              <w:t>Recall</w:t>
            </w:r>
          </w:p>
        </w:tc>
        <w:tc>
          <w:tcPr>
            <w:tcW w:w="0" w:type="auto"/>
          </w:tcPr>
          <w:p w14:paraId="29540A80" w14:textId="77777777" w:rsidR="00BE5B78" w:rsidRDefault="009E256A">
            <w:pPr>
              <w:pStyle w:val="Compact"/>
              <w:jc w:val="left"/>
            </w:pPr>
            <w:r>
              <w:t>F1-Score</w:t>
            </w:r>
          </w:p>
        </w:tc>
      </w:tr>
      <w:tr w:rsidR="00BE5B78" w14:paraId="53D53295" w14:textId="77777777">
        <w:tc>
          <w:tcPr>
            <w:tcW w:w="0" w:type="auto"/>
          </w:tcPr>
          <w:p w14:paraId="285F3EE7" w14:textId="77777777" w:rsidR="00BE5B78" w:rsidRDefault="009E256A">
            <w:pPr>
              <w:pStyle w:val="Compact"/>
              <w:jc w:val="left"/>
            </w:pPr>
            <w:r>
              <w:t>SVM</w:t>
            </w:r>
          </w:p>
        </w:tc>
        <w:tc>
          <w:tcPr>
            <w:tcW w:w="0" w:type="auto"/>
          </w:tcPr>
          <w:p w14:paraId="68FCFA9C" w14:textId="77777777" w:rsidR="00BE5B78" w:rsidRDefault="009E256A">
            <w:pPr>
              <w:pStyle w:val="Compact"/>
              <w:jc w:val="left"/>
            </w:pPr>
            <w:r>
              <w:t>79%</w:t>
            </w:r>
          </w:p>
        </w:tc>
        <w:tc>
          <w:tcPr>
            <w:tcW w:w="0" w:type="auto"/>
          </w:tcPr>
          <w:p w14:paraId="4C271294" w14:textId="77777777" w:rsidR="00BE5B78" w:rsidRDefault="009E256A">
            <w:pPr>
              <w:pStyle w:val="Compact"/>
              <w:jc w:val="left"/>
            </w:pPr>
            <w:r>
              <w:t>76%</w:t>
            </w:r>
          </w:p>
        </w:tc>
        <w:tc>
          <w:tcPr>
            <w:tcW w:w="0" w:type="auto"/>
          </w:tcPr>
          <w:p w14:paraId="1200A4CA" w14:textId="77777777" w:rsidR="00BE5B78" w:rsidRDefault="009E256A">
            <w:pPr>
              <w:pStyle w:val="Compact"/>
              <w:jc w:val="left"/>
            </w:pPr>
            <w:r>
              <w:t>77%</w:t>
            </w:r>
          </w:p>
        </w:tc>
        <w:tc>
          <w:tcPr>
            <w:tcW w:w="0" w:type="auto"/>
          </w:tcPr>
          <w:p w14:paraId="3DBE97E0" w14:textId="77777777" w:rsidR="00BE5B78" w:rsidRDefault="009E256A">
            <w:pPr>
              <w:pStyle w:val="Compact"/>
              <w:jc w:val="left"/>
            </w:pPr>
            <w:r>
              <w:t>76%</w:t>
            </w:r>
          </w:p>
        </w:tc>
      </w:tr>
      <w:tr w:rsidR="00BE5B78" w14:paraId="7C09EB25" w14:textId="77777777">
        <w:tc>
          <w:tcPr>
            <w:tcW w:w="0" w:type="auto"/>
          </w:tcPr>
          <w:p w14:paraId="35025F89" w14:textId="77777777" w:rsidR="00BE5B78" w:rsidRDefault="009E256A">
            <w:pPr>
              <w:pStyle w:val="Compact"/>
              <w:jc w:val="left"/>
            </w:pPr>
            <w:r>
              <w:t>Random Forest</w:t>
            </w:r>
          </w:p>
        </w:tc>
        <w:tc>
          <w:tcPr>
            <w:tcW w:w="0" w:type="auto"/>
          </w:tcPr>
          <w:p w14:paraId="3717E9B4" w14:textId="77777777" w:rsidR="00BE5B78" w:rsidRDefault="009E256A">
            <w:pPr>
              <w:pStyle w:val="Compact"/>
              <w:jc w:val="left"/>
            </w:pPr>
            <w:r>
              <w:t>95%</w:t>
            </w:r>
          </w:p>
        </w:tc>
        <w:tc>
          <w:tcPr>
            <w:tcW w:w="0" w:type="auto"/>
          </w:tcPr>
          <w:p w14:paraId="2B6D7D8D" w14:textId="77777777" w:rsidR="00BE5B78" w:rsidRDefault="009E256A">
            <w:pPr>
              <w:pStyle w:val="Compact"/>
              <w:jc w:val="left"/>
            </w:pPr>
            <w:r>
              <w:t>94%</w:t>
            </w:r>
          </w:p>
        </w:tc>
        <w:tc>
          <w:tcPr>
            <w:tcW w:w="0" w:type="auto"/>
          </w:tcPr>
          <w:p w14:paraId="227657ED" w14:textId="77777777" w:rsidR="00BE5B78" w:rsidRDefault="009E256A">
            <w:pPr>
              <w:pStyle w:val="Compact"/>
              <w:jc w:val="left"/>
            </w:pPr>
            <w:r>
              <w:t>93%</w:t>
            </w:r>
          </w:p>
        </w:tc>
        <w:tc>
          <w:tcPr>
            <w:tcW w:w="0" w:type="auto"/>
          </w:tcPr>
          <w:p w14:paraId="3117E070" w14:textId="77777777" w:rsidR="00BE5B78" w:rsidRDefault="009E256A">
            <w:pPr>
              <w:pStyle w:val="Compact"/>
              <w:jc w:val="left"/>
            </w:pPr>
            <w:r>
              <w:t>94%</w:t>
            </w:r>
          </w:p>
        </w:tc>
      </w:tr>
      <w:tr w:rsidR="00BE5B78" w14:paraId="4DB6A71C" w14:textId="77777777">
        <w:tc>
          <w:tcPr>
            <w:tcW w:w="0" w:type="auto"/>
          </w:tcPr>
          <w:p w14:paraId="238EEF11" w14:textId="77777777" w:rsidR="00BE5B78" w:rsidRDefault="009E256A">
            <w:pPr>
              <w:pStyle w:val="Compact"/>
              <w:jc w:val="left"/>
            </w:pPr>
            <w:r>
              <w:t>MLP</w:t>
            </w:r>
          </w:p>
        </w:tc>
        <w:tc>
          <w:tcPr>
            <w:tcW w:w="0" w:type="auto"/>
          </w:tcPr>
          <w:p w14:paraId="3D7625FC" w14:textId="77777777" w:rsidR="00BE5B78" w:rsidRDefault="009E256A">
            <w:pPr>
              <w:pStyle w:val="Compact"/>
              <w:jc w:val="left"/>
            </w:pPr>
            <w:r>
              <w:t>94%</w:t>
            </w:r>
          </w:p>
        </w:tc>
        <w:tc>
          <w:tcPr>
            <w:tcW w:w="0" w:type="auto"/>
          </w:tcPr>
          <w:p w14:paraId="789C00F8" w14:textId="77777777" w:rsidR="00BE5B78" w:rsidRDefault="009E256A">
            <w:pPr>
              <w:pStyle w:val="Compact"/>
              <w:jc w:val="left"/>
            </w:pPr>
            <w:r>
              <w:t>94%</w:t>
            </w:r>
          </w:p>
        </w:tc>
        <w:tc>
          <w:tcPr>
            <w:tcW w:w="0" w:type="auto"/>
          </w:tcPr>
          <w:p w14:paraId="13DE34CA" w14:textId="77777777" w:rsidR="00BE5B78" w:rsidRDefault="009E256A">
            <w:pPr>
              <w:pStyle w:val="Compact"/>
              <w:jc w:val="left"/>
            </w:pPr>
            <w:r>
              <w:t>92%</w:t>
            </w:r>
          </w:p>
        </w:tc>
        <w:tc>
          <w:tcPr>
            <w:tcW w:w="0" w:type="auto"/>
          </w:tcPr>
          <w:p w14:paraId="4E9BE540" w14:textId="77777777" w:rsidR="00BE5B78" w:rsidRDefault="009E256A">
            <w:pPr>
              <w:pStyle w:val="Compact"/>
              <w:jc w:val="left"/>
            </w:pPr>
            <w:r>
              <w:t>93%</w:t>
            </w:r>
          </w:p>
        </w:tc>
      </w:tr>
    </w:tbl>
    <w:p w14:paraId="7335B55C" w14:textId="77777777" w:rsidR="00BE5B78" w:rsidRDefault="009E256A">
      <w:pPr>
        <w:pStyle w:val="Corpodetexto"/>
      </w:pPr>
      <w:r>
        <w:t>Fonte: própria, 2026.</w:t>
      </w:r>
    </w:p>
    <w:p w14:paraId="6E7B829B" w14:textId="77777777" w:rsidR="00BE5B78" w:rsidRDefault="009E256A">
      <w:pPr>
        <w:pStyle w:val="Corpodetexto"/>
      </w:pPr>
      <w:r>
        <w:t>O Random Forest apresentou o melhor desempenho geral, seguido do MLP. O SVM ficou consideravelmente atrás, com 16 pontos percentuais a menos de acurácia em relação ao Random Forest.</w:t>
      </w:r>
    </w:p>
    <w:p w14:paraId="134E5BA3" w14:textId="77777777" w:rsidR="00BE5B78" w:rsidRDefault="009E256A">
      <w:pPr>
        <w:pStyle w:val="Corpodetexto"/>
      </w:pPr>
      <w:r>
        <w:t>Comparados à literatura revisada na seção 2.12, esses resultados situam-se em patamar compatível ou superior ao reportado por outros estudos de detecção de engajamento. Dewan, Murshed e Lin (2019) reportam que sistemas com SVM alcançam entre 70% e 85% de acurácia em datasets controlados — os 79% obtidos neste trabalho estão dentro dessa faixa, embora no extremo inferior. Já o desempenho do Random Forest (95%) e do MLP (94%) supera o patamar de aproximadamente 80% reportado por D’Mello e Picard (2013) para s</w:t>
      </w:r>
      <w:r>
        <w:t>istemas baseados em múltiplos indicadores visuais, o que é um resultado favorável considerando que este trabalho utilizou um vetor de características mais simples, composto apenas por landmarks geométricos. Esse desempenho elevado deve, no entanto, ser interpretado à luz das limitações discutidas na seção 5.3 — em especial a possível sobreposição de sujeitos entre treino e teste —, o que recomenda cautela antes de generalizar os resultados para cenários totalmente inéditos.</w:t>
      </w:r>
    </w:p>
    <w:p w14:paraId="401E4246" w14:textId="77777777" w:rsidR="00BE5B78" w:rsidRDefault="009E256A">
      <w:pPr>
        <w:pStyle w:val="Ttulo2"/>
      </w:pPr>
      <w:bookmarkStart w:id="52" w:name="análise-por-nível-de-engajamento"/>
      <w:bookmarkEnd w:id="51"/>
      <w:r>
        <w:lastRenderedPageBreak/>
        <w:t>4.3 Análise por nível de engajamento</w:t>
      </w:r>
    </w:p>
    <w:p w14:paraId="63E14AE6" w14:textId="77777777" w:rsidR="00BE5B78" w:rsidRDefault="009E256A">
      <w:pPr>
        <w:pStyle w:val="FirstParagraph"/>
      </w:pPr>
      <w:r>
        <w:t>Analisando o F1-Score por nível, todos os modelos apresentaram maior dificuldade no nível Baixo (nível 1), que representa o comportamento de tédio:</w:t>
      </w:r>
    </w:p>
    <w:p w14:paraId="550340BB" w14:textId="77777777" w:rsidR="00BE5B78" w:rsidRDefault="009E256A">
      <w:pPr>
        <w:pStyle w:val="Corpodetexto"/>
      </w:pPr>
      <w:r>
        <w:rPr>
          <w:b/>
          <w:bCs/>
        </w:rPr>
        <w:t>Tabela 3 – F1-Score por nível de engajamento</w:t>
      </w:r>
    </w:p>
    <w:tbl>
      <w:tblPr>
        <w:tblStyle w:val="Table"/>
        <w:tblW w:w="0" w:type="auto"/>
        <w:tblLook w:val="0020" w:firstRow="1" w:lastRow="0" w:firstColumn="0" w:lastColumn="0" w:noHBand="0" w:noVBand="0"/>
      </w:tblPr>
      <w:tblGrid>
        <w:gridCol w:w="1871"/>
        <w:gridCol w:w="737"/>
        <w:gridCol w:w="1870"/>
        <w:gridCol w:w="710"/>
      </w:tblGrid>
      <w:tr w:rsidR="00BE5B78" w14:paraId="441A849E" w14:textId="77777777" w:rsidTr="00BE5B78">
        <w:trPr>
          <w:cnfStyle w:val="100000000000" w:firstRow="1" w:lastRow="0" w:firstColumn="0" w:lastColumn="0" w:oddVBand="0" w:evenVBand="0" w:oddHBand="0" w:evenHBand="0" w:firstRowFirstColumn="0" w:firstRowLastColumn="0" w:lastRowFirstColumn="0" w:lastRowLastColumn="0"/>
          <w:tblHeader/>
        </w:trPr>
        <w:tc>
          <w:tcPr>
            <w:tcW w:w="0" w:type="auto"/>
          </w:tcPr>
          <w:p w14:paraId="78D72457" w14:textId="77777777" w:rsidR="00BE5B78" w:rsidRDefault="009E256A">
            <w:pPr>
              <w:pStyle w:val="Compact"/>
              <w:jc w:val="left"/>
            </w:pPr>
            <w:r>
              <w:t>Classe</w:t>
            </w:r>
          </w:p>
        </w:tc>
        <w:tc>
          <w:tcPr>
            <w:tcW w:w="0" w:type="auto"/>
          </w:tcPr>
          <w:p w14:paraId="709A18B6" w14:textId="77777777" w:rsidR="00BE5B78" w:rsidRDefault="009E256A">
            <w:pPr>
              <w:pStyle w:val="Compact"/>
              <w:jc w:val="left"/>
            </w:pPr>
            <w:r>
              <w:t>SVM</w:t>
            </w:r>
          </w:p>
        </w:tc>
        <w:tc>
          <w:tcPr>
            <w:tcW w:w="0" w:type="auto"/>
          </w:tcPr>
          <w:p w14:paraId="62B2E8BD" w14:textId="77777777" w:rsidR="00BE5B78" w:rsidRDefault="009E256A">
            <w:pPr>
              <w:pStyle w:val="Compact"/>
              <w:jc w:val="left"/>
            </w:pPr>
            <w:r>
              <w:t>Random Forest</w:t>
            </w:r>
          </w:p>
        </w:tc>
        <w:tc>
          <w:tcPr>
            <w:tcW w:w="0" w:type="auto"/>
          </w:tcPr>
          <w:p w14:paraId="049786C9" w14:textId="77777777" w:rsidR="00BE5B78" w:rsidRDefault="009E256A">
            <w:pPr>
              <w:pStyle w:val="Compact"/>
              <w:jc w:val="left"/>
            </w:pPr>
            <w:r>
              <w:t>MLP</w:t>
            </w:r>
          </w:p>
        </w:tc>
      </w:tr>
      <w:tr w:rsidR="00BE5B78" w14:paraId="038C8E70" w14:textId="77777777">
        <w:tc>
          <w:tcPr>
            <w:tcW w:w="0" w:type="auto"/>
          </w:tcPr>
          <w:p w14:paraId="485E72B2" w14:textId="77777777" w:rsidR="00BE5B78" w:rsidRDefault="009E256A">
            <w:pPr>
              <w:pStyle w:val="Compact"/>
              <w:jc w:val="left"/>
            </w:pPr>
            <w:r>
              <w:t>0 – Muito Baixo</w:t>
            </w:r>
          </w:p>
        </w:tc>
        <w:tc>
          <w:tcPr>
            <w:tcW w:w="0" w:type="auto"/>
          </w:tcPr>
          <w:p w14:paraId="6A62F393" w14:textId="77777777" w:rsidR="00BE5B78" w:rsidRDefault="009E256A">
            <w:pPr>
              <w:pStyle w:val="Compact"/>
              <w:jc w:val="left"/>
            </w:pPr>
            <w:r>
              <w:t>85%</w:t>
            </w:r>
          </w:p>
        </w:tc>
        <w:tc>
          <w:tcPr>
            <w:tcW w:w="0" w:type="auto"/>
          </w:tcPr>
          <w:p w14:paraId="7127313B" w14:textId="77777777" w:rsidR="00BE5B78" w:rsidRDefault="009E256A">
            <w:pPr>
              <w:pStyle w:val="Compact"/>
              <w:jc w:val="left"/>
            </w:pPr>
            <w:r>
              <w:t>92%</w:t>
            </w:r>
          </w:p>
        </w:tc>
        <w:tc>
          <w:tcPr>
            <w:tcW w:w="0" w:type="auto"/>
          </w:tcPr>
          <w:p w14:paraId="079894AE" w14:textId="77777777" w:rsidR="00BE5B78" w:rsidRDefault="009E256A">
            <w:pPr>
              <w:pStyle w:val="Compact"/>
              <w:jc w:val="left"/>
            </w:pPr>
            <w:r>
              <w:t>92%</w:t>
            </w:r>
          </w:p>
        </w:tc>
      </w:tr>
      <w:tr w:rsidR="00BE5B78" w14:paraId="73EAAB43" w14:textId="77777777">
        <w:tc>
          <w:tcPr>
            <w:tcW w:w="0" w:type="auto"/>
          </w:tcPr>
          <w:p w14:paraId="42410D25" w14:textId="77777777" w:rsidR="00BE5B78" w:rsidRDefault="009E256A">
            <w:pPr>
              <w:pStyle w:val="Compact"/>
              <w:jc w:val="left"/>
            </w:pPr>
            <w:r>
              <w:t>1 – Baixo</w:t>
            </w:r>
          </w:p>
        </w:tc>
        <w:tc>
          <w:tcPr>
            <w:tcW w:w="0" w:type="auto"/>
          </w:tcPr>
          <w:p w14:paraId="54A20F98" w14:textId="77777777" w:rsidR="00BE5B78" w:rsidRDefault="009E256A">
            <w:pPr>
              <w:pStyle w:val="Compact"/>
              <w:jc w:val="left"/>
            </w:pPr>
            <w:r>
              <w:t>57%</w:t>
            </w:r>
          </w:p>
        </w:tc>
        <w:tc>
          <w:tcPr>
            <w:tcW w:w="0" w:type="auto"/>
          </w:tcPr>
          <w:p w14:paraId="683D1B2D" w14:textId="77777777" w:rsidR="00BE5B78" w:rsidRDefault="009E256A">
            <w:pPr>
              <w:pStyle w:val="Compact"/>
              <w:jc w:val="left"/>
            </w:pPr>
            <w:r>
              <w:t>83%</w:t>
            </w:r>
          </w:p>
        </w:tc>
        <w:tc>
          <w:tcPr>
            <w:tcW w:w="0" w:type="auto"/>
          </w:tcPr>
          <w:p w14:paraId="0B4868D7" w14:textId="77777777" w:rsidR="00BE5B78" w:rsidRDefault="009E256A">
            <w:pPr>
              <w:pStyle w:val="Compact"/>
              <w:jc w:val="left"/>
            </w:pPr>
            <w:r>
              <w:t>83%</w:t>
            </w:r>
          </w:p>
        </w:tc>
      </w:tr>
      <w:tr w:rsidR="00BE5B78" w14:paraId="0CC0EF8A" w14:textId="77777777">
        <w:tc>
          <w:tcPr>
            <w:tcW w:w="0" w:type="auto"/>
          </w:tcPr>
          <w:p w14:paraId="0CB91B29" w14:textId="77777777" w:rsidR="00BE5B78" w:rsidRDefault="009E256A">
            <w:pPr>
              <w:pStyle w:val="Compact"/>
              <w:jc w:val="left"/>
            </w:pPr>
            <w:r>
              <w:t>2 – Alto</w:t>
            </w:r>
          </w:p>
        </w:tc>
        <w:tc>
          <w:tcPr>
            <w:tcW w:w="0" w:type="auto"/>
          </w:tcPr>
          <w:p w14:paraId="3453A413" w14:textId="77777777" w:rsidR="00BE5B78" w:rsidRDefault="009E256A">
            <w:pPr>
              <w:pStyle w:val="Compact"/>
              <w:jc w:val="left"/>
            </w:pPr>
            <w:r>
              <w:t>83%</w:t>
            </w:r>
          </w:p>
        </w:tc>
        <w:tc>
          <w:tcPr>
            <w:tcW w:w="0" w:type="auto"/>
          </w:tcPr>
          <w:p w14:paraId="07CA3EE1" w14:textId="77777777" w:rsidR="00BE5B78" w:rsidRDefault="009E256A">
            <w:pPr>
              <w:pStyle w:val="Compact"/>
              <w:jc w:val="left"/>
            </w:pPr>
            <w:r>
              <w:t>100%</w:t>
            </w:r>
          </w:p>
        </w:tc>
        <w:tc>
          <w:tcPr>
            <w:tcW w:w="0" w:type="auto"/>
          </w:tcPr>
          <w:p w14:paraId="74DAE646" w14:textId="77777777" w:rsidR="00BE5B78" w:rsidRDefault="009E256A">
            <w:pPr>
              <w:pStyle w:val="Compact"/>
              <w:jc w:val="left"/>
            </w:pPr>
            <w:r>
              <w:t>99%</w:t>
            </w:r>
          </w:p>
        </w:tc>
      </w:tr>
      <w:tr w:rsidR="00BE5B78" w14:paraId="6CEEB010" w14:textId="77777777">
        <w:tc>
          <w:tcPr>
            <w:tcW w:w="0" w:type="auto"/>
          </w:tcPr>
          <w:p w14:paraId="60B22805" w14:textId="77777777" w:rsidR="00BE5B78" w:rsidRDefault="009E256A">
            <w:pPr>
              <w:pStyle w:val="Compact"/>
              <w:jc w:val="left"/>
            </w:pPr>
            <w:r>
              <w:t>3 – Muito Alto</w:t>
            </w:r>
          </w:p>
        </w:tc>
        <w:tc>
          <w:tcPr>
            <w:tcW w:w="0" w:type="auto"/>
          </w:tcPr>
          <w:p w14:paraId="2DB62C12" w14:textId="77777777" w:rsidR="00BE5B78" w:rsidRDefault="009E256A">
            <w:pPr>
              <w:pStyle w:val="Compact"/>
              <w:jc w:val="left"/>
            </w:pPr>
            <w:r>
              <w:t>81%</w:t>
            </w:r>
          </w:p>
        </w:tc>
        <w:tc>
          <w:tcPr>
            <w:tcW w:w="0" w:type="auto"/>
          </w:tcPr>
          <w:p w14:paraId="40C589BA" w14:textId="77777777" w:rsidR="00BE5B78" w:rsidRDefault="009E256A">
            <w:pPr>
              <w:pStyle w:val="Compact"/>
              <w:jc w:val="left"/>
            </w:pPr>
            <w:r>
              <w:t>99%</w:t>
            </w:r>
          </w:p>
        </w:tc>
        <w:tc>
          <w:tcPr>
            <w:tcW w:w="0" w:type="auto"/>
          </w:tcPr>
          <w:p w14:paraId="75418094" w14:textId="77777777" w:rsidR="00BE5B78" w:rsidRDefault="009E256A">
            <w:pPr>
              <w:pStyle w:val="Compact"/>
              <w:jc w:val="left"/>
            </w:pPr>
            <w:r>
              <w:t>99%</w:t>
            </w:r>
          </w:p>
        </w:tc>
      </w:tr>
    </w:tbl>
    <w:p w14:paraId="1BE55139" w14:textId="77777777" w:rsidR="00BE5B78" w:rsidRDefault="009E256A">
      <w:pPr>
        <w:pStyle w:val="Corpodetexto"/>
      </w:pPr>
      <w:r>
        <w:t>Fonte: própria, 2026.</w:t>
      </w:r>
    </w:p>
    <w:p w14:paraId="4769B17A" w14:textId="77777777" w:rsidR="00BE5B78" w:rsidRDefault="009E256A">
      <w:pPr>
        <w:pStyle w:val="Corpodetexto"/>
      </w:pPr>
      <w:r>
        <w:t xml:space="preserve">O SVM foi o mais afetado, chegando a apenas 57% no nível Baixo. Random Forest e MLP tiveram desempenho praticamente idêntico, com erros concentrados quase exclusivamente entre os níveis Muito Baixo e Baixo. O acerto de 100% do Random Forest na classe “Alto” </w:t>
      </w:r>
      <w:r>
        <w:t>é o valor mais chamativo da tabela e, como discutido na seção 3.4.2, deve ser lido com cautela diante da possibilidade de sobreposição de sujeitos entre os conjuntos de treino e teste — motivo pelo qual esse número é tratado neste trabalho como indicativo de bom desempenho relativo entre os três modelos, e não como uma medida definitiva de generalização.</w:t>
      </w:r>
    </w:p>
    <w:p w14:paraId="3CCA70E2" w14:textId="77777777" w:rsidR="00BE5B78" w:rsidRDefault="009E256A">
      <w:pPr>
        <w:pStyle w:val="Ttulo2"/>
      </w:pPr>
      <w:bookmarkStart w:id="53" w:name="matrizes-de-confusão"/>
      <w:bookmarkEnd w:id="52"/>
      <w:r>
        <w:t>4.4 Matrizes de confusão</w:t>
      </w:r>
    </w:p>
    <w:p w14:paraId="3D596698" w14:textId="77777777" w:rsidR="00BE5B78" w:rsidRDefault="009E256A">
      <w:pPr>
        <w:pStyle w:val="FirstParagraph"/>
      </w:pPr>
      <w:r>
        <w:t>As figuras abaixo apresentam as matrizes de confusão geradas para cada modelo. Cada célula indica quantas amostras de um determinado nível real foram classificadas em cada nível previsto. Os valores na diagonal principal representam os acertos.</w:t>
      </w:r>
    </w:p>
    <w:p w14:paraId="29C19C8D" w14:textId="77777777" w:rsidR="00BE5B78" w:rsidRDefault="009E256A">
      <w:pPr>
        <w:pStyle w:val="Corpodetexto"/>
      </w:pPr>
      <w:r>
        <w:rPr>
          <w:b/>
          <w:bCs/>
        </w:rPr>
        <w:t>Figura 8 – Matriz de confusão – Random Forest</w:t>
      </w:r>
    </w:p>
    <w:p w14:paraId="039FA412" w14:textId="77777777" w:rsidR="00BE5B78" w:rsidRDefault="009E256A">
      <w:pPr>
        <w:pStyle w:val="Corpodetexto"/>
      </w:pPr>
      <w:r>
        <w:rPr>
          <w:i/>
          <w:iCs/>
        </w:rPr>
        <w:t>[inserir imagem]</w:t>
      </w:r>
    </w:p>
    <w:p w14:paraId="1E65E7A9" w14:textId="77777777" w:rsidR="00BE5B78" w:rsidRDefault="009E256A">
      <w:pPr>
        <w:pStyle w:val="Corpodetexto"/>
      </w:pPr>
      <w:r>
        <w:t>Fonte: própria, 2026.</w:t>
      </w:r>
    </w:p>
    <w:p w14:paraId="4674FCCF" w14:textId="77777777" w:rsidR="00BE5B78" w:rsidRDefault="009E256A">
      <w:pPr>
        <w:pStyle w:val="Corpodetexto"/>
      </w:pPr>
      <w:r>
        <w:rPr>
          <w:b/>
          <w:bCs/>
        </w:rPr>
        <w:t>Figura 9 – Matriz de confusão – MLP</w:t>
      </w:r>
    </w:p>
    <w:p w14:paraId="111376CE" w14:textId="77777777" w:rsidR="00BE5B78" w:rsidRDefault="009E256A">
      <w:pPr>
        <w:pStyle w:val="Corpodetexto"/>
      </w:pPr>
      <w:r>
        <w:rPr>
          <w:i/>
          <w:iCs/>
        </w:rPr>
        <w:t>[inserir imagem]</w:t>
      </w:r>
    </w:p>
    <w:p w14:paraId="32C17C00" w14:textId="77777777" w:rsidR="00BE5B78" w:rsidRDefault="009E256A">
      <w:pPr>
        <w:pStyle w:val="Corpodetexto"/>
      </w:pPr>
      <w:r>
        <w:lastRenderedPageBreak/>
        <w:t>Fonte: própria, 2026.</w:t>
      </w:r>
    </w:p>
    <w:p w14:paraId="43BEEA8F" w14:textId="77777777" w:rsidR="00BE5B78" w:rsidRDefault="009E256A">
      <w:pPr>
        <w:pStyle w:val="Corpodetexto"/>
      </w:pPr>
      <w:r>
        <w:rPr>
          <w:b/>
          <w:bCs/>
        </w:rPr>
        <w:t>Figura 10 – Matriz de confusão – SVM</w:t>
      </w:r>
    </w:p>
    <w:p w14:paraId="0E3952A2" w14:textId="77777777" w:rsidR="00BE5B78" w:rsidRDefault="009E256A">
      <w:pPr>
        <w:pStyle w:val="Corpodetexto"/>
      </w:pPr>
      <w:r>
        <w:rPr>
          <w:i/>
          <w:iCs/>
        </w:rPr>
        <w:t>[inserir imagem]</w:t>
      </w:r>
    </w:p>
    <w:p w14:paraId="4823CCCB" w14:textId="77777777" w:rsidR="00BE5B78" w:rsidRDefault="009E256A">
      <w:pPr>
        <w:pStyle w:val="Corpodetexto"/>
      </w:pPr>
      <w:r>
        <w:t>Fonte: própria, 2026.</w:t>
      </w:r>
    </w:p>
    <w:p w14:paraId="20746D93" w14:textId="77777777" w:rsidR="00BE5B78" w:rsidRDefault="009E256A">
      <w:pPr>
        <w:pStyle w:val="Corpodetexto"/>
      </w:pPr>
      <w:r>
        <w:t>O SVM distribuiu seus erros por todas as classes, especialmente no nível Baixo, onde confundiu 16 amostras com Muito Baixo e 10 com Muito Alto. O Random Forest não errou nenhuma das 137 amostras do nível Alto e acertou todas as 69 do nível Muito Alto. O MLP também não errou nenhuma do nível Alto, tendo sua maior fonte de confusão nas 15 amostras de Baixo classificadas como Muito Baixo.</w:t>
      </w:r>
    </w:p>
    <w:p w14:paraId="2D9C7479" w14:textId="77777777" w:rsidR="00BE5B78" w:rsidRDefault="009E256A">
      <w:pPr>
        <w:pStyle w:val="Ttulo2"/>
      </w:pPr>
      <w:bookmarkStart w:id="54" w:name="teste-de-mcnemar"/>
      <w:bookmarkEnd w:id="53"/>
      <w:r>
        <w:t>4.5 Teste de McNemar</w:t>
      </w:r>
    </w:p>
    <w:p w14:paraId="662D1827" w14:textId="77777777" w:rsidR="00BE5B78" w:rsidRDefault="009E256A">
      <w:pPr>
        <w:pStyle w:val="FirstParagraph"/>
      </w:pPr>
      <w:r>
        <w:rPr>
          <w:b/>
          <w:bCs/>
        </w:rPr>
        <w:t>Tabela 4 – Resultados do teste de McNemar</w:t>
      </w:r>
    </w:p>
    <w:tbl>
      <w:tblPr>
        <w:tblStyle w:val="Table"/>
        <w:tblW w:w="5000" w:type="pct"/>
        <w:tblLook w:val="0020" w:firstRow="1" w:lastRow="0" w:firstColumn="0" w:lastColumn="0" w:noHBand="0" w:noVBand="0"/>
      </w:tblPr>
      <w:tblGrid>
        <w:gridCol w:w="3207"/>
        <w:gridCol w:w="1258"/>
        <w:gridCol w:w="1104"/>
        <w:gridCol w:w="3502"/>
      </w:tblGrid>
      <w:tr w:rsidR="00BE5B78" w14:paraId="16ABF64D" w14:textId="77777777" w:rsidTr="00BE5B78">
        <w:trPr>
          <w:cnfStyle w:val="100000000000" w:firstRow="1" w:lastRow="0" w:firstColumn="0" w:lastColumn="0" w:oddVBand="0" w:evenVBand="0" w:oddHBand="0" w:evenHBand="0" w:firstRowFirstColumn="0" w:firstRowLastColumn="0" w:lastRowFirstColumn="0" w:lastRowLastColumn="0"/>
          <w:tblHeader/>
        </w:trPr>
        <w:tc>
          <w:tcPr>
            <w:tcW w:w="0" w:type="auto"/>
          </w:tcPr>
          <w:p w14:paraId="6B0473F8" w14:textId="77777777" w:rsidR="00BE5B78" w:rsidRDefault="009E256A">
            <w:pPr>
              <w:pStyle w:val="Compact"/>
              <w:jc w:val="left"/>
            </w:pPr>
            <w:r>
              <w:t>Comparação</w:t>
            </w:r>
          </w:p>
        </w:tc>
        <w:tc>
          <w:tcPr>
            <w:tcW w:w="0" w:type="auto"/>
          </w:tcPr>
          <w:p w14:paraId="24E1EF33" w14:textId="77777777" w:rsidR="00BE5B78" w:rsidRDefault="009E256A">
            <w:pPr>
              <w:pStyle w:val="Compact"/>
              <w:jc w:val="left"/>
            </w:pPr>
            <w:r>
              <w:t>chi²</w:t>
            </w:r>
          </w:p>
        </w:tc>
        <w:tc>
          <w:tcPr>
            <w:tcW w:w="0" w:type="auto"/>
          </w:tcPr>
          <w:p w14:paraId="0AA245FB" w14:textId="77777777" w:rsidR="00BE5B78" w:rsidRDefault="009E256A">
            <w:pPr>
              <w:pStyle w:val="Compact"/>
              <w:jc w:val="left"/>
            </w:pPr>
            <w:r>
              <w:t>p-valor</w:t>
            </w:r>
          </w:p>
        </w:tc>
        <w:tc>
          <w:tcPr>
            <w:tcW w:w="0" w:type="auto"/>
          </w:tcPr>
          <w:p w14:paraId="0E63687B" w14:textId="77777777" w:rsidR="00BE5B78" w:rsidRDefault="009E256A">
            <w:pPr>
              <w:pStyle w:val="Compact"/>
              <w:jc w:val="left"/>
            </w:pPr>
            <w:r>
              <w:t>Conclusão</w:t>
            </w:r>
          </w:p>
        </w:tc>
      </w:tr>
      <w:tr w:rsidR="00BE5B78" w14:paraId="7C0E2FCD" w14:textId="77777777">
        <w:tc>
          <w:tcPr>
            <w:tcW w:w="0" w:type="auto"/>
          </w:tcPr>
          <w:p w14:paraId="5E14A39D" w14:textId="77777777" w:rsidR="00BE5B78" w:rsidRDefault="009E256A">
            <w:pPr>
              <w:pStyle w:val="Compact"/>
              <w:jc w:val="left"/>
            </w:pPr>
            <w:r>
              <w:t>SVM vs Random Forest</w:t>
            </w:r>
          </w:p>
        </w:tc>
        <w:tc>
          <w:tcPr>
            <w:tcW w:w="0" w:type="auto"/>
          </w:tcPr>
          <w:p w14:paraId="58D5AE5A" w14:textId="77777777" w:rsidR="00BE5B78" w:rsidRDefault="009E256A">
            <w:pPr>
              <w:pStyle w:val="Compact"/>
              <w:jc w:val="left"/>
            </w:pPr>
            <w:r>
              <w:t>53,1571</w:t>
            </w:r>
          </w:p>
        </w:tc>
        <w:tc>
          <w:tcPr>
            <w:tcW w:w="0" w:type="auto"/>
          </w:tcPr>
          <w:p w14:paraId="188E9740" w14:textId="77777777" w:rsidR="00BE5B78" w:rsidRDefault="009E256A">
            <w:pPr>
              <w:pStyle w:val="Compact"/>
              <w:jc w:val="left"/>
            </w:pPr>
            <w:r>
              <w:t>0,0000</w:t>
            </w:r>
          </w:p>
        </w:tc>
        <w:tc>
          <w:tcPr>
            <w:tcW w:w="0" w:type="auto"/>
          </w:tcPr>
          <w:p w14:paraId="314D42F3" w14:textId="77777777" w:rsidR="00BE5B78" w:rsidRDefault="009E256A">
            <w:pPr>
              <w:pStyle w:val="Compact"/>
              <w:jc w:val="left"/>
            </w:pPr>
            <w:r>
              <w:t>Diferença significativa</w:t>
            </w:r>
          </w:p>
        </w:tc>
      </w:tr>
      <w:tr w:rsidR="00BE5B78" w14:paraId="018DE3DB" w14:textId="77777777">
        <w:tc>
          <w:tcPr>
            <w:tcW w:w="0" w:type="auto"/>
          </w:tcPr>
          <w:p w14:paraId="474CCF45" w14:textId="77777777" w:rsidR="00BE5B78" w:rsidRDefault="009E256A">
            <w:pPr>
              <w:pStyle w:val="Compact"/>
              <w:jc w:val="left"/>
            </w:pPr>
            <w:r>
              <w:t>SVM vs MLP</w:t>
            </w:r>
          </w:p>
        </w:tc>
        <w:tc>
          <w:tcPr>
            <w:tcW w:w="0" w:type="auto"/>
          </w:tcPr>
          <w:p w14:paraId="68B87762" w14:textId="77777777" w:rsidR="00BE5B78" w:rsidRDefault="009E256A">
            <w:pPr>
              <w:pStyle w:val="Compact"/>
              <w:jc w:val="left"/>
            </w:pPr>
            <w:r>
              <w:t>54,3906</w:t>
            </w:r>
          </w:p>
        </w:tc>
        <w:tc>
          <w:tcPr>
            <w:tcW w:w="0" w:type="auto"/>
          </w:tcPr>
          <w:p w14:paraId="07C8EB55" w14:textId="77777777" w:rsidR="00BE5B78" w:rsidRDefault="009E256A">
            <w:pPr>
              <w:pStyle w:val="Compact"/>
              <w:jc w:val="left"/>
            </w:pPr>
            <w:r>
              <w:t>0,0000</w:t>
            </w:r>
          </w:p>
        </w:tc>
        <w:tc>
          <w:tcPr>
            <w:tcW w:w="0" w:type="auto"/>
          </w:tcPr>
          <w:p w14:paraId="41F8D19A" w14:textId="77777777" w:rsidR="00BE5B78" w:rsidRDefault="009E256A">
            <w:pPr>
              <w:pStyle w:val="Compact"/>
              <w:jc w:val="left"/>
            </w:pPr>
            <w:r>
              <w:t>Diferença significativa</w:t>
            </w:r>
          </w:p>
        </w:tc>
      </w:tr>
      <w:tr w:rsidR="00BE5B78" w14:paraId="5864061C" w14:textId="77777777">
        <w:tc>
          <w:tcPr>
            <w:tcW w:w="0" w:type="auto"/>
          </w:tcPr>
          <w:p w14:paraId="3B6AF30B" w14:textId="77777777" w:rsidR="00BE5B78" w:rsidRDefault="009E256A">
            <w:pPr>
              <w:pStyle w:val="Compact"/>
              <w:jc w:val="left"/>
            </w:pPr>
            <w:r>
              <w:t>Random Forest vs MLP</w:t>
            </w:r>
          </w:p>
        </w:tc>
        <w:tc>
          <w:tcPr>
            <w:tcW w:w="0" w:type="auto"/>
          </w:tcPr>
          <w:p w14:paraId="10FAC677" w14:textId="77777777" w:rsidR="00BE5B78" w:rsidRDefault="009E256A">
            <w:pPr>
              <w:pStyle w:val="Compact"/>
              <w:jc w:val="left"/>
            </w:pPr>
            <w:r>
              <w:t>0,0625</w:t>
            </w:r>
          </w:p>
        </w:tc>
        <w:tc>
          <w:tcPr>
            <w:tcW w:w="0" w:type="auto"/>
          </w:tcPr>
          <w:p w14:paraId="7F9C7D85" w14:textId="77777777" w:rsidR="00BE5B78" w:rsidRDefault="009E256A">
            <w:pPr>
              <w:pStyle w:val="Compact"/>
              <w:jc w:val="left"/>
            </w:pPr>
            <w:r>
              <w:t>0,8026</w:t>
            </w:r>
          </w:p>
        </w:tc>
        <w:tc>
          <w:tcPr>
            <w:tcW w:w="0" w:type="auto"/>
          </w:tcPr>
          <w:p w14:paraId="318863A9" w14:textId="77777777" w:rsidR="00BE5B78" w:rsidRDefault="009E256A">
            <w:pPr>
              <w:pStyle w:val="Compact"/>
              <w:jc w:val="left"/>
            </w:pPr>
            <w:r>
              <w:t>Diferença não significativa</w:t>
            </w:r>
          </w:p>
        </w:tc>
      </w:tr>
    </w:tbl>
    <w:p w14:paraId="104B5776" w14:textId="77777777" w:rsidR="00BE5B78" w:rsidRDefault="009E256A">
      <w:pPr>
        <w:pStyle w:val="Corpodetexto"/>
      </w:pPr>
      <w:r>
        <w:t>Fonte: própria, 2026.</w:t>
      </w:r>
    </w:p>
    <w:p w14:paraId="356703F0" w14:textId="77777777" w:rsidR="00BE5B78" w:rsidRDefault="009E256A">
      <w:pPr>
        <w:pStyle w:val="Corpodetexto"/>
      </w:pPr>
      <w:r>
        <w:t>O SVM é estatisticamente inferior aos outros dois modelos. Entre Random Forest e MLP, apesar da diferença de 1% na acurácia, o teste mostrou que essa diferença pode ter ocorrido por acaso — na prática, os dois são equivalentes para a tarefa proposta.</w:t>
      </w:r>
    </w:p>
    <w:p w14:paraId="4C0EDF42" w14:textId="77777777" w:rsidR="00BE5B78" w:rsidRDefault="009E256A">
      <w:r>
        <w:br w:type="page"/>
      </w:r>
    </w:p>
    <w:p w14:paraId="7197D558" w14:textId="77777777" w:rsidR="00BE5B78" w:rsidRDefault="009E256A">
      <w:pPr>
        <w:pStyle w:val="Ttulo1"/>
      </w:pPr>
      <w:bookmarkStart w:id="55" w:name="considerações-finais"/>
      <w:bookmarkEnd w:id="54"/>
      <w:bookmarkEnd w:id="49"/>
      <w:r>
        <w:lastRenderedPageBreak/>
        <w:t>5 CONSIDERAÇÕES FINAIS</w:t>
      </w:r>
    </w:p>
    <w:p w14:paraId="68E08029" w14:textId="77777777" w:rsidR="00BE5B78" w:rsidRDefault="009E256A">
      <w:pPr>
        <w:pStyle w:val="FirstParagraph"/>
      </w:pPr>
      <w:r>
        <w:t>Este capítulo retoma a questão de pesquisa e os objetivos estabelecidos no Capítulo 1, discute os resultados obtidos frente à literatura da área, aponta as limitações do estudo e apresenta as contribuições do trabalho, encerrando com sugestões para pesquisas futuras.</w:t>
      </w:r>
    </w:p>
    <w:p w14:paraId="07A19404" w14:textId="77777777" w:rsidR="00BE5B78" w:rsidRDefault="009E256A">
      <w:pPr>
        <w:pStyle w:val="Ttulo2"/>
      </w:pPr>
      <w:bookmarkStart w:id="56" w:name="X79707f5576c190ebc1c482e46e6a205a94b47ea"/>
      <w:r>
        <w:t>5.1 Retomada da questão de pesquisa e dos objetivos</w:t>
      </w:r>
    </w:p>
    <w:p w14:paraId="5CB81F3D" w14:textId="77777777" w:rsidR="00BE5B78" w:rsidRDefault="009E256A">
      <w:pPr>
        <w:pStyle w:val="FirstParagraph"/>
      </w:pPr>
      <w:r>
        <w:t>Este trabalho partiu da seguinte questão de pesquisa: em que medida indicadores visuais extraídos de imagens são suficientes para classificar níveis de engajamento em um ambiente corporativo digital simulado por meio de técnicas supervisionadas de aprendizado de máquina? Os resultados apresentados no Capítulo 4 indicam que sim: indicadores puramente geométricos, extraídos a partir de 68 landmarks faciais, foram suficientes para que os modelos Random Forest e MLP alcançassem acurácia de 94% e 95%, respectiva</w:t>
      </w:r>
      <w:r>
        <w:t>mente, e para que a diferença entre esses dois modelos fosse estatisticamente equivalente pelo teste de McNemar. O SVM, embora estatisticamente inferior aos demais, ainda assim alcançou 79% de acurácia, patamar compatível com o reportado na literatura para essa técnica.</w:t>
      </w:r>
    </w:p>
    <w:p w14:paraId="1E93536F" w14:textId="77777777" w:rsidR="00BE5B78" w:rsidRDefault="009E256A">
      <w:pPr>
        <w:pStyle w:val="Corpodetexto"/>
      </w:pPr>
      <w:r>
        <w:t xml:space="preserve">Quanto aos objetivos específicos definidos na seção 1.3, entende-se que foram cumpridos: o levantamento bibliográfico sobre engajamento digital e monitoramento comportamental foi realizado (Capítulo 2); um cenário corporativo fictício foi definido como pano de fundo do experimento; um dataset compatível com a tarefa de classificação foi selecionado e adaptado (seção 3.4.2); um pipeline de pré-processamento, extração de características, treinamento e avaliação foi implementado e documentado (Capítulo 3); os </w:t>
      </w:r>
      <w:r>
        <w:t>três algoritmos supervisionados propostos foram treinados, comparados entre si e frente à literatura (seções 4.2 e 2.12); e as implicações éticas do uso de dados visuais foram discutidas ao longo de todo o trabalho (seções 2.13 e 3.2). A avaliação da viabilidade de aplicação futura em ambientes reais é retomada na seção 5.5, à luz das limitações identificadas na seção 5.3.</w:t>
      </w:r>
    </w:p>
    <w:p w14:paraId="14F48EDC" w14:textId="77777777" w:rsidR="00BE5B78" w:rsidRDefault="009E256A">
      <w:pPr>
        <w:pStyle w:val="Ttulo2"/>
      </w:pPr>
      <w:bookmarkStart w:id="57" w:name="Xf053cb2c126f11c4661780d5a91f4c28dc14d18"/>
      <w:bookmarkEnd w:id="56"/>
      <w:r>
        <w:t>5.2 Discussão dos resultados frente à literatura</w:t>
      </w:r>
    </w:p>
    <w:p w14:paraId="051956FB" w14:textId="77777777" w:rsidR="00BE5B78" w:rsidRDefault="009E256A">
      <w:pPr>
        <w:pStyle w:val="FirstParagraph"/>
      </w:pPr>
      <w:r>
        <w:t xml:space="preserve">Os resultados obtidos neste trabalho (79% de acurácia para o SVM, 94% para o MLP e 95% para o Random Forest) situam-se, de forma geral, no mesmo patamar ou acima do reportado por estudos semelhantes na literatura. Dewan, Murshed e Lin </w:t>
      </w:r>
      <w:r>
        <w:lastRenderedPageBreak/>
        <w:t>(2019) reportam acurácia entre 70% e 85% para sistemas com SVM em datasets controlados — os 79% obtidos aqui estão dentro dessa faixa. Já o desempenho do Random Forest e do MLP superou o índice de aproximadamente 80% relatado por D’Mello e Picard (2013) para sistemas baseados em múltiplos indicadores visuais (expressão facial e movimento corporal combinados), o que é notável considerando que este trabalho utilizou um vetor de características mais simples, restrito a descritores geométricos de landmarks.</w:t>
      </w:r>
    </w:p>
    <w:p w14:paraId="382A927B" w14:textId="77777777" w:rsidR="00BE5B78" w:rsidRDefault="009E256A">
      <w:pPr>
        <w:pStyle w:val="Corpodetexto"/>
      </w:pPr>
      <w:r>
        <w:t xml:space="preserve">Esse desempenho comparativamente elevado, contudo, precisa ser interpretado com cautela. Como discutido na seção 3.4.2, não há garantia de que o dataset utilizado não contenha imagens da mesma pessoa distribuídas entre os conjuntos de treino e teste, o que pode ter inflado artificialmente os índices de acerto — em especial o acerto de 100% do Random Forest na classe “Alto” (seção 4.3). Ainda assim, a consistência entre os três modelos quanto à maior dificuldade na classe “Baixo” </w:t>
      </w:r>
      <w:r>
        <w:t>(nível intermediário de tédio) é um padrão também observado por outros autores (LI; DENG, 2022), o que reforça que esse achado específico é robusto e não decorre apenas de particularidades do dataset.</w:t>
      </w:r>
    </w:p>
    <w:p w14:paraId="54425478" w14:textId="77777777" w:rsidR="00BE5B78" w:rsidRDefault="009E256A">
      <w:pPr>
        <w:pStyle w:val="Ttulo2"/>
      </w:pPr>
      <w:bookmarkStart w:id="58" w:name="limitações-do-estudo"/>
      <w:bookmarkEnd w:id="57"/>
      <w:r>
        <w:t>5.3 Limitações do estudo</w:t>
      </w:r>
    </w:p>
    <w:p w14:paraId="0FAF6CFE" w14:textId="77777777" w:rsidR="00BE5B78" w:rsidRDefault="009E256A">
      <w:pPr>
        <w:pStyle w:val="FirstParagraph"/>
      </w:pPr>
      <w:r>
        <w:t>O presente estudo apresenta as seguintes limitações, que devem ser consideradas na interpretação dos resultados:</w:t>
      </w:r>
    </w:p>
    <w:p w14:paraId="57F5073E" w14:textId="77777777" w:rsidR="00BE5B78" w:rsidRDefault="009E256A">
      <w:pPr>
        <w:pStyle w:val="Compact"/>
        <w:numPr>
          <w:ilvl w:val="0"/>
          <w:numId w:val="5"/>
        </w:numPr>
      </w:pPr>
      <w:r>
        <w:rPr>
          <w:b/>
          <w:bCs/>
        </w:rPr>
        <w:t>Migração de dataset em vídeo para imagens estáticas:</w:t>
      </w:r>
      <w:r>
        <w:t xml:space="preserve"> </w:t>
      </w:r>
      <w:r>
        <w:t>o dataset originalmente planejado (DAiSEE) é composto por vídeos, o que permitiria explorar indicadores dinâmicos como a trajetória do olhar e a variação de expressões ao longo do tempo, discutidos na seção 2.5. A substituição pelo Student Engagement Dataset (seção 3.4.2), motivado por problemas técnicos de acesso ao arquivo original, restringiu a análise a indicadores geométricos estáticos, extraídos de um único quadro por amostra.</w:t>
      </w:r>
    </w:p>
    <w:p w14:paraId="6E23AD7D" w14:textId="77777777" w:rsidR="00BE5B78" w:rsidRDefault="009E256A">
      <w:pPr>
        <w:pStyle w:val="Compact"/>
        <w:numPr>
          <w:ilvl w:val="0"/>
          <w:numId w:val="5"/>
        </w:numPr>
      </w:pPr>
      <w:r>
        <w:rPr>
          <w:b/>
          <w:bCs/>
        </w:rPr>
        <w:t>Ausência de descritores de textura:</w:t>
      </w:r>
      <w:r>
        <w:t xml:space="preserve"> </w:t>
      </w:r>
      <w:r>
        <w:t>conforme discutido na seção 2.5, a literatura recomenda combinar descritores geométricos com descritores de textura (HOG e LBP) para reduzir erros de classificação. Este trabalho utilizou exclusivamente os 136 valores geométricos dos landmarks faciais, o que simplifica o pipeline, mas potencialmente deixa de capturar informações relevantes de textura facial.</w:t>
      </w:r>
    </w:p>
    <w:p w14:paraId="69C377B0" w14:textId="77777777" w:rsidR="00BE5B78" w:rsidRDefault="009E256A">
      <w:pPr>
        <w:pStyle w:val="Compact"/>
        <w:numPr>
          <w:ilvl w:val="0"/>
          <w:numId w:val="5"/>
        </w:numPr>
      </w:pPr>
      <w:r>
        <w:rPr>
          <w:b/>
          <w:bCs/>
        </w:rPr>
        <w:lastRenderedPageBreak/>
        <w:t>Possível sobreposição de sujeitos entre treino e teste:</w:t>
      </w:r>
      <w:r>
        <w:t xml:space="preserve"> </w:t>
      </w:r>
      <w:r>
        <w:t>como o dataset público utilizado não disponibiliza identificadores de sujeito, não foi possível garantir que a divisão treino/teste segregasse completamente as imagens por pessoa (seção 3.4.2). Isso é uma limitação relevante para a validade externa dos resultados, sobretudo dos valores de acurácia mais elevados.</w:t>
      </w:r>
    </w:p>
    <w:p w14:paraId="0AD38EB5" w14:textId="77777777" w:rsidR="00BE5B78" w:rsidRDefault="009E256A">
      <w:pPr>
        <w:pStyle w:val="Compact"/>
        <w:numPr>
          <w:ilvl w:val="0"/>
          <w:numId w:val="5"/>
        </w:numPr>
      </w:pPr>
      <w:r>
        <w:rPr>
          <w:b/>
          <w:bCs/>
        </w:rPr>
        <w:t>Ausência de busca formal de hiperparâmetros:</w:t>
      </w:r>
      <w:r>
        <w:t xml:space="preserve"> </w:t>
      </w:r>
      <w:r>
        <w:t>os hiperparâmetros dos três modelos foram definidos com base em valores usuais na literatura e testes manuais preliminares, sem um processo sistemático de grid search ou validação cruzada (seção 3.4.5).</w:t>
      </w:r>
    </w:p>
    <w:p w14:paraId="71165B37" w14:textId="77777777" w:rsidR="00BE5B78" w:rsidRDefault="009E256A">
      <w:pPr>
        <w:pStyle w:val="Compact"/>
        <w:numPr>
          <w:ilvl w:val="0"/>
          <w:numId w:val="5"/>
        </w:numPr>
      </w:pPr>
      <w:r>
        <w:rPr>
          <w:b/>
          <w:bCs/>
        </w:rPr>
        <w:t>Avaliação em um único split de dados:</w:t>
      </w:r>
      <w:r>
        <w:t xml:space="preserve"> os resultados do Capítulo 4 refletem um único particionamento treino/teste (80%/20%), sem repetição experimental, validação cruzada k-fold ou cálculo de intervalos de confiança, o que limita a conclusão sobre a estabilidade estatística dos números reportados.</w:t>
      </w:r>
    </w:p>
    <w:p w14:paraId="01B6464B" w14:textId="77777777" w:rsidR="00BE5B78" w:rsidRDefault="009E256A">
      <w:pPr>
        <w:pStyle w:val="Compact"/>
        <w:numPr>
          <w:ilvl w:val="0"/>
          <w:numId w:val="5"/>
        </w:numPr>
      </w:pPr>
      <w:r>
        <w:rPr>
          <w:b/>
          <w:bCs/>
        </w:rPr>
        <w:t>Origem do dataset:</w:t>
      </w:r>
      <w:r>
        <w:t xml:space="preserve"> o Student Engagement Dataset tem origem em contexto educacional internacional, e não em um ambiente corporativo brasileiro real, o que reforça o caráter simulado e exploratório do estudo, coerente com o escopo proposto na seção 1.4, mas limita a generalização direta dos achados para ambientes corporativos reais.</w:t>
      </w:r>
    </w:p>
    <w:p w14:paraId="48B361B8" w14:textId="77777777" w:rsidR="00BE5B78" w:rsidRDefault="009E256A">
      <w:pPr>
        <w:pStyle w:val="Ttulo2"/>
      </w:pPr>
      <w:bookmarkStart w:id="59" w:name="contribuições"/>
      <w:bookmarkEnd w:id="58"/>
      <w:r>
        <w:t>5.4 Contribuições</w:t>
      </w:r>
    </w:p>
    <w:p w14:paraId="24B8ABB6" w14:textId="77777777" w:rsidR="00BE5B78" w:rsidRDefault="009E256A">
      <w:pPr>
        <w:pStyle w:val="FirstParagraph"/>
      </w:pPr>
      <w:r>
        <w:t>Apesar das limitações apontadas, este trabalho apresenta contribuições relevantes. Em primeiro lugar, disponibiliza um pipeline reprodutível de ponta a ponta — da organização do dataset à avaliação estatística dos modelos —, documentado e versionado publicamente (seção 3.5), o que facilita a réplica e a extensão do estudo por outros pesquisadores. Em segundo lugar, realiza uma comparação sistemática entre três algoritmos supervisionados de naturezas distintas (SVM, Random Forest e MLP), incluindo teste de s</w:t>
      </w:r>
      <w:r>
        <w:t>ignificância estatística (McNemar) para validar se as diferenças de desempenho observadas são reais, prática nem sempre presente em trabalhos da área. Em terceiro lugar, entrega um sistema funcional de demonstração, com classificação de engajamento em tempo real via webcam (seção 3.4.7), que evidencia a viabilidade prática — e não apenas teórica — da abordagem proposta. Por fim, o trabalho conduz uma discussão explícita sobre os aspectos éticos e legais do monitoramento comportamental digital (seções 2.13 e</w:t>
      </w:r>
      <w:r>
        <w:t xml:space="preserve"> 3.2), </w:t>
      </w:r>
      <w:r>
        <w:lastRenderedPageBreak/>
        <w:t>contribuindo para que futuras aplicações da técnica sejam pensadas já considerando a LGPD e os princípios de transparência e consentimento.</w:t>
      </w:r>
    </w:p>
    <w:p w14:paraId="5BA023C2" w14:textId="77777777" w:rsidR="00BE5B78" w:rsidRDefault="009E256A">
      <w:pPr>
        <w:pStyle w:val="Ttulo2"/>
      </w:pPr>
      <w:bookmarkStart w:id="60" w:name="sugestões-para-trabalhos-futuros"/>
      <w:bookmarkEnd w:id="59"/>
      <w:r>
        <w:t>5.5 Sugestões para trabalhos futuros</w:t>
      </w:r>
    </w:p>
    <w:p w14:paraId="29889D9F" w14:textId="77777777" w:rsidR="00BE5B78" w:rsidRDefault="009E256A">
      <w:pPr>
        <w:pStyle w:val="FirstParagraph"/>
      </w:pPr>
      <w:r>
        <w:t>A partir das limitações identificadas na seção 5.3, sugerem-se as seguintes direções para trabalhos futuros: (i) retomar um dataset em vídeo, como o DAiSEE, para explorar indicadores temporais de engajamento, como a variação do olhar e das expressões ao longo do tempo; (ii) incorporar descritores de textura (HOG e LBP) ao vetor de características e comparar o desempenho com a abordagem puramente geométrica adotada aqui; (iii) testar arquiteturas de aprendizado profundo, como CNNs e Vision Transformers, espe</w:t>
      </w:r>
      <w:r>
        <w:t>cialmente se um dataset de maior volume estiver disponível; (iv) realizar a divisão treino/teste por identidade de sujeito e aplicar validação cruzada k-fold, de modo a produzir estimativas de desempenho mais robustas e confiáveis; (v) conduzir uma busca formal de hiperparâmetros (grid search ou random search) para cada modelo; e (vi) validar a abordagem em um piloto com participantes reais em ambiente corporativo, mediante consentimento explícito e em conformidade com a LGPD, de modo a avaliar a viabilidad</w:t>
      </w:r>
      <w:r>
        <w:t>e da técnica fora do contexto simulado deste estudo.</w:t>
      </w:r>
    </w:p>
    <w:p w14:paraId="7913B5EC" w14:textId="77777777" w:rsidR="00BE5B78" w:rsidRDefault="009E256A">
      <w:r>
        <w:br w:type="page"/>
      </w:r>
    </w:p>
    <w:p w14:paraId="043724C9" w14:textId="77777777" w:rsidR="00BE5B78" w:rsidRDefault="009E256A">
      <w:pPr>
        <w:pStyle w:val="Ttulo1"/>
      </w:pPr>
      <w:bookmarkStart w:id="61" w:name="referências"/>
      <w:bookmarkEnd w:id="60"/>
      <w:bookmarkEnd w:id="55"/>
      <w:r>
        <w:lastRenderedPageBreak/>
        <w:t>REFERÊNCIAS</w:t>
      </w:r>
    </w:p>
    <w:p w14:paraId="528AE4D9" w14:textId="77777777" w:rsidR="00BE5B78" w:rsidRDefault="009E256A">
      <w:pPr>
        <w:pStyle w:val="FirstParagraph"/>
      </w:pPr>
      <w:r>
        <w:t>ANDRADE, Pedro Elias Mazili de; SANTOS, Paulo César. Visão computacional: uma investigação sobre técnicas, desafios e avanços. Anais JOSIF, Instituto Federal do Sul de Minas Gerais, 2024. Disponível em: https://josif.ifsuldeminas.edu.br/ojs/index.php/anais/article/view/1811. Acesso em: 10 abr. 2026.</w:t>
      </w:r>
    </w:p>
    <w:p w14:paraId="357A2AA8" w14:textId="77777777" w:rsidR="00BE5B78" w:rsidRDefault="009E256A">
      <w:pPr>
        <w:pStyle w:val="Corpodetexto"/>
      </w:pPr>
      <w:r>
        <w:t>BARUCH, Yehuda. Teleworking: benefits and pitfalls as perceived by professionals and managers. New Technology, Work and Employment, v. 15, n. 1, p. 34–49, 2000. DOI: 10.1111/1468-005X.00063.</w:t>
      </w:r>
    </w:p>
    <w:p w14:paraId="2AC32FFF" w14:textId="77777777" w:rsidR="00BE5B78" w:rsidRDefault="009E256A">
      <w:pPr>
        <w:pStyle w:val="Corpodetexto"/>
      </w:pPr>
      <w:r>
        <w:t>BISHOP, Christopher M. Pattern recognition and machine learning. New York: Springer, 2006. Disponível em: https://www.microsoft.com/en-us/research/uploads/prod/2006/01/Bishop-Pattern-Recognition-and-Machine-Learning-2006.pdf. Acesso em: 10 abr. 2026.</w:t>
      </w:r>
    </w:p>
    <w:p w14:paraId="1D150F9F" w14:textId="77777777" w:rsidR="00BE5B78" w:rsidRDefault="009E256A">
      <w:pPr>
        <w:pStyle w:val="Corpodetexto"/>
      </w:pPr>
      <w:r>
        <w:t>BOSER, B. E.; GUYON, I. M.; VAPNIK, V. N. A training algorithm for optimal margin classifiers. In: ANNUAL WORKSHOP ON COMPUTATIONAL LEARNING THEORY, 5., 1992, Pittsburgh. A training algorithm for optimal margin classifiers. New York: ACM Press, 1992. p. 144–152. Disponível em: https://dl.acm.org/doi/10.1145/130385.130401. Acesso em: 14 mai. 2026.</w:t>
      </w:r>
    </w:p>
    <w:p w14:paraId="4C051343" w14:textId="77777777" w:rsidR="00BE5B78" w:rsidRDefault="009E256A">
      <w:pPr>
        <w:pStyle w:val="Corpodetexto"/>
      </w:pPr>
      <w:r>
        <w:t>BRASIL. Lei nº 13.709, de 14 de agosto de 2018. Lei Geral de Proteção de Dados Pessoais (LGPD). Brasília, DF: Presidência da República, 2018. Disponível em: https://www.planalto.gov.br/ccivil_03/_ato2015-2018/2018/lei/l13709.htm. Acesso em: 10 abr. 2026.</w:t>
      </w:r>
    </w:p>
    <w:p w14:paraId="79C0DCA2" w14:textId="77777777" w:rsidR="00BE5B78" w:rsidRDefault="009E256A">
      <w:pPr>
        <w:pStyle w:val="Corpodetexto"/>
      </w:pPr>
      <w:r>
        <w:t>BREIMAN, Leo. Random forests. Machine Learning, v. 45, n. 1, p. 5–32, 2001. DOI: 10.1023/A:1010933404324. Disponível em: https://www.stat.berkeley.edu/~breiman/randomforest2001.pdf. Acesso em: 10 abr. 2026.</w:t>
      </w:r>
    </w:p>
    <w:p w14:paraId="76DD373F" w14:textId="77777777" w:rsidR="00BE5B78" w:rsidRDefault="009E256A">
      <w:pPr>
        <w:pStyle w:val="Corpodetexto"/>
      </w:pPr>
      <w:r>
        <w:t>CASCIO, Wayne F. Managing a virtual workplace. Academy of Management Executive, v. 14, n. 3, p. 81–90, 2000. DOI: 10.5465/ame.2000.4468068.</w:t>
      </w:r>
    </w:p>
    <w:p w14:paraId="1F9D6A98" w14:textId="77777777" w:rsidR="00BE5B78" w:rsidRDefault="009E256A">
      <w:pPr>
        <w:pStyle w:val="Corpodetexto"/>
      </w:pPr>
      <w:r>
        <w:lastRenderedPageBreak/>
        <w:t>CORTES, C.; VAPNIK, V. Support-vector networks. Machine Learning, New York, v. 20, n. 3, p. 273–297, set. 1995. Disponível em: https://link.springer.com/article/10.1007/BF00994018. Acesso em: 14 mai. 2026.</w:t>
      </w:r>
    </w:p>
    <w:p w14:paraId="750F02B0" w14:textId="77777777" w:rsidR="00BE5B78" w:rsidRDefault="009E256A">
      <w:pPr>
        <w:pStyle w:val="Corpodetexto"/>
      </w:pPr>
      <w:r>
        <w:t>CUNHA, Luisa Gründling da; FABRICIO, Adriane; ZALUSKI, Felipe Cavalheiro. Síndrome de Burnout e engajamento no trabalho: um estudo a partir de trabalhadores do comércio. Saber Humano: Revista Científica da Faculdade Antonio Meneghetti, v. 10, n. 16, 2020. DOI: 10.21727/sh.v10i16.403. Disponível em: https://saberhumano.emnuvens.com.br/sh/article/view/403. Acesso em: 10 abr. 2026.</w:t>
      </w:r>
    </w:p>
    <w:p w14:paraId="5BE6FFFD" w14:textId="77777777" w:rsidR="00BE5B78" w:rsidRDefault="009E256A">
      <w:pPr>
        <w:pStyle w:val="Corpodetexto"/>
      </w:pPr>
      <w:r>
        <w:t>DAFT, Richard L.; LENGEL, Robert H. Organizational information requirements, media richness and structural design. Management Science, v. 32, n. 5, p. 554–571, 1986.</w:t>
      </w:r>
    </w:p>
    <w:p w14:paraId="47F775E2" w14:textId="77777777" w:rsidR="00BE5B78" w:rsidRDefault="009E256A">
      <w:pPr>
        <w:pStyle w:val="Corpodetexto"/>
      </w:pPr>
      <w:r>
        <w:t>DEWAN, M. Ali Akber; MURSHED, Mahbub; LIN, Fuhua. Engagement detection in online learning: a review. Smart Learning Environments, v. 6, n. 1, p. 1–20, 2019. DOI: 10.1186/s40561-018-0080-z. Disponível em: https://link.springer.com/article/10.1186/s40561-018-0080-z. Acesso em: 10 abr. 2026.</w:t>
      </w:r>
    </w:p>
    <w:p w14:paraId="7B724B4B" w14:textId="77777777" w:rsidR="00BE5B78" w:rsidRDefault="009E256A">
      <w:pPr>
        <w:pStyle w:val="Corpodetexto"/>
      </w:pPr>
      <w:r>
        <w:t>D’MELLO, Sidney K.; GRAESSER, Arthur C. Dynamics of affective states during complex learning. Learning and Instruction, v. 22, n. 2, p. 145–157, 2012. DOI: 10.1016/j.learninstruc.2011.10.001. Disponível em: https://doi.org/10.1016/j.learninstruc.2011.10.001. Acesso em: 9 abr. 2026.</w:t>
      </w:r>
    </w:p>
    <w:p w14:paraId="6ABF8789" w14:textId="77777777" w:rsidR="00BE5B78" w:rsidRDefault="009E256A">
      <w:pPr>
        <w:pStyle w:val="Corpodetexto"/>
      </w:pPr>
      <w:r>
        <w:t>D’MELLO, Sidney K.; PICARD, Rosalind W. Engagement detection: a review of methods and applications. IEEE Transactions on Affective Computing, 2013. DOI: 10.1109/T-AFFC.2012.35. Disponível em: https://ieeexplore.ieee.org/stamp/stamp.jsp?tp=&amp;arnumber=6514892. Acesso em: 9 abr. 2026.</w:t>
      </w:r>
    </w:p>
    <w:p w14:paraId="50BF8662" w14:textId="77777777" w:rsidR="00BE5B78" w:rsidRDefault="009E256A">
      <w:pPr>
        <w:pStyle w:val="Corpodetexto"/>
      </w:pPr>
      <w:r>
        <w:t>GÉRON, Aurélien. Hands-on machine learning with Scikit-Learn, Keras, and TensorFlow. 2. ed. Sebastopol: O’Reilly Media, 2019. ISBN: 978-1-492-03264-9. Disponível em: https://www.oreilly.com/library/view/hands-on-machine-learning/9781492032632/. Acesso em: 10 abr. 2026.</w:t>
      </w:r>
    </w:p>
    <w:p w14:paraId="5E9341DB" w14:textId="77777777" w:rsidR="00BE5B78" w:rsidRDefault="009E256A">
      <w:pPr>
        <w:pStyle w:val="Corpodetexto"/>
      </w:pPr>
      <w:r>
        <w:lastRenderedPageBreak/>
        <w:t>GONZALEZ, Rafael C.; WOODS, Richard E. Digital image processing. 4. ed. New York: Pearson, 2018. ISBN: 978-0-13-335672-4. Disponível em: https://www.pearson.com/en-us/subject-catalog/p/digital-image-processing/P200000003224. Acesso em: 10 abr. 2026.</w:t>
      </w:r>
    </w:p>
    <w:p w14:paraId="525249BF" w14:textId="77777777" w:rsidR="00BE5B78" w:rsidRDefault="009E256A">
      <w:pPr>
        <w:pStyle w:val="Corpodetexto"/>
      </w:pPr>
      <w:r>
        <w:t>GOODFELLOW, Ian; BENGIO, Yoshua; COURVILLE, Aaron. Deep learning. Cambridge: MIT Press, 2016. Disponível em: https://www.deeplearningbook.org. Acesso em: 10 abr. 2026.</w:t>
      </w:r>
    </w:p>
    <w:p w14:paraId="39E40066" w14:textId="77777777" w:rsidR="00BE5B78" w:rsidRDefault="009E256A">
      <w:pPr>
        <w:pStyle w:val="Corpodetexto"/>
      </w:pPr>
      <w:r>
        <w:t>GUPTA, Abhay; D’CUNHA, Arjun; AWASTHI, Kamal; BALASUBRAMANIAN, Vineeth N. DAiSEE: Towards User Engagement Recognition in the Wild. arXiv preprint arXiv:1609.01885, 2016. Disponível em: https://arxiv.org/abs/1609.01885. Acesso em: 10 abr. 2026.</w:t>
      </w:r>
    </w:p>
    <w:p w14:paraId="7AF024FD" w14:textId="77777777" w:rsidR="00BE5B78" w:rsidRDefault="009E256A">
      <w:pPr>
        <w:pStyle w:val="Corpodetexto"/>
      </w:pPr>
      <w:r>
        <w:t>HARRIS, C. R. et al. Array programming with NumPy. Nature, v. 585, n. 7825, p. 357-362, set. 2020. DOI: 10.1038/s41586-020-2649-2. Disponível em: https://www.nature.com/articles/s41586-020-2649-2. Acesso em: 08 maio 2026.</w:t>
      </w:r>
    </w:p>
    <w:p w14:paraId="69C7F93D" w14:textId="77777777" w:rsidR="00BE5B78" w:rsidRDefault="009E256A">
      <w:pPr>
        <w:pStyle w:val="Corpodetexto"/>
      </w:pPr>
      <w:r>
        <w:t>HUNTER, John D. Matplotlib: a 2D graphics environment. Computing in Science &amp; Engineering, v. 9, n. 3, p. 90–95, 2007. DOI: 10.1109/MCSE.2007.55. Disponível em: https://ieeexplore.ieee.org/document/4160265. Acesso em: 8 maio 2026.</w:t>
      </w:r>
    </w:p>
    <w:p w14:paraId="37B1989D" w14:textId="77777777" w:rsidR="00BE5B78" w:rsidRDefault="009E256A">
      <w:pPr>
        <w:pStyle w:val="Corpodetexto"/>
      </w:pPr>
      <w:r>
        <w:t>IEEE. IEEE Std 830-1998: IEEE Recommended Practice for Software Requirements Specifications. New York: Institute of Electrical and Electronics Engineers, 1998. Disponível em: https://ieeexplore.ieee.org/document/720574. Acesso em: 14 maio 2026.</w:t>
      </w:r>
    </w:p>
    <w:p w14:paraId="333897C0" w14:textId="77777777" w:rsidR="00BE5B78" w:rsidRDefault="009E256A">
      <w:pPr>
        <w:pStyle w:val="Corpodetexto"/>
      </w:pPr>
      <w:r>
        <w:t>KAHN, William A. Psychological conditions of personal engagement and disengagement at work. The Academy of Management Journal, v. 33, n. 4, p. 692–724, dez. 1990. DOI: 10.5465/256287. Disponível em: https://journals.aom.org/doi/10.5465/256287. Acesso em: 10 abr. 2026.</w:t>
      </w:r>
    </w:p>
    <w:p w14:paraId="1D227CFD" w14:textId="77777777" w:rsidR="00BE5B78" w:rsidRDefault="009E256A">
      <w:pPr>
        <w:pStyle w:val="Corpodetexto"/>
      </w:pPr>
      <w:r>
        <w:t>KING, D. E. Dlib-ml: A Machine Learning Toolkit. Journal of Machine Learning Research, v. 10, p. 1755-1758, 2009. Disponível em: https://www.jmlr.org/papers/v10/king09a.html. Acesso em: 08 maio 2026.</w:t>
      </w:r>
    </w:p>
    <w:p w14:paraId="4F21C063" w14:textId="77777777" w:rsidR="00BE5B78" w:rsidRDefault="009E256A">
      <w:pPr>
        <w:pStyle w:val="Corpodetexto"/>
      </w:pPr>
      <w:r>
        <w:t xml:space="preserve">KLANN, Douglas et al. Aplicações em tecnologias assistivas. Journal of Health Informatics, v. 16, n. 1, 2024. DOI: 10.35963/jhi.v16i1.1326. Disponível em: </w:t>
      </w:r>
      <w:r>
        <w:lastRenderedPageBreak/>
        <w:t>https://www.jhi.sbis.org.br/index.php/jhi-sbis/article/view/1326. Acesso em: 10 abr. 2026.</w:t>
      </w:r>
    </w:p>
    <w:p w14:paraId="5CDE84EF" w14:textId="77777777" w:rsidR="00BE5B78" w:rsidRDefault="009E256A">
      <w:pPr>
        <w:pStyle w:val="Corpodetexto"/>
      </w:pPr>
      <w:r>
        <w:t>LI, Shan; DENG, Weihong. Deep facial expression recognition: a survey. IEEE Transactions on Affective Computing, v. 13, n. 4, p. 1195–1215, 2022. DOI: 10.1109/TAFFC.2020.2981446. Disponível em: https://ieeexplore.ieee.org/document/9039580. Acesso em: 10 abr. 2026.</w:t>
      </w:r>
    </w:p>
    <w:p w14:paraId="5F9E9F09" w14:textId="77777777" w:rsidR="00BE5B78" w:rsidRDefault="009E256A">
      <w:pPr>
        <w:pStyle w:val="Corpodetexto"/>
      </w:pPr>
      <w:r>
        <w:t>LIU, Bo et al. Integration of AI and computer vision based on deep learning. arXiv, 2023. DOI: 10.48550/arXiv.2312.12872. Disponível em: https://arxiv.org/abs/2312.12872. Acesso em: 10 abr. 2026.</w:t>
      </w:r>
    </w:p>
    <w:p w14:paraId="634810C8" w14:textId="77777777" w:rsidR="00BE5B78" w:rsidRDefault="009E256A">
      <w:pPr>
        <w:pStyle w:val="Corpodetexto"/>
      </w:pPr>
      <w:r>
        <w:t>LOZINSKI, Bruna et al. TCC-Engajamento: análise e predição do engajamento digital por meio de modelos de aprendizado de máquina. GitHub, 2026. Disponível em: https://github.com/brunalozinski/TCC-Engajamento. Acesso em: 08 mai. 2026.</w:t>
      </w:r>
    </w:p>
    <w:p w14:paraId="5EB8B3CD" w14:textId="77777777" w:rsidR="00BE5B78" w:rsidRDefault="009E256A">
      <w:pPr>
        <w:pStyle w:val="Corpodetexto"/>
      </w:pPr>
      <w:r>
        <w:t>LUCENA, Natanael et al. CNNs vs Vision Transformers em visão computacional. arXiv, 2025. DOI: 10.48550/arXiv.2506.10119. Disponível em: https://arxiv.org/abs/2506.10119. Acesso em: 10 abr. 2026.</w:t>
      </w:r>
    </w:p>
    <w:p w14:paraId="6ED6B5EF" w14:textId="77777777" w:rsidR="00BE5B78" w:rsidRDefault="009E256A">
      <w:pPr>
        <w:pStyle w:val="Corpodetexto"/>
      </w:pPr>
      <w:r>
        <w:t>MACHADO, Bruna Carneiro et al. Análise de ferramentas de visão computacional. Revista SODEBRAS, v. 20, n. 228, 2025. Disponível em: https://revista.sodebras.com.br/index.php/revista/article/view/76. Acesso em: 10 abr. 2026.</w:t>
      </w:r>
    </w:p>
    <w:p w14:paraId="3E0E7255" w14:textId="77777777" w:rsidR="00BE5B78" w:rsidRDefault="009E256A">
      <w:pPr>
        <w:pStyle w:val="Corpodetexto"/>
      </w:pPr>
      <w:r>
        <w:t>MATOS, Ivan de. Sistemas de visão computacional para automação. Revista RCMOS, 2023. Disponível em: https://submissoesrevistarcmos.com.br/rcmos/article/view/1399. Acesso em: 10 abr. 2026.</w:t>
      </w:r>
    </w:p>
    <w:p w14:paraId="4B44FEEB" w14:textId="77777777" w:rsidR="00BE5B78" w:rsidRDefault="009E256A">
      <w:pPr>
        <w:pStyle w:val="Corpodetexto"/>
      </w:pPr>
      <w:r>
        <w:t>MATPLOTLIB DEVELOPMENT TEAM. Matplotlib documentation. Versão 3.10.9. 2025. Disponível em: https://matplotlib.org/stable/. Acesso em: 8 maio 2026.</w:t>
      </w:r>
    </w:p>
    <w:p w14:paraId="30F4679F" w14:textId="77777777" w:rsidR="00BE5B78" w:rsidRDefault="009E256A">
      <w:pPr>
        <w:pStyle w:val="Corpodetexto"/>
      </w:pPr>
      <w:r>
        <w:t>MITCHELL, Tom M. Machine learning. New York: McGraw-Hill, 1997. Disponível em: https://www.cs.cmu.edu/~tom/book.html. Acesso em: 10 abr. 2026.</w:t>
      </w:r>
    </w:p>
    <w:p w14:paraId="2B3807F8" w14:textId="77777777" w:rsidR="00BE5B78" w:rsidRDefault="009E256A">
      <w:pPr>
        <w:pStyle w:val="Corpodetexto"/>
      </w:pPr>
      <w:r>
        <w:t xml:space="preserve">NAUR, P.; RANDELL, B. (Ed.). Software engineering: report on a conference sponsored by the NATO Science Committee, Garmisch, Germany, 7th to 11th October 1968. Brussels: Scientific Affairs Division, NATO, 1969. Disponível em: </w:t>
      </w:r>
      <w:r>
        <w:lastRenderedPageBreak/>
        <w:t>http://homepages.cs.ncl.ac.uk/brian.randell/NATO/nato1968.PDF. Acesso em: 14 mai. 2026.</w:t>
      </w:r>
    </w:p>
    <w:p w14:paraId="1F967A54" w14:textId="77777777" w:rsidR="00BE5B78" w:rsidRDefault="009E256A">
      <w:pPr>
        <w:pStyle w:val="Corpodetexto"/>
      </w:pPr>
      <w:r>
        <w:t>ORGANIZAÇÃO INTERNACIONAL DO TRABALHO (OIT). Teleworking during the COVID-19 pandemic and beyond: a practical guide. Geneva: International Labour Organization, 2020. Disponível em: https://www.ilo.org/sites/default/files/wcmsp5/groups/public/%40europe/%40ro-geneva/%40ilo-lisbon/documents/publication/wcms_771262.pdf. Acesso em: 9 abr. 2026.</w:t>
      </w:r>
    </w:p>
    <w:p w14:paraId="6ADFBC0F" w14:textId="77777777" w:rsidR="00BE5B78" w:rsidRDefault="009E256A">
      <w:pPr>
        <w:pStyle w:val="Corpodetexto"/>
      </w:pPr>
      <w:r>
        <w:t>PEREIRA, Ricardo; CUNHA, Cristiano José Castro de Almeida. Liderando equipes à distância: uma contextualização necessária sobre liderança remota e equipes virtuais. Anais do Congresso Internacional de Conhecimento e Inovação – CIKI, v. 1, n. 1, 2020. DOI: 10.48090/ciki.v1i1.873. Disponível em: https://proceeding.ciki.ufsc.br/index.php/ciki/article/view/873. Acesso em: 10 abr. 2026.</w:t>
      </w:r>
    </w:p>
    <w:p w14:paraId="243E7999" w14:textId="77777777" w:rsidR="00BE5B78" w:rsidRDefault="009E256A">
      <w:pPr>
        <w:pStyle w:val="Corpodetexto"/>
      </w:pPr>
      <w:r>
        <w:t>PEREIRA, Helivelton Carlos Castro; LOPES, Eva Regina do Nascimento. Liderança em tempos digitais: desafios e caminhos em ambientes remotos – uma revisão sistemática de literatura. Revista Management in Perspective, Universidade Federal de Uberlândia, 2023. Disponível em: https://seer.ufu.br/index.php/RevistaMiP/article/view/79296. Acesso em: 10 abr. 2026.</w:t>
      </w:r>
    </w:p>
    <w:p w14:paraId="0BCB9683" w14:textId="77777777" w:rsidR="00BE5B78" w:rsidRDefault="009E256A">
      <w:pPr>
        <w:pStyle w:val="Corpodetexto"/>
      </w:pPr>
      <w:r>
        <w:t>PRESSMAN, Roger S.; MAXIM, Bruce R. Engenharia de software: uma abordagem profissional. 9. ed. Porto Alegre: AMGH, 2021. Disponível em: https://loja.grupoa.com.br/engenharia-de-software-9ed9786558040101-p1017529. Acesso em: 14 maio 2026.</w:t>
      </w:r>
    </w:p>
    <w:p w14:paraId="1C59CE59" w14:textId="77777777" w:rsidR="00BE5B78" w:rsidRDefault="009E256A">
      <w:pPr>
        <w:pStyle w:val="Corpodetexto"/>
      </w:pPr>
      <w:r>
        <w:t>PRESSMAN, R. S.; MAXIM, B. R. Engenharia de software: uma abordagem profissional. 8. ed. Porto Alegre: AMGH, 2016. Disponível em: https://www.semanticscholar.org/paper/Software-Engineering%3A-A-Practitioner’s-Approach-Pressman/81dbfc1bc890368979399874e47e0529ddceaece. Acesso em: 14 mai. 2026.</w:t>
      </w:r>
    </w:p>
    <w:p w14:paraId="3C4DECFF" w14:textId="77777777" w:rsidR="00BE5B78" w:rsidRDefault="009E256A">
      <w:pPr>
        <w:pStyle w:val="Corpodetexto"/>
      </w:pPr>
      <w:r>
        <w:t xml:space="preserve">SCHAUFELI, Wilmar B. et al. The measurement of engagement and burnout: a two sample confirmatory factor analytic approach. Journal of Happiness Studies, v. 3, </w:t>
      </w:r>
      <w:r>
        <w:lastRenderedPageBreak/>
        <w:t>p. 71–92, 2002. DOI: 10.1023/A:1015630930326. Disponível em: https://doi.org/10.1023/A:1015630930326. Acesso em: 10 abr. 2026.</w:t>
      </w:r>
    </w:p>
    <w:p w14:paraId="1489C31D" w14:textId="77777777" w:rsidR="00BE5B78" w:rsidRDefault="009E256A">
      <w:pPr>
        <w:pStyle w:val="Corpodetexto"/>
      </w:pPr>
      <w:r>
        <w:t>SCIKIT-LEARN. Metrics and scoring: quantifying the quality of predictions. [S.l.]: Scikit-learn, [2024]. Disponível em: https://scikit-learn.org/stable/modules/model_evaluation.html. Acesso em: 13 mar. 2026.</w:t>
      </w:r>
    </w:p>
    <w:p w14:paraId="040EE629" w14:textId="77777777" w:rsidR="00BE5B78" w:rsidRDefault="009E256A">
      <w:pPr>
        <w:pStyle w:val="Corpodetexto"/>
      </w:pPr>
      <w:r>
        <w:t>SILVA, Paulo Henrique. Facial Landmark Detection com OpenCV. Medium – Data Hackers. Disponível em: https://medium.com/data-hackers/facial-landmark-detection-com-opencv-744075300cfb. Acesso em: 14 maio 2026.</w:t>
      </w:r>
    </w:p>
    <w:p w14:paraId="4AA07654" w14:textId="77777777" w:rsidR="00BE5B78" w:rsidRDefault="009E256A">
      <w:pPr>
        <w:pStyle w:val="Corpodetexto"/>
      </w:pPr>
      <w:r>
        <w:t>SOMMERVILLE, I. Engenharia de software. 10. ed. São Paulo: Pearson Education, 2016. Disponível em: https://dl.acm.org/doi/10.5555/2851535. Acesso em: 14 mai. 2026.</w:t>
      </w:r>
    </w:p>
    <w:p w14:paraId="08E860A4" w14:textId="77777777" w:rsidR="00BE5B78" w:rsidRDefault="009E256A">
      <w:pPr>
        <w:pStyle w:val="Corpodetexto"/>
      </w:pPr>
      <w:r>
        <w:t>STREAMLIT. Streamlit documentation. Disponível em: https://docs.streamlit.io. Acesso em: 14 maio 2026.</w:t>
      </w:r>
    </w:p>
    <w:p w14:paraId="55D02B2D" w14:textId="77777777" w:rsidR="00BE5B78" w:rsidRDefault="009E256A">
      <w:pPr>
        <w:pStyle w:val="Corpodetexto"/>
      </w:pPr>
      <w:r>
        <w:t>SZELISKI, Richard. Computer vision: algorithms and applications. 2. ed. Cham: Springer, 2022. Disponível em: https://szeliski.org/Book/. Acesso em: 10 abr. 2026.</w:t>
      </w:r>
    </w:p>
    <w:p w14:paraId="2E152EA5" w14:textId="77777777" w:rsidR="00BE5B78" w:rsidRDefault="009E256A">
      <w:pPr>
        <w:pStyle w:val="Corpodetexto"/>
      </w:pPr>
      <w:r>
        <w:t>TERVEN, Juan; CORDOVA-ESPARZA, Diana. A review of YOLO architecture. arXiv, 2023. DOI: 10.48550/arXiv.2304.00501. Disponível em: https://arxiv.org/abs/2304.00501. Acesso em: 10 abr. 2026.</w:t>
      </w:r>
    </w:p>
    <w:p w14:paraId="7DAB4CD9" w14:textId="77777777" w:rsidR="00BE5B78" w:rsidRDefault="009E256A">
      <w:pPr>
        <w:pStyle w:val="Corpodetexto"/>
      </w:pPr>
      <w:r>
        <w:t>VAN ROSSUM, G.; DRAKE, F. L. The Python Language Reference Manual. Cambridge: Network Theory Ltd., 2011. 150 p. Disponível em: https://dl.acm.org/doi/book/10.5555/2011965. Acesso em: 08 maio 2026.</w:t>
      </w:r>
    </w:p>
    <w:p w14:paraId="2FB02A07" w14:textId="77777777" w:rsidR="00BE5B78" w:rsidRDefault="009E256A">
      <w:pPr>
        <w:pStyle w:val="Corpodetexto"/>
      </w:pPr>
      <w:r>
        <w:t>YANG, Longqi et al. How work from home affects collaboration: a large-scale study of information workers in a natural experiment during COVID-19. Microsoft Research, 2020. Disponível em: https://www.microsoft.com/en-us/research/wp-content/uploads/2020/07/NFW-27-Yang-Jaffe-et-al.pdf. Acesso em: 10 abr. 2026.</w:t>
      </w:r>
    </w:p>
    <w:p w14:paraId="14491880" w14:textId="77777777" w:rsidR="00BE5B78" w:rsidRDefault="009E256A">
      <w:pPr>
        <w:pStyle w:val="Corpodetexto"/>
      </w:pPr>
      <w:r>
        <w:t>ZHANG, Z. et al. A survey on affective computing: emotion recognition using machine learning. IEEE Transactions on Affective Computing, 2021. DOI: 10.1109/TAFFC.2021.3051983. Disponível em: https://doi.org/10.1109/TAFFC.2021.3051983. Acesso em: 10 abr. 2026.</w:t>
      </w:r>
    </w:p>
    <w:bookmarkEnd w:id="61"/>
    <w:sectPr w:rsidR="00BE5B78">
      <w:pgSz w:w="11906" w:h="16838"/>
      <w:pgMar w:top="1701"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47D9" w14:textId="77777777" w:rsidR="009E256A" w:rsidRDefault="009E256A">
      <w:pPr>
        <w:spacing w:line="240" w:lineRule="auto"/>
      </w:pPr>
      <w:r>
        <w:separator/>
      </w:r>
    </w:p>
  </w:endnote>
  <w:endnote w:type="continuationSeparator" w:id="0">
    <w:p w14:paraId="2BD4BF8B" w14:textId="77777777" w:rsidR="009E256A" w:rsidRDefault="009E2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E7BE" w14:textId="77777777" w:rsidR="00BE5B78" w:rsidRDefault="009E256A">
      <w:r>
        <w:separator/>
      </w:r>
    </w:p>
  </w:footnote>
  <w:footnote w:type="continuationSeparator" w:id="0">
    <w:p w14:paraId="022E7842" w14:textId="77777777" w:rsidR="00BE5B78" w:rsidRDefault="009E2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01983672">
    <w:abstractNumId w:val="0"/>
  </w:num>
  <w:num w:numId="2" w16cid:durableId="215627825">
    <w:abstractNumId w:val="1"/>
  </w:num>
  <w:num w:numId="3" w16cid:durableId="408233426">
    <w:abstractNumId w:val="1"/>
  </w:num>
  <w:num w:numId="4" w16cid:durableId="1030255975">
    <w:abstractNumId w:val="1"/>
  </w:num>
  <w:num w:numId="5" w16cid:durableId="1389185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B78"/>
    <w:rsid w:val="002C02AD"/>
    <w:rsid w:val="009E256A"/>
    <w:rsid w:val="00BE5B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4F45BE7"/>
  <w15:docId w15:val="{94697106-1E42-6942-B6B5-DBE83358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240" w:line="240" w:lineRule="auto"/>
      <w:jc w:val="left"/>
      <w:outlineLvl w:val="0"/>
    </w:pPr>
    <w:rPr>
      <w:b/>
      <w:bCs/>
      <w:color w:val="000000"/>
      <w:sz w:val="28"/>
      <w:szCs w:val="28"/>
    </w:rPr>
  </w:style>
  <w:style w:type="paragraph" w:styleId="Ttulo2">
    <w:name w:val="heading 2"/>
    <w:basedOn w:val="Normal"/>
    <w:next w:val="Corpodetexto"/>
    <w:uiPriority w:val="9"/>
    <w:unhideWhenUsed/>
    <w:qFormat/>
    <w:pPr>
      <w:keepNext/>
      <w:keepLines/>
      <w:spacing w:before="240" w:after="120" w:line="240" w:lineRule="auto"/>
      <w:jc w:val="left"/>
      <w:outlineLvl w:val="1"/>
    </w:pPr>
    <w:rPr>
      <w:b/>
      <w:bCs/>
      <w:color w:val="000000"/>
    </w:rPr>
  </w:style>
  <w:style w:type="paragraph" w:styleId="Ttulo3">
    <w:name w:val="heading 3"/>
    <w:basedOn w:val="Normal"/>
    <w:next w:val="Corpodetexto"/>
    <w:uiPriority w:val="9"/>
    <w:unhideWhenUsed/>
    <w:qFormat/>
    <w:pPr>
      <w:keepNext/>
      <w:keepLines/>
      <w:spacing w:before="240" w:after="120" w:line="240" w:lineRule="auto"/>
      <w:jc w:val="left"/>
      <w:outlineLvl w:val="2"/>
    </w:pPr>
    <w:rPr>
      <w:b/>
      <w:bCs/>
      <w:color w:val="000000"/>
    </w:rPr>
  </w:style>
  <w:style w:type="paragraph" w:styleId="Ttulo4">
    <w:name w:val="heading 4"/>
    <w:basedOn w:val="Normal"/>
    <w:next w:val="Corpodetexto"/>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ourceCode">
    <w:name w:val="Source Code"/>
    <w:basedOn w:val="Normal"/>
    <w:qFormat/>
    <w:pPr>
      <w:spacing w:line="240" w:lineRule="auto"/>
      <w:jc w:val="left"/>
    </w:pPr>
    <w:rPr>
      <w:rFonts w:ascii="Consolas" w:hAnsi="Consolas" w:cs="Consolas"/>
      <w:sz w:val="19"/>
      <w:szCs w:val="19"/>
    </w:rPr>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line="240" w:lineRule="auto"/>
      <w:ind w:left="480" w:right="480"/>
    </w:pPr>
    <w:rPr>
      <w:i/>
      <w:iCs/>
      <w:sz w:val="20"/>
      <w:szCs w:val="20"/>
    </w:r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72</Pages>
  <Words>18669</Words>
  <Characters>100813</Characters>
  <Application>Microsoft Office Word</Application>
  <DocSecurity>0</DocSecurity>
  <Lines>840</Lines>
  <Paragraphs>238</Paragraphs>
  <ScaleCrop>false</ScaleCrop>
  <Company/>
  <LinksUpToDate>false</LinksUpToDate>
  <CharactersWithSpaces>119244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HANIEL SILVA</cp:lastModifiedBy>
  <cp:revision>2</cp:revision>
  <dcterms:created xsi:type="dcterms:W3CDTF">2026-09-01T22:19:00Z</dcterms:created>
  <dcterms:modified xsi:type="dcterms:W3CDTF">2026-09-01T22:19:00Z</dcterms:modified>
</cp:coreProperties>
</file>