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BRIEFING DE CRIATIVOS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Campanha LLM em Gestão do Agronegócio — IDP</w:t>
      </w:r>
    </w:p>
    <w:p>
      <w:pPr>
        <w:spacing w:after="480"/>
        <w:jc w:val="center"/>
      </w:pPr>
      <w:r>
        <w:rPr>
          <w:i/>
          <w:iCs/>
          <w:color w:val="595959"/>
          <w:sz w:val="22"/>
          <w:szCs w:val="22"/>
        </w:rPr>
        <w:t xml:space="preserve">Documento de orientação para o time de criação</w:t>
      </w:r>
    </w:p>
    <w:p>
      <w:pPr>
        <w:spacing w:after="120" w:before="2400"/>
        <w:jc w:val="center"/>
      </w:pPr>
      <w:r>
        <w:rPr>
          <w:sz w:val="20"/>
          <w:szCs w:val="20"/>
        </w:rPr>
        <w:t xml:space="preserve">Captação 2026 | Versão 1.0</w:t>
      </w:r>
    </w:p>
    <w:p>
      <w:pPr>
        <w:jc w:val="center"/>
      </w:pPr>
      <w:r>
        <w:rPr>
          <w:color w:val="595959"/>
          <w:sz w:val="20"/>
          <w:szCs w:val="20"/>
        </w:rPr>
        <w:t xml:space="preserve">Maio de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360"/>
      </w:pPr>
      <w:r>
        <w:t xml:space="preserve">1. Resumo do Briefing</w:t>
      </w:r>
    </w:p>
    <w:p>
      <w:pPr>
        <w:spacing w:after="120" w:line="320"/>
        <w:jc w:val="both"/>
      </w:pPr>
      <w:r>
        <w:t xml:space="preserve">Este documento orienta a criação de peças publicitárias para a captação de alunos do LLM em Gestão do Agronegócio do IDP. O objetivo é fornecer ao time de criação todo o contexto estratégico, posicionamento, personas, mensagens-chave, requisitos de tom, especificações por canal e referências visuais necessárias para produzir criativos alinhados ao posicionamento competitivo do curso.</w:t>
      </w:r>
    </w:p>
    <w:p>
      <w:pPr>
        <w:pStyle w:val="Heading2"/>
        <w:spacing w:after="160" w:before="280"/>
      </w:pPr>
      <w:r>
        <w:t xml:space="preserve">1.1. Objetivo da campanha</w:t>
      </w:r>
    </w:p>
    <w:p>
      <w:pPr>
        <w:spacing w:after="120" w:line="320"/>
        <w:jc w:val="both"/>
      </w:pPr>
      <w:r>
        <w:t xml:space="preserve">Captar matrículas para a turma 2026 do LLM em Gestão do Agronegócio, posicionando o IDP como a referência nacional em formação jurídica para o agronegócio brasileiro, com foco no diferencial regulatório de Brasília.</w:t>
      </w:r>
    </w:p>
    <w:p>
      <w:pPr>
        <w:pStyle w:val="Heading2"/>
        <w:spacing w:after="160" w:before="280"/>
      </w:pPr>
      <w:r>
        <w:t xml:space="preserve">1.2. Diferencial competitivo a ser comunicado</w:t>
      </w:r>
    </w:p>
    <w:p>
      <w:pPr>
        <w:spacing w:after="120" w:line="320"/>
        <w:jc w:val="both"/>
      </w:pPr>
      <w:r>
        <w:t xml:space="preserve">O IDP não compete por preço (caso da PUC Minas EAD) nem disputa frontalmente o branding premium da FGV SP. O território competitivo do IDP é exclusivo: ser a escola jurídica localizada no epicentro regulatório do agronegócio brasileiro — Brasília — com proximidade do Mapa, Ibama, Congresso Nacional, STF, tribunais superiores e principais órgãos reguladores.</w:t>
      </w:r>
    </w:p>
    <w:p>
      <w:pPr>
        <w:pBdr>
          <w:left w:val="single" w:color="1F4E79" w:sz="18" w:space="16"/>
        </w:pBdr>
        <w:spacing w:after="120" w:before="120" w:line="320"/>
        <w:ind w:left="720"/>
        <w:jc w:val="both"/>
      </w:pPr>
      <w:r>
        <w:rPr>
          <w:i/>
          <w:iCs/>
          <w:color w:val="404040"/>
        </w:rPr>
        <w:t xml:space="preserve">Mensagem-mãe: “As regras do agro são feitas em Brasília. Estude onde elas nascem.”</w:t>
      </w:r>
    </w:p>
    <w:p>
      <w:pPr>
        <w:pStyle w:val="Heading2"/>
        <w:spacing w:after="160" w:before="280"/>
      </w:pPr>
      <w:r>
        <w:t xml:space="preserve">1.3. KPIs esperados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CPL (custo por lead qualificado) por canal e por persona.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Taxa de download do guia do curso sobre cliques.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Taxa de qualificação de lead (lead → SQL) por persona.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CAC (custo de aquisição por matrícula) consolidado e por canal.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ROAS do investimento em mídia paga ao longo do ciclo de captação.</w:t>
      </w:r>
    </w:p>
    <w:p>
      <w:pPr>
        <w:pStyle w:val="Heading1"/>
        <w:spacing w:after="200" w:before="360"/>
      </w:pPr>
      <w:r>
        <w:t xml:space="preserve">2. Posicionamento e Tom</w:t>
      </w:r>
    </w:p>
    <w:p>
      <w:pPr>
        <w:pStyle w:val="Heading2"/>
        <w:spacing w:after="160" w:before="280"/>
      </w:pPr>
      <w:r>
        <w:t xml:space="preserve">2.1. O tom em uma frase</w:t>
      </w:r>
    </w:p>
    <w:p>
      <w:pPr>
        <w:spacing w:after="120" w:line="320"/>
        <w:jc w:val="both"/>
      </w:pPr>
      <w:r>
        <w:t xml:space="preserve">Autoridade calma, nunca urgência ansiosa. O público-alvo do LLM despreza linguagem agressiva de “última chance, garante já” — esse vocabulário é associado a curso barato e infoproduto. O tom precisa transmitir que o IDP é uma instituição séria oferecendo uma oportunidade séria.</w:t>
      </w:r>
    </w:p>
    <w:p>
      <w:pPr>
        <w:pStyle w:val="Heading2"/>
        <w:spacing w:after="160" w:before="280"/>
      </w:pPr>
      <w:r>
        <w:t xml:space="preserve">2.2. Atributos da marca a transmitir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Autoridade institucional (sem soberba).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Proximidade com a regulação federal do agro.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Sofisticação técnica acessível (não acadêmica fechada).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Pragmatismo — o curso forma quem opera, não quem só estuda.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Pertencimento ao setor — quem está no IDP entende o agro de verdade.</w:t>
      </w:r>
    </w:p>
    <w:p>
      <w:pPr>
        <w:pStyle w:val="Heading2"/>
        <w:spacing w:after="160" w:before="280"/>
      </w:pPr>
      <w:r>
        <w:t xml:space="preserve">2.3. O que evitar em qualquer peça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Linguagem motivacional vazia: “transforme sua carreira”, “alcance seu propósito”, “realize seu sonho”.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Urgência artificial em excesso — um contador na LP é suficiente, não cinco gatilhos.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Promessas explícitas de aumento salarial ou empregabilidade garantida.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Estética de infoproduto premium (gradientes berrantes, headlines em caixa alta, abuso de emoji).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Imagens de plantação genéricas em peças voltadas ao público corporativo sênior — soa amador.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Vocabulário acadêmico fechado (jargão jurídico sem tradução prática).</w:t>
      </w:r>
    </w:p>
    <w:p>
      <w:pPr>
        <w:pStyle w:val="Heading2"/>
        <w:spacing w:after="160" w:before="280"/>
      </w:pPr>
      <w:r>
        <w:t xml:space="preserve">2.4. Vocabulário recomendado</w:t>
      </w:r>
    </w:p>
    <w:p>
      <w:pPr>
        <w:spacing w:after="120" w:line="320"/>
        <w:jc w:val="both"/>
      </w:pPr>
      <w:r>
        <w:rPr>
          <w:b/>
          <w:bCs/>
        </w:rPr>
        <w:t xml:space="preserve">Usar: </w:t>
      </w:r>
      <w:r>
        <w:t xml:space="preserve">domínio técnico, autoridade jurídica, operações estruturadas, regulação federal, mercado de capitais do agro, ESG aplicado, repertório executivo, estruturação patrimonial, formação de elite, comunidade de pares.</w:t>
      </w:r>
    </w:p>
    <w:p>
      <w:pPr>
        <w:spacing w:after="120" w:line="320"/>
        <w:jc w:val="both"/>
      </w:pPr>
      <w:r>
        <w:rPr>
          <w:b/>
          <w:bCs/>
        </w:rPr>
        <w:t xml:space="preserve">Evitar: </w:t>
      </w:r>
      <w:r>
        <w:t xml:space="preserve">transformação, jornada, propósito, sonho, oportunidade única, vagas limitadas (em excesso), garanta já, vire um expert, descomplique.</w:t>
      </w:r>
    </w:p>
    <w:p>
      <w:pPr>
        <w:pStyle w:val="Heading1"/>
        <w:spacing w:after="200" w:before="360"/>
      </w:pPr>
      <w:r>
        <w:t xml:space="preserve">3. Público-Alvo — Personas Resumidas</w:t>
      </w:r>
    </w:p>
    <w:p>
      <w:pPr>
        <w:spacing w:after="120" w:line="320"/>
        <w:jc w:val="both"/>
      </w:pPr>
      <w:r>
        <w:t xml:space="preserve">A campanha deve atingir três personas distintas, com criativos segmentados para cada uma. Cada persona é movida por um eixo emocional diferente — comunicação genérica falha porque tenta falar com os três ao mesmo tempo.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é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Eixo emocional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Argumento-chave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Rafael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Advogado generalista, 34 anos, atendendo cada vez mais clientes do agro e sentindo que está deixando dinheiro na mesa.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Ambição racional — não ficar para trás, subir de patamar.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 de terceirizar as operações mais lucrativas da sua carteira.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Beatriz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Gerente jurídica de agroindústria/trading, 41 anos, sob pressão crescente de ESG, compliance e operações estruturadas.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Autoridade institucional — consolidar posição, chegar à diretoria.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Lidere as conversas de ESG e financiamento que sua empresa está tendo com bancos e investidores.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Carlos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Sucessor familiar, 28 anos, filho de produtor rural médio/grande, formado em Direito para gerir o patrimônio da família.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Responsabilidade familiar — proteger patrimônio, preparar sucessão.</w:t>
            </w:r>
          </w:p>
        </w:tc>
        <w:tc>
          <w:tcPr>
            <w:tcW w:type="dxa" w:w="2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Proteja décadas de patrimônio da sua família com formação séria.</w:t>
            </w:r>
          </w:p>
        </w:tc>
      </w:tr>
    </w:tbl>
    <w:p>
      <w:r>
        <w:t xml:space="preserve"/>
      </w:r>
    </w:p>
    <w:p>
      <w:pPr>
        <w:spacing w:after="120" w:line="320"/>
        <w:jc w:val="both"/>
      </w:pPr>
      <w:r>
        <w:t xml:space="preserve">Para os 3 perfis completos, com dores detalhadas e estratégias, consultar o documento “LLM Agronegócio IDP — Material Estratégico”.</w:t>
      </w:r>
    </w:p>
    <w:p>
      <w:pPr>
        <w:pStyle w:val="Heading1"/>
        <w:spacing w:after="200" w:before="360"/>
      </w:pPr>
      <w:r>
        <w:t xml:space="preserve">4. Mensagens-Chave (Hooks por Persona)</w:t>
      </w:r>
    </w:p>
    <w:p>
      <w:pPr>
        <w:spacing w:after="120" w:line="320"/>
        <w:jc w:val="both"/>
      </w:pPr>
      <w:r>
        <w:t xml:space="preserve">Estes hooks são pontos de partida para headlines, copies e roteiros. Não devem ser usados literalmente em todas as peças — devem inspirar variações.</w:t>
      </w:r>
    </w:p>
    <w:p>
      <w:pPr>
        <w:pStyle w:val="Heading2"/>
        <w:spacing w:after="160" w:before="280"/>
      </w:pPr>
      <w:r>
        <w:t xml:space="preserve">4.1. Hooks para Rafael (advogado em transição)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Pare de terceirizar as operações de agro mais lucrativas da sua carteira.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CRA, CPR, FIAGRO, holding rural: você confia em quantas dessas operações para entregar sozinho?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agro vai dobrar de tamanho em operações estruturadas até 2030. Quem vai capturar essa demanda?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Você atende produtor rural, mas conhece quem decide as regras desse mercado?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Saia da advocacia commodity. Especialização é o que move honorário.</w:t>
      </w:r>
    </w:p>
    <w:p>
      <w:pPr>
        <w:pStyle w:val="Heading2"/>
        <w:spacing w:after="160" w:before="280"/>
      </w:pPr>
      <w:r>
        <w:t xml:space="preserve">4.2. Hooks para Beatriz (jurídica corporativa)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Você revisa estruturas que o escritório externo desenha. Quando você vai começar a desenhar também?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diretoria espera respostas sobre ESG, transição climática e financiamento estruturado. Você está pronta?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Lidere as conversas que estão acontecendo no comitê executivo do seu grupo.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credencial executiva que falta para o próximo passo da sua carreira.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Formação de elite, em formato compatível com sua agenda executiva.</w:t>
      </w:r>
    </w:p>
    <w:p>
      <w:pPr>
        <w:pStyle w:val="Heading2"/>
        <w:spacing w:after="160" w:before="280"/>
      </w:pPr>
      <w:r>
        <w:t xml:space="preserve">4.3. Hooks para Carlos (sucessor familiar)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Não basta herdar a terra. É preciso saber estruturar holding, planejar sucessão e proteger o patrimônio.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Uma sucessão mal estruturada pode custar milhões em tributo. O curso custa uma fração disso.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Sua faculdade de Direito não te ensinou holding rural, ITR, CAR e sucessão. O IDP ensina.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formação que faz banco, contador e advogado pararem de te tratar como “o filho do fulano”.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janela tributária para estruturar patrimônio rural está se fechando. Você está preparado?</w:t>
      </w:r>
    </w:p>
    <w:p>
      <w:pPr>
        <w:pStyle w:val="Heading2"/>
        <w:spacing w:after="160" w:before="280"/>
      </w:pPr>
      <w:r>
        <w:t xml:space="preserve">4.4. Hooks universais (cabem em qualquer persona)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As regras do agro são feitas em Brasília. Estude onde elas nascem.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Autoridade jurídica no agronegócio brasileiro começa aqui.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Estude com quem regulamenta o setor.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LLM que está no epicentro regulatório do agro.</w:t>
      </w:r>
    </w:p>
    <w:p>
      <w:pPr>
        <w:pStyle w:val="Heading1"/>
        <w:spacing w:after="200" w:before="360"/>
      </w:pPr>
      <w:r>
        <w:t xml:space="preserve">5. Pilares de Conteúdo da Grade Curricular</w:t>
      </w:r>
    </w:p>
    <w:p>
      <w:pPr>
        <w:spacing w:after="120" w:line="320"/>
        <w:jc w:val="both"/>
      </w:pPr>
      <w:r>
        <w:t xml:space="preserve">A grade do LLM cobre 17 disciplinas. Para fins de criativos, agrupamos em 5 pilares temáticos. Use esses agrupamentos para construir carrosséis de grade, posts educativos e vídeos curtos.</w:t>
      </w:r>
    </w:p>
    <w:p>
      <w:pPr>
        <w:pStyle w:val="Heading2"/>
        <w:spacing w:after="160" w:before="280"/>
      </w:pPr>
      <w:r>
        <w:t xml:space="preserve">Pilar 1 — Fundamentos do Direito Agrário e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Direito Agrário e Direito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Evolução dos Contratos Agrários e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Regularização Fundiária e Registro de Imóveis Rurais</w:t>
      </w:r>
    </w:p>
    <w:p>
      <w:pPr>
        <w:spacing w:after="120" w:line="320"/>
        <w:jc w:val="both"/>
      </w:pPr>
      <w:r>
        <w:rPr>
          <w:b/>
          <w:bCs/>
        </w:rPr>
        <w:t xml:space="preserve">Para usar em criativos voltados a: </w:t>
      </w:r>
      <w:r>
        <w:t xml:space="preserve">Carlos (sucessor familiar) — porque trata da base da relação com a terra e do patrimônio rural.</w:t>
      </w:r>
    </w:p>
    <w:p>
      <w:pPr>
        <w:pStyle w:val="Heading2"/>
        <w:spacing w:after="160" w:before="280"/>
      </w:pPr>
      <w:r>
        <w:t xml:space="preserve">Pilar 2 — Finanças, Crédito e Operações Estruturadas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Sistema Privado de Financiamento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Operações Estruturadas de Financiamento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Direito das Garantias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Aspectos econômicos, logísticos e estratégicos para a crise de insolvência no Agronegócio</w:t>
      </w:r>
    </w:p>
    <w:p>
      <w:pPr>
        <w:spacing w:after="120" w:line="320"/>
        <w:jc w:val="both"/>
      </w:pPr>
      <w:r>
        <w:rPr>
          <w:b/>
          <w:bCs/>
        </w:rPr>
        <w:t xml:space="preserve">Para usar em criativos voltados a: </w:t>
      </w:r>
      <w:r>
        <w:t xml:space="preserve">Rafael e Beatriz — operações estruturadas (CRA, CPR, FIAGRO, securitização) são exatamente o terreno onde Rafael perde clientes e Beatriz é refém de escritório externo.</w:t>
      </w:r>
    </w:p>
    <w:p>
      <w:pPr>
        <w:pStyle w:val="Heading2"/>
        <w:spacing w:after="160" w:before="280"/>
      </w:pPr>
      <w:r>
        <w:t xml:space="preserve">Pilar 3 — Disputas, Concorrência e Propriedade Intelectual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Métodos Adequados de Solução de Disputas no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Propriedade Industrial aplicada ao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Importância do Direito Econômico e Concorrencial para o Agronegócio</w:t>
      </w:r>
    </w:p>
    <w:p>
      <w:pPr>
        <w:spacing w:after="120" w:line="320"/>
        <w:jc w:val="both"/>
      </w:pPr>
      <w:r>
        <w:rPr>
          <w:b/>
          <w:bCs/>
        </w:rPr>
        <w:t xml:space="preserve">Para usar em criativos voltados a: </w:t>
      </w:r>
      <w:r>
        <w:t xml:space="preserve">Rafael e Beatriz — ambos lidam com disputas e questões concorrenciais no dia a dia.</w:t>
      </w:r>
    </w:p>
    <w:p>
      <w:pPr>
        <w:pStyle w:val="Heading2"/>
        <w:spacing w:after="160" w:before="280"/>
      </w:pPr>
      <w:r>
        <w:t xml:space="preserve">Pilar 4 — Tributação, Sucessão e Estruturação Patrimonial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Aspectos Tributários ligados ao Direito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Direito Societário e Estruturas Empresariais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Planejamento Patrimonial e Sucessório no Agronegócio</w:t>
      </w:r>
    </w:p>
    <w:p>
      <w:pPr>
        <w:spacing w:after="120" w:line="320"/>
        <w:jc w:val="both"/>
      </w:pPr>
      <w:r>
        <w:rPr>
          <w:b/>
          <w:bCs/>
        </w:rPr>
        <w:t xml:space="preserve">Para usar em criativos voltados a: </w:t>
      </w:r>
      <w:r>
        <w:t xml:space="preserve">Carlos prioritariamente (sucessão familiar é dor central), Beatriz (estruturas societárias) e Rafael (tributação aplicada).</w:t>
      </w:r>
    </w:p>
    <w:p>
      <w:pPr>
        <w:pStyle w:val="Heading2"/>
        <w:spacing w:after="160" w:before="280"/>
      </w:pPr>
      <w:r>
        <w:t xml:space="preserve">Pilar 5 — Sustentabilidade, Regulação e Compliance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Direito Ambiental e 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Comércio Exterior e Regulação Sanitária do Agronegócio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Compliance, Anticorrupção e ESG no Agronegócio</w:t>
      </w:r>
    </w:p>
    <w:p>
      <w:pPr>
        <w:spacing w:after="120" w:line="320"/>
        <w:jc w:val="both"/>
      </w:pPr>
      <w:r>
        <w:rPr>
          <w:b/>
          <w:bCs/>
        </w:rPr>
        <w:t xml:space="preserve">Para usar em criativos voltados a: </w:t>
      </w:r>
      <w:r>
        <w:t xml:space="preserve">Beatriz prioritariamente — ESG, compliance e regulação são a pressão crescente do dia a dia dela. Também relevante para Rafael e Carlos.</w:t>
      </w:r>
    </w:p>
    <w:p>
      <w:pPr>
        <w:pStyle w:val="Heading2"/>
        <w:spacing w:after="160" w:before="280"/>
      </w:pPr>
      <w:r>
        <w:t xml:space="preserve">Módulo Experience</w:t>
      </w:r>
    </w:p>
    <w:p>
      <w:pPr>
        <w:spacing w:after="120" w:line="320"/>
        <w:jc w:val="both"/>
      </w:pPr>
      <w:r>
        <w:t xml:space="preserve">Etapa de conclusão do LLM com integração prática, painéis temáticos, casos complexos, análise de riscos corporativos, estratégias defensivas e elaboração de Relatório Executivo individual. Comunicar como diferencial premium do curso — “você não termina o curso, você entrega um caso real”.</w:t>
      </w:r>
    </w:p>
    <w:p>
      <w:pPr>
        <w:pStyle w:val="Heading1"/>
        <w:spacing w:after="200" w:before="360"/>
      </w:pPr>
      <w:r>
        <w:t xml:space="preserve">6. Especificações por Canal</w:t>
      </w:r>
    </w:p>
    <w:p>
      <w:pPr>
        <w:pStyle w:val="Heading2"/>
        <w:spacing w:after="160" w:before="280"/>
      </w:pPr>
      <w:r>
        <w:t xml:space="preserve">6.1. LinkedIn (público corporativo, sênior)</w:t>
      </w:r>
    </w:p>
    <w:p>
      <w:pPr>
        <w:spacing w:after="120" w:line="320"/>
        <w:jc w:val="both"/>
      </w:pPr>
      <w:r>
        <w:rPr>
          <w:b/>
          <w:bCs/>
        </w:rPr>
        <w:t xml:space="preserve">Persona prioritária: </w:t>
      </w:r>
      <w:r>
        <w:t xml:space="preserve">Beatriz e Rafael (em menor proporção).</w:t>
      </w:r>
    </w:p>
    <w:p>
      <w:pPr>
        <w:spacing w:after="120" w:line="320"/>
        <w:jc w:val="both"/>
      </w:pPr>
      <w:r>
        <w:rPr>
          <w:b/>
          <w:bCs/>
        </w:rPr>
        <w:t xml:space="preserve">Tom: </w:t>
      </w:r>
      <w:r>
        <w:t xml:space="preserve">institucional, factual, sem exclamações. Foco em autoridade e dados concretos.</w:t>
      </w:r>
    </w:p>
    <w:p>
      <w:pPr>
        <w:spacing w:after="120" w:line="320"/>
        <w:jc w:val="both"/>
      </w:pPr>
      <w:r>
        <w:rPr>
          <w:b/>
          <w:bCs/>
        </w:rPr>
        <w:t xml:space="preserve">Formatos prioritários: </w:t>
      </w:r>
      <w:r>
        <w:t xml:space="preserve">imagem única (1200x627px), carrossel de 5-8 cards (1080x1080px), vídeo curto de 30-60s (1080x1080px ou 1080x1350px), documento PDF nativo para leads de alta qualificação.</w:t>
      </w:r>
    </w:p>
    <w:p>
      <w:pPr>
        <w:spacing w:after="120" w:line="320"/>
        <w:jc w:val="both"/>
      </w:pPr>
      <w:r>
        <w:rPr>
          <w:b/>
          <w:bCs/>
        </w:rPr>
        <w:t xml:space="preserve">Copy: </w:t>
      </w:r>
      <w:r>
        <w:t xml:space="preserve">headlines longas permitidas (até 150 caracteres no anúncio). Texto principal pode ter densidade — público lê. Evitar emojis em peças institucionais; permitir 1-2 em peças mais leves.</w:t>
      </w:r>
    </w:p>
    <w:p>
      <w:pPr>
        <w:spacing w:after="120" w:line="320"/>
        <w:jc w:val="both"/>
      </w:pPr>
      <w:r>
        <w:rPr>
          <w:b/>
          <w:bCs/>
        </w:rPr>
        <w:t xml:space="preserve">Imagética: </w:t>
      </w:r>
      <w:r>
        <w:t xml:space="preserve">ambientes corporativos, retratos profissionais, prédios institucionais de Brasília (Congresso, STF, Ministério da Agricultura), ambientes jurídicos sóbrios. Evitar plantação como visual dominante — esse público é jurídico-corporativo, não rural.</w:t>
      </w:r>
    </w:p>
    <w:p>
      <w:pPr>
        <w:pStyle w:val="Heading2"/>
        <w:spacing w:after="160" w:before="280"/>
      </w:pPr>
      <w:r>
        <w:t xml:space="preserve">6.2. Instagram (alcance amplo e descoberta)</w:t>
      </w:r>
    </w:p>
    <w:p>
      <w:pPr>
        <w:spacing w:after="120" w:line="320"/>
        <w:jc w:val="both"/>
      </w:pPr>
      <w:r>
        <w:rPr>
          <w:b/>
          <w:bCs/>
        </w:rPr>
        <w:t xml:space="preserve">Persona prioritária: </w:t>
      </w:r>
      <w:r>
        <w:t xml:space="preserve">Carlos e Rafael.</w:t>
      </w:r>
    </w:p>
    <w:p>
      <w:pPr>
        <w:spacing w:after="120" w:line="320"/>
        <w:jc w:val="both"/>
      </w:pPr>
      <w:r>
        <w:rPr>
          <w:b/>
          <w:bCs/>
        </w:rPr>
        <w:t xml:space="preserve">Tom: </w:t>
      </w:r>
      <w:r>
        <w:t xml:space="preserve">acessível, mas profissional. Perguntas provocativas como abertura funcionam bem.</w:t>
      </w:r>
    </w:p>
    <w:p>
      <w:pPr>
        <w:spacing w:after="120" w:line="320"/>
        <w:jc w:val="both"/>
      </w:pPr>
      <w:r>
        <w:rPr>
          <w:b/>
          <w:bCs/>
        </w:rPr>
        <w:t xml:space="preserve">Formatos prioritários: </w:t>
      </w:r>
      <w:r>
        <w:t xml:space="preserve">Feed (1080x1350px retrato, 1080x1080px quadrado), Reels (1080x1920px vertical, 15-30s), Stories (1080x1920px vertical), carrosséis de 6-10 slides (1080x1350px).</w:t>
      </w:r>
    </w:p>
    <w:p>
      <w:pPr>
        <w:spacing w:after="120" w:line="320"/>
        <w:jc w:val="both"/>
      </w:pPr>
      <w:r>
        <w:rPr>
          <w:b/>
          <w:bCs/>
        </w:rPr>
        <w:t xml:space="preserve">Copy: </w:t>
      </w:r>
      <w:r>
        <w:t xml:space="preserve">headlines mais curtas e diretas. Texto da legenda pode ser denso, mas com quebras de parágrafo claras. Uso moderado de emojis aceito (máximo 2-3 por post).</w:t>
      </w:r>
    </w:p>
    <w:p>
      <w:pPr>
        <w:spacing w:after="120" w:line="320"/>
        <w:jc w:val="both"/>
      </w:pPr>
      <w:r>
        <w:rPr>
          <w:b/>
          <w:bCs/>
        </w:rPr>
        <w:t xml:space="preserve">Imagética: </w:t>
      </w:r>
      <w:r>
        <w:t xml:space="preserve">Para Carlos, mix entre ambientes rurais (mas profissionais — fazendas modernas, agroindústrias) e ambientes corporativos. Para Rafael, mesma linha do LinkedIn mas com mais respiro visual.</w:t>
      </w:r>
    </w:p>
    <w:p>
      <w:pPr>
        <w:pStyle w:val="Heading2"/>
        <w:spacing w:after="160" w:before="280"/>
      </w:pPr>
      <w:r>
        <w:t xml:space="preserve">6.3. Facebook (alcance e remarketing)</w:t>
      </w:r>
    </w:p>
    <w:p>
      <w:pPr>
        <w:spacing w:after="120" w:line="320"/>
        <w:jc w:val="both"/>
      </w:pPr>
      <w:r>
        <w:rPr>
          <w:b/>
          <w:bCs/>
        </w:rPr>
        <w:t xml:space="preserve">Persona prioritária: </w:t>
      </w:r>
      <w:r>
        <w:t xml:space="preserve">Carlos e secundariamente público interiorano do agro.</w:t>
      </w:r>
    </w:p>
    <w:p>
      <w:pPr>
        <w:spacing w:after="120" w:line="320"/>
        <w:jc w:val="both"/>
      </w:pPr>
      <w:r>
        <w:rPr>
          <w:b/>
          <w:bCs/>
        </w:rPr>
        <w:t xml:space="preserve">Formatos: </w:t>
      </w:r>
      <w:r>
        <w:t xml:space="preserve">Mesmos do Instagram + posts com link e descrição. Carrosséis funcionam muito bem.</w:t>
      </w:r>
    </w:p>
    <w:p>
      <w:pPr>
        <w:spacing w:after="120" w:line="320"/>
        <w:jc w:val="both"/>
      </w:pPr>
      <w:r>
        <w:rPr>
          <w:b/>
          <w:bCs/>
        </w:rPr>
        <w:t xml:space="preserve">Observação: </w:t>
      </w:r>
      <w:r>
        <w:t xml:space="preserve">Facebook é forte para chegar em produtores rurais e familiares de produtores — público que pode ser influenciador de decisão do Carlos.</w:t>
      </w:r>
    </w:p>
    <w:p>
      <w:pPr>
        <w:pStyle w:val="Heading2"/>
        <w:spacing w:after="160" w:before="280"/>
      </w:pPr>
      <w:r>
        <w:t xml:space="preserve">6.4. Google Ads (busca com alta intenção)</w:t>
      </w:r>
    </w:p>
    <w:p>
      <w:pPr>
        <w:spacing w:after="120" w:line="320"/>
        <w:jc w:val="both"/>
      </w:pPr>
      <w:r>
        <w:rPr>
          <w:b/>
          <w:bCs/>
        </w:rPr>
        <w:t xml:space="preserve">Persona prioritária: </w:t>
      </w:r>
      <w:r>
        <w:t xml:space="preserve">Rafael.</w:t>
      </w:r>
    </w:p>
    <w:p>
      <w:pPr>
        <w:spacing w:after="120" w:line="320"/>
        <w:jc w:val="both"/>
      </w:pPr>
      <w:r>
        <w:rPr>
          <w:b/>
          <w:bCs/>
        </w:rPr>
        <w:t xml:space="preserve">Tom: </w:t>
      </w:r>
      <w:r>
        <w:t xml:space="preserve">direto, responde à busca. Quem busca já está no fundo do funil — não é hora de construir desejo, é hora de capturar.</w:t>
      </w:r>
    </w:p>
    <w:p>
      <w:pPr>
        <w:spacing w:after="120" w:line="320"/>
        <w:jc w:val="both"/>
      </w:pPr>
      <w:r>
        <w:rPr>
          <w:b/>
          <w:bCs/>
        </w:rPr>
        <w:t xml:space="preserve">Palavras-chave prioritárias: </w:t>
      </w:r>
      <w:r>
        <w:t xml:space="preserve">“pós-graduação direito agronegócio”, “LLM agronegócio”, “especialização direito agrário”, “pós direito agronegócio Brasília”, “direito do agronegócio curso”, “mestrado direito agronegócio”, “curso advogado agronegócio”.</w:t>
      </w:r>
    </w:p>
    <w:p>
      <w:pPr>
        <w:spacing w:after="120" w:line="320"/>
        <w:jc w:val="both"/>
      </w:pPr>
      <w:r>
        <w:rPr>
          <w:b/>
          <w:bCs/>
        </w:rPr>
        <w:t xml:space="preserve">Especificações: </w:t>
      </w:r>
      <w:r>
        <w:t xml:space="preserve">Headlines com até 30 caracteres, descrições com até 90. Pelo menos 15 variações de headline e 4 descrições por grupo de anúncio. Extensões de site, chamada e local obrigatórias.</w:t>
      </w:r>
    </w:p>
    <w:p>
      <w:pPr>
        <w:pStyle w:val="Heading2"/>
        <w:spacing w:after="160" w:before="280"/>
      </w:pPr>
      <w:r>
        <w:t xml:space="preserve">6.5. YouTube (vídeo e remarketing)</w:t>
      </w:r>
    </w:p>
    <w:p>
      <w:pPr>
        <w:spacing w:after="120" w:line="320"/>
        <w:jc w:val="both"/>
      </w:pPr>
      <w:r>
        <w:rPr>
          <w:b/>
          <w:bCs/>
        </w:rPr>
        <w:t xml:space="preserve">Persona prioritária: </w:t>
      </w:r>
      <w:r>
        <w:t xml:space="preserve">Carlos (consome muito conteúdo do agro no YouTube) e Beatriz (palestras e webinars).</w:t>
      </w:r>
    </w:p>
    <w:p>
      <w:pPr>
        <w:spacing w:after="120" w:line="320"/>
        <w:jc w:val="both"/>
      </w:pPr>
      <w:r>
        <w:rPr>
          <w:b/>
          <w:bCs/>
        </w:rPr>
        <w:t xml:space="preserve">Formatos: </w:t>
      </w:r>
      <w:r>
        <w:t xml:space="preserve">Bumper Ads (6s), Skippable In-Stream (15-30s), Discovery Ads, vídeos longos para o canal próprio (3-10min).</w:t>
      </w:r>
    </w:p>
    <w:p>
      <w:pPr>
        <w:pStyle w:val="Heading2"/>
        <w:spacing w:after="160" w:before="280"/>
      </w:pPr>
      <w:r>
        <w:t xml:space="preserve">6.6. E-mail marketing</w:t>
      </w:r>
    </w:p>
    <w:p>
      <w:pPr>
        <w:spacing w:after="120" w:line="320"/>
        <w:jc w:val="both"/>
      </w:pPr>
      <w:r>
        <w:rPr>
          <w:b/>
          <w:bCs/>
        </w:rPr>
        <w:t xml:space="preserve">Tom: </w:t>
      </w:r>
      <w:r>
        <w:t xml:space="preserve">consultivo, quase de “conselho de quem entende”. Aqui o IDP pode aprofundar argumentos que não cabem em mídia paga.</w:t>
      </w:r>
    </w:p>
    <w:p>
      <w:pPr>
        <w:spacing w:after="120" w:line="320"/>
        <w:jc w:val="both"/>
      </w:pPr>
      <w:r>
        <w:rPr>
          <w:b/>
          <w:bCs/>
        </w:rPr>
        <w:t xml:space="preserve">Estrutura: </w:t>
      </w:r>
      <w:r>
        <w:t xml:space="preserve">trilhas segmentadas por persona após download do guia. Mínimo 5 e-mails por trilha, com conteúdo distinto entre as três personas.</w:t>
      </w:r>
    </w:p>
    <w:p>
      <w:pPr>
        <w:pStyle w:val="Heading1"/>
        <w:spacing w:after="200" w:before="360"/>
      </w:pPr>
      <w:r>
        <w:t xml:space="preserve">7. Matriz Mínima de Criativos para a Campanha</w:t>
      </w:r>
    </w:p>
    <w:p>
      <w:pPr>
        <w:spacing w:after="120" w:line="320"/>
        <w:jc w:val="both"/>
      </w:pPr>
      <w:r>
        <w:t xml:space="preserve">A tabela abaixo lista o conjunto mínimo de peças a serem produzidas para a primeira onda da campanha. Cada peça deve ter ao menos 2 variações (A/B) para teste.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Tema/Hook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Imagem única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Beatriz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ESG e regulação ambiental no agro — “Lidere a conversa”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1200x627px, JPG/PNG, headline + 1 CTA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Carrossel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Rafael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operações que advogado do agro precisa dominar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 slides 1080x1080px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Vídeo curto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Beatriz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Depoimento de docente sobre ESG no agro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60-90s, 1080x1080px, com legendas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 retrato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Carlos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“A faculdade não te ensinou holding rural. O IDP ensina.”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1080x1350px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Reels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Carlos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Sucessão patrimonial rural em 2026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1080x1920px, 30s, com legendas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Carrossel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Rafael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5 pilares da grade do LLM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slides 1080x1350px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Stories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Universal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Bastidores de Brasília, prédios institucionais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1080x1920px, conjunto de 5-7 stories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Imagem + link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Carlos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Proteção patrimonial rural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1200x630px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Ads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Rafael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headlines + 4 descrições por keyword group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puro, especificações Google Ads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Bumper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Universal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“Onde as regras do agro são feitas”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6s, 1920x1080px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Skippable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Carlos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Sucessão patrimonial e holding rural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30s, 1920x1080px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t xml:space="preserve">8. Diretrizes Visuais</w:t>
      </w:r>
    </w:p>
    <w:p>
      <w:pPr>
        <w:pStyle w:val="Heading2"/>
        <w:spacing w:after="160" w:before="280"/>
      </w:pPr>
      <w:r>
        <w:t xml:space="preserve">8.1. Paleta de cores sugerida</w:t>
      </w:r>
    </w:p>
    <w:p>
      <w:pPr>
        <w:spacing w:after="120" w:line="320"/>
        <w:jc w:val="both"/>
      </w:pPr>
      <w:r>
        <w:t xml:space="preserve">Manter alinhamento à identidade visual do IDP (azul institucional como cor primária). Cores secundárias podem incluir tons terrosos sóbrios (verde-musgo, ocre) para fazer ponte com o universo do agro, mas sem cair em estética rural caricata.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Azul institucional IDP — cor primária, transmite seriedade e autoridade.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Branco / off-white — respiro visual, especialmente em peças com muito texto.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Tons terrosos sóbrios (verde-musgo, ocre escuro) — apenas como acento, nunca como protagonista.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Evitar: verde berrante de “agricultura genérica”, amarelo de “produtor rural”, marrom-vermelho de terra fotografada.</w:t>
      </w:r>
    </w:p>
    <w:p>
      <w:pPr>
        <w:pStyle w:val="Heading2"/>
        <w:spacing w:after="160" w:before="280"/>
      </w:pPr>
      <w:r>
        <w:t xml:space="preserve">8.2. Tipografia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Fontes serifadas para headlines em peças institucionais (Beatriz, LinkedIn) — transmitem autoridade jurídica.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Fontes sans-serif limpas para peças de alcance amplo (Carlos, Instagram, Facebook).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Hierarquia clara — uma headline dominante, subhead se necessário, copy de apoio, CTA destacado. Não amontoar.</w:t>
      </w:r>
    </w:p>
    <w:p>
      <w:pPr>
        <w:pStyle w:val="Heading2"/>
        <w:spacing w:after="160" w:before="280"/>
      </w:pPr>
      <w:r>
        <w:t xml:space="preserve">8.3. Imagética e fotografia</w:t>
      </w:r>
    </w:p>
    <w:p>
      <w:pPr>
        <w:spacing w:after="120" w:line="320"/>
        <w:jc w:val="both"/>
      </w:pPr>
      <w:r>
        <w:rPr>
          <w:b/>
          <w:bCs/>
        </w:rPr>
        <w:t xml:space="preserve">Usar (recomendado): </w:t>
      </w:r>
      <w:r>
        <w:t xml:space="preserve">prédios institucionais de Brasília (Congresso, STF, Esplanada dos Ministérios), ambientes jurídicos sóbrios (escritórios modernos, salas de aula do IDP), retratos profissionais de professores e alunos, imagens de mãos assinando contratos, livros jurídicos com objetos do agro.</w:t>
      </w:r>
    </w:p>
    <w:p>
      <w:pPr>
        <w:spacing w:after="120" w:line="320"/>
        <w:jc w:val="both"/>
      </w:pPr>
      <w:r>
        <w:rPr>
          <w:b/>
          <w:bCs/>
        </w:rPr>
        <w:t xml:space="preserve">Evitar: </w:t>
      </w:r>
      <w:r>
        <w:t xml:space="preserve">fotos de plantação tomadas de drone em peças institucionais, imagens de tratores e maquinário pesado isoladas, fotos de produtor com chapéu de palha posando para a câmera, estética “Sertanejo Universitário”.</w:t>
      </w:r>
    </w:p>
    <w:p>
      <w:pPr>
        <w:spacing w:after="120" w:line="320"/>
        <w:jc w:val="both"/>
      </w:pPr>
      <w:r>
        <w:rPr>
          <w:b/>
          <w:bCs/>
        </w:rPr>
        <w:t xml:space="preserve">Equilíbrio para Carlos: </w:t>
      </w:r>
      <w:r>
        <w:t xml:space="preserve">para peças voltadas ao sucessor familiar, é aceitável mesclar ambientes rurais modernos (fazenda profissional, agroindústria) com ambientes corporativos — o objetivo é mostrar a vida dupla dele: fazenda e jurídico. Não cair em estilo “sertanejo” nem em estilo “executivo de SP”.</w:t>
      </w:r>
    </w:p>
    <w:p>
      <w:pPr>
        <w:pStyle w:val="Heading2"/>
        <w:spacing w:after="160" w:before="280"/>
      </w:pPr>
      <w:r>
        <w:t xml:space="preserve">8.4. Pessoas nas peças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Diversidade real: alunos de diferentes idades, gêneros, etnias e regiões do Brasil.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Faixa etária dominante: 28-50 anos (alinhada às personas).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Postura: profissional, confiante, sem sorrisos artificiais de banco de imagens.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Sempre que possível, usar fotos reais dos alunos e professores do IDP (com autorização), não banco de imagens.</w:t>
      </w:r>
    </w:p>
    <w:p>
      <w:pPr>
        <w:pStyle w:val="Heading1"/>
        <w:spacing w:after="200" w:before="360"/>
      </w:pPr>
      <w:r>
        <w:t xml:space="preserve">9. CTAs e Destino</w:t>
      </w:r>
    </w:p>
    <w:p>
      <w:pPr>
        <w:pStyle w:val="Heading2"/>
        <w:spacing w:after="160" w:before="280"/>
      </w:pPr>
      <w:r>
        <w:t xml:space="preserve">9.1. CTAs prioritários por estágio do funil</w:t>
      </w:r>
    </w:p>
    <w:p>
      <w:pPr>
        <w:spacing w:after="120" w:line="320"/>
        <w:jc w:val="both"/>
      </w:pPr>
      <w:r>
        <w:rPr>
          <w:b/>
          <w:bCs/>
        </w:rPr>
        <w:t xml:space="preserve">Topo de funil (descoberta): </w:t>
      </w:r>
      <w:r>
        <w:t xml:space="preserve">“Baixar Guia do Curso”, “Conhecer o LLM”, “Ver a grade completa”.</w:t>
      </w:r>
    </w:p>
    <w:p>
      <w:pPr>
        <w:spacing w:after="120" w:line="320"/>
        <w:jc w:val="both"/>
      </w:pPr>
      <w:r>
        <w:rPr>
          <w:b/>
          <w:bCs/>
        </w:rPr>
        <w:t xml:space="preserve">Meio de funil (consideração): </w:t>
      </w:r>
      <w:r>
        <w:t xml:space="preserve">“Falar com um consultor”, “Participar do webinar”, “Receber agenda da turma”.</w:t>
      </w:r>
    </w:p>
    <w:p>
      <w:pPr>
        <w:spacing w:after="120" w:line="320"/>
        <w:jc w:val="both"/>
      </w:pPr>
      <w:r>
        <w:rPr>
          <w:b/>
          <w:bCs/>
        </w:rPr>
        <w:t xml:space="preserve">Fundo de funil (decisão): </w:t>
      </w:r>
      <w:r>
        <w:t xml:space="preserve">“Inscrever-se na turma 2026”, “Garantir minha vaga”, “Confirmar matrícula”.</w:t>
      </w:r>
    </w:p>
    <w:p>
      <w:pPr>
        <w:pStyle w:val="Heading2"/>
        <w:spacing w:after="160" w:before="280"/>
      </w:pPr>
      <w:r>
        <w:t xml:space="preserve">9.2. URL de destino</w:t>
      </w:r>
    </w:p>
    <w:p>
      <w:pPr>
        <w:spacing w:after="120" w:line="320"/>
        <w:jc w:val="both"/>
      </w:pPr>
      <w:r>
        <w:t xml:space="preserve">Todas as peças devem direcionar para a LP oficial do LLM em Gestão do Agronegócio do IDP, com parâmetros UTM completos para rastreamento por canal, persona e criativo. Manter consistência entre o hook do criativo e o topo da LP — se o anúncio fala de sucessão patrimonial, o topo da LP deve refletir isso (via página dedicada por persona, idealmente).</w:t>
      </w:r>
    </w:p>
    <w:p>
      <w:pPr>
        <w:pStyle w:val="Heading1"/>
        <w:spacing w:after="200" w:before="360"/>
      </w:pPr>
      <w:r>
        <w:t xml:space="preserve">10. Entregáveis e Cronograma</w:t>
      </w:r>
    </w:p>
    <w:p>
      <w:pPr>
        <w:pStyle w:val="Heading2"/>
        <w:spacing w:after="160" w:before="280"/>
      </w:pPr>
      <w:r>
        <w:t xml:space="preserve">10.1. Entregáveis da Onda 1 (mínimo viável)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3 imagens únicas para LinkedIn (1 por persona).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3 carrosséis (1 por persona, mínimo 6 slides cada).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3 conjuntos de criativos para Instagram (feed retrato + Reels + Stories) por persona.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2 vídeos curtos para LinkedIn (depoimento docente + institucional).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1 conjunto de Google Ads (15 headlines + 4 descrições por grupo, mínimo 3 grupos).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2 bumpers e 1 skippable para YouTube.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Templates de e-mail marketing por persona (mínimo 5 e-mails por trilha).</w:t>
      </w:r>
    </w:p>
    <w:p>
      <w:pPr>
        <w:pStyle w:val="Heading2"/>
        <w:spacing w:after="160" w:before="280"/>
      </w:pPr>
      <w:r>
        <w:t xml:space="preserve">10.2. Sugestão de cronograma</w:t>
      </w:r>
    </w:p>
    <w:p>
      <w:pPr>
        <w:spacing w:after="120" w:line="320"/>
        <w:jc w:val="both"/>
      </w:pPr>
      <w:r>
        <w:t xml:space="preserve">Os prazos abaixo são referência e devem ser ajustados conforme capacidade da agência e janela de captação da turma 2026: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Semana 1-2: alinhamento de briefing, validação de referências visuais e aprovação de moodboard.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Semana 3-4: produção das peças prioritárias (LinkedIn imagens + carrosséis Rafael e Beatriz, Instagram Carlos).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Semana 5: produção de vídeos e bumpers.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Semana 6: produção de Google Ads e e-mail marketing.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Semana 7-8: ajustes finais, aprovação e entrega para mídia.</w:t>
      </w:r>
    </w:p>
    <w:p>
      <w:pPr>
        <w:pStyle w:val="Heading2"/>
        <w:spacing w:after="160" w:before="280"/>
      </w:pPr>
      <w:r>
        <w:t xml:space="preserve">10.3. Aprovações</w:t>
      </w:r>
    </w:p>
    <w:p>
      <w:pPr>
        <w:spacing w:after="120" w:line="320"/>
        <w:jc w:val="both"/>
      </w:pPr>
      <w:r>
        <w:t xml:space="preserve">Sugestão de fluxo: produção pela agência → validação interna do time de marketing IDP → revisão final da coordenação do LLM (validação de conteúdo técnico-jurídico) → aprovação para veiculação. Para peças que envolvam citação direta de professores ou referências legais, validação obrigatória da coordenação acadêmica.</w:t>
      </w:r>
    </w:p>
    <w:p>
      <w:pPr>
        <w:pStyle w:val="Heading1"/>
        <w:spacing w:after="200" w:before="360"/>
      </w:pPr>
      <w:r>
        <w:t xml:space="preserve">11. Checklist de Qualidade para Cada Peça</w:t>
      </w:r>
    </w:p>
    <w:p>
      <w:pPr>
        <w:spacing w:after="120" w:line="320"/>
        <w:jc w:val="both"/>
      </w:pPr>
      <w:r>
        <w:t xml:space="preserve">Antes de aprovar qualquer criativo, verificar: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peça comunica claramente para qual das três personas é dirigida?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tom é “autoridade calma”, não “urgência ansiosa”?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hook está alinhado com pelo menos um dos hooks aprovados neste briefing?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Há diferenciação clara em relação ao posicionamento da FGV e da PUC (sem mencioná-las diretamente)?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localização em Brasília ou a proximidade regulatória aparece de alguma forma (texto, imagem ou subtexto)?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 CTA é claro e adequado ao estágio do funil daquela peça?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Está livre de linguagem motivacional vazia, urgência artificial e estética de infoproduto?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 identidade visual do IDP está respeitada?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Os requisitos técnicos do canal (dimensão, duração, peso) estão atendidos?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Há variação A/B para teste?</w:t>
      </w:r>
    </w:p>
    <w:p>
      <w:pPr>
        <w:pStyle w:val="Heading1"/>
        <w:spacing w:after="200" w:before="360"/>
      </w:pPr>
      <w:r>
        <w:t xml:space="preserve">12. Anexos e Materiais de Apoio</w:t>
      </w:r>
    </w:p>
    <w:p>
      <w:pPr>
        <w:spacing w:after="120" w:line="320"/>
        <w:jc w:val="both"/>
      </w:pPr>
      <w:r>
        <w:t xml:space="preserve">Para construção dos criativos, o time de criação deve ter acesso a: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Documento “LLM Agronegócio IDP — Material Estratégico” (personas completas, análise competitiva, estratégias por dor).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Lista oficial das 17 disciplinas do LLM, agrupadas em 5 pilares (seção 5 deste briefing).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Identidade visual e manual de marca do IDP.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Banco de imagens institucional do IDP (fotos de aula, prédio, alunos, professores).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Lista de professores do LLM com fotos, mini bios e disciplinas que ministram.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Acesso à LP atual do LLM para análise e referência.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t xml:space="preserve">Dados de campanhas anteriores do IDP (se houver), para benchmark de performance.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Briefing de Criativos — LLM Agronegócio IDP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2026-05-12T14:46:25.204Z</dcterms:created>
  <dcterms:modified xsi:type="dcterms:W3CDTF">2026-05-12T14:46:25.220Z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