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4"/>
          <w:szCs w:val="44"/>
        </w:rPr>
        <w:t xml:space="preserve">Pós-Graduação em Direito Bancário — IDP</w:t>
      </w:r>
    </w:p>
    <w:p>
      <w:pPr>
        <w:spacing w:after="240"/>
        <w:jc w:val="center"/>
      </w:pPr>
      <w:r>
        <w:rPr>
          <w:b/>
          <w:bCs/>
          <w:color w:val="2E75B6"/>
          <w:sz w:val="30"/>
          <w:szCs w:val="30"/>
        </w:rPr>
        <w:t xml:space="preserve">Material Estratégico de Marketing</w:t>
      </w:r>
    </w:p>
    <w:p>
      <w:pPr>
        <w:spacing w:after="1000"/>
        <w:jc w:val="center"/>
      </w:pPr>
      <w:r>
        <w:rPr>
          <w:i/>
          <w:iCs/>
          <w:color w:val="595959"/>
          <w:sz w:val="24"/>
          <w:szCs w:val="24"/>
        </w:rPr>
        <w:t xml:space="preserve">Análise competitiva, tom de comunicação e personas</w:t>
      </w:r>
    </w:p>
    <w:p>
      <w:pPr>
        <w:spacing w:after="160"/>
        <w:jc w:val="center"/>
      </w:pPr>
      <w:r>
        <w:rPr>
          <w:color w:val="1A1A1A"/>
          <w:sz w:val="22"/>
          <w:szCs w:val="22"/>
        </w:rPr>
        <w:t xml:space="preserve">Concorrentes analisados: Insper, FGV (Rio e SP) e PUCs (RS, Minas e PR)</w:t>
      </w:r>
    </w:p>
    <w:p>
      <w:pPr>
        <w:spacing w:after="200"/>
        <w:jc w:val="center"/>
      </w:pPr>
      <w:r>
        <w:rPr>
          <w:color w:val="595959"/>
          <w:sz w:val="22"/>
          <w:szCs w:val="22"/>
        </w:rPr>
        <w:t xml:space="preserve">Maio de 2026</w:t>
      </w:r>
    </w:p>
    <w:p>
      <w:r>
        <w:br w:type="page"/>
      </w:r>
    </w:p>
    <w:p>
      <w:pPr>
        <w:pStyle w:val="Heading1"/>
        <w:spacing w:after="220" w:before="480"/>
      </w:pPr>
      <w:r>
        <w:rPr>
          <w:b/>
          <w:bCs/>
          <w:color w:val="1F3864"/>
          <w:sz w:val="36"/>
          <w:szCs w:val="36"/>
        </w:rPr>
        <w:t xml:space="preserve">Sumário Executivo</w:t>
      </w:r>
    </w:p>
    <w:p>
      <w:pPr>
        <w:spacing w:after="160" w:line="300"/>
        <w:jc w:val="both"/>
      </w:pPr>
      <w:r>
        <w:rPr>
          <w:color w:val="1A1A1A"/>
          <w:sz w:val="22"/>
          <w:szCs w:val="22"/>
        </w:rPr>
        <w:t xml:space="preserve">Este documento consolida a análise estratégica de marketing para a Pós-Graduação em Direito Bancário do IDP, considerando a comparação com os principais concorrentes diretos (Insper e FGV) e indiretos (PUCs). O objetivo é fornecer base concreta para construção de campanhas, refino de landing page e abordagem comercial segmentada por perfil.</w:t>
      </w:r>
    </w:p>
    <w:p>
      <w:pPr>
        <w:spacing w:after="160" w:line="300"/>
        <w:jc w:val="both"/>
      </w:pPr>
      <w:r>
        <w:rPr>
          <w:color w:val="1A1A1A"/>
          <w:sz w:val="22"/>
          <w:szCs w:val="22"/>
        </w:rPr>
        <w:t xml:space="preserve">A tese central que orienta toda a recomendação é: o IDP não deve competir no terreno onde o Insper é mais forte (escola de negócios com finanças sofisticadas e selo Faria Lima), nem no terreno onde a FGV é mais forte (pesquisa acadêmica regulatória e marca premium do eixo Rio-São Paulo), nem no terreno onde as PUCs ocupam (preço acessível ou penetração regional). O IDP deve consolidar um terreno próprio — a posição geográfica e institucional de Brasília como epicentro do Sistema Financeiro Nacional, onde o BACEN regula, o CMN delibera, a PGFN cobra, a CVM atua e o STJ julga as grandes causas bancárias do país.</w:t>
      </w:r>
    </w:p>
    <w:p>
      <w:pPr>
        <w:spacing w:after="160" w:line="300"/>
        <w:jc w:val="both"/>
      </w:pPr>
      <w:r>
        <w:rPr>
          <w:color w:val="1A1A1A"/>
          <w:sz w:val="22"/>
          <w:szCs w:val="22"/>
        </w:rPr>
        <w:t xml:space="preserve">Há um ativo interno relevante e subexplorado: o IDP já oferece o MBA Executivo em Mercados Financeiros, com corpo docente que inclui ex-tesoureiro do Itaú e J.P. Morgan, sócio-fundador da Kinea, pesquisador do Banco Central e magistrado do TJDFT. A Pós em Direito Bancário não substitui esse MBA — complementa, na ponta jurídica, regulatória e contenciosa, o que o MBA já entrega na ponta financeira e de mercado. Posicionar os dois cursos como linha integrada de formação é vantagem competitiva que nenhum concorrente consegue reproduzir.</w:t>
      </w:r>
    </w:p>
    <w:p>
      <w:pPr>
        <w:spacing w:after="160" w:line="300"/>
        <w:jc w:val="both"/>
      </w:pPr>
      <w:r>
        <w:rPr>
          <w:b/>
          <w:bCs/>
          <w:sz w:val="22"/>
          <w:szCs w:val="22"/>
        </w:rPr>
        <w:t xml:space="preserve">Mensagem-mãe sugerida: </w:t>
      </w:r>
      <w:r>
        <w:rPr>
          <w:i/>
          <w:iCs/>
          <w:sz w:val="22"/>
          <w:szCs w:val="22"/>
        </w:rPr>
        <w:t xml:space="preserve">"As regras dos bancos são feitas em Brasília. Estude onde elas nascem."</w:t>
      </w:r>
    </w:p>
    <w:p>
      <w:pPr>
        <w:pStyle w:val="Heading1"/>
        <w:spacing w:after="220" w:before="480"/>
      </w:pPr>
      <w:r>
        <w:rPr>
          <w:b/>
          <w:bCs/>
          <w:color w:val="1F3864"/>
          <w:sz w:val="36"/>
          <w:szCs w:val="36"/>
        </w:rPr>
        <w:t xml:space="preserve">Parte 1 — Comparação entre Landing Pages</w:t>
      </w:r>
    </w:p>
    <w:p>
      <w:pPr>
        <w:spacing w:after="160" w:line="300"/>
        <w:jc w:val="both"/>
      </w:pPr>
      <w:r>
        <w:rPr>
          <w:color w:val="1A1A1A"/>
          <w:sz w:val="22"/>
          <w:szCs w:val="22"/>
        </w:rPr>
        <w:t xml:space="preserve">A análise das landing pages dos concorrentes revela escolhas estratégicas distintas, cada uma reveladora do público que cada escola atende. O IDP precisa absorver o que funciona em cada modelo sem copiar nenhum deles — sob pena de ficar parecido com todos e diferente de nenhum.</w:t>
      </w:r>
    </w:p>
    <w:p>
      <w:pPr>
        <w:pStyle w:val="Heading2"/>
        <w:spacing w:after="160" w:before="360"/>
      </w:pPr>
      <w:r>
        <w:rPr>
          <w:b/>
          <w:bCs/>
          <w:color w:val="2E75B6"/>
          <w:sz w:val="28"/>
          <w:szCs w:val="28"/>
        </w:rPr>
        <w:t xml:space="preserve">LP do IDP — padrão de referência atual</w:t>
      </w:r>
    </w:p>
    <w:p>
      <w:pPr>
        <w:spacing w:after="160" w:line="300"/>
        <w:jc w:val="both"/>
      </w:pPr>
      <w:r>
        <w:rPr>
          <w:color w:val="1A1A1A"/>
          <w:sz w:val="22"/>
          <w:szCs w:val="22"/>
        </w:rPr>
        <w:t xml:space="preserve">A estrutura de venda padrão do IDP é uma das mais sofisticadas do mercado de pós-graduação jurídica brasileiro. Os elementos que se repetem nas LPs dos LLMs e MBAs já lançados incluem: headline em primeira pessoa que coloca o aluno no centro da decisão ("formamos os nomes por trás das grandes decisões — agora é a sua vez"), seção de prova institucional logo no topo (Nota Máxima MEC, parcerias internacionais), apresentação do corpo docente com fotos e títulos, grade curricular agrupada por eixos temáticos, e CTA "Baixar Guia do Curso" repetido várias vezes ao longo da página. A plataforma de aula (Canvas, citada explicitamente como "a mesma de Harvard e Oxford") é usada como elemento de elevação.</w:t>
      </w:r>
    </w:p>
    <w:p>
      <w:pPr>
        <w:spacing w:after="160" w:line="300"/>
        <w:jc w:val="both"/>
      </w:pPr>
      <w:r>
        <w:rPr>
          <w:color w:val="1A1A1A"/>
          <w:sz w:val="22"/>
          <w:szCs w:val="22"/>
        </w:rPr>
        <w:t xml:space="preserve">Os pontos fracos recorrentes são três e se repetem entre cursos: o corpo docente costuma ser apresentado com títulos acadêmicos, mas a contribuição prática específica de cada professor fica subdesenvolvida; os depoimentos tendem a ser genéricos do IDP, não específicos do programa; e a prova social do mercado (alunos atuais em escritórios e órgãos relevantes, convênios institucionais ativos, cases concretos) raramente aparece com a força que o ticket exige.</w:t>
      </w:r>
    </w:p>
    <w:p>
      <w:pPr>
        <w:spacing w:after="160" w:line="300"/>
        <w:jc w:val="both"/>
      </w:pPr>
      <w:r>
        <w:rPr>
          <w:color w:val="1A1A1A"/>
          <w:sz w:val="22"/>
          <w:szCs w:val="22"/>
        </w:rPr>
        <w:t xml:space="preserve">Para o Direito Bancário, esses três pontos precisam ser endereçados desde o primeiro dia de campanha, sob pena de o curso ser percebido como "mais uma pós do IDP" e não como uma proposta estruturalmente diferenciada.</w:t>
      </w:r>
    </w:p>
    <w:p>
      <w:pPr>
        <w:pStyle w:val="Heading2"/>
        <w:spacing w:after="160" w:before="360"/>
      </w:pPr>
      <w:r>
        <w:rPr>
          <w:b/>
          <w:bCs/>
          <w:color w:val="2E75B6"/>
          <w:sz w:val="28"/>
          <w:szCs w:val="28"/>
        </w:rPr>
        <w:t xml:space="preserve">LP do Insper — concorrente premium nacional</w:t>
      </w:r>
    </w:p>
    <w:p>
      <w:pPr>
        <w:spacing w:after="160" w:line="300"/>
        <w:jc w:val="both"/>
      </w:pPr>
      <w:r>
        <w:rPr>
          <w:color w:val="1A1A1A"/>
          <w:sz w:val="22"/>
          <w:szCs w:val="22"/>
        </w:rPr>
        <w:t xml:space="preserve">O Insper trabalha com uma LP que comunica exclusividade pela contenção. A página do LL.M. em Direito dos Mercados Financeiro e de Capitais (e do mais recente LL.M. em Regulação do Mercado de Capitais e Inovação Financeira) é sóbria, com foco em estrutura modular (módulo básico de 150h, módulo de concentração de 105h, módulo específico de 105h), corpo docente apresentado de forma factual, e menção a extensões internacionais opcionais (UC Davis e Duke). Não há contador de vagas, não há tabela visual de investimento na LP principal, não há headline emocional. O Insper, assim como a FGV, vende pela marca antes de vender pela página.</w:t>
      </w:r>
    </w:p>
    <w:p>
      <w:pPr>
        <w:spacing w:after="160" w:line="300"/>
        <w:jc w:val="both"/>
      </w:pPr>
      <w:r>
        <w:rPr>
          <w:color w:val="1A1A1A"/>
          <w:sz w:val="22"/>
          <w:szCs w:val="22"/>
        </w:rPr>
        <w:t xml:space="preserve">Um detalhe estratégico importante: o Insper exige no processo seletivo que o candidato tenha 5 anos ou mais de formado e atue há pelo menos 3 anos no mercado financeiro ou de capitais. Essa barreira de entrada cria exclusividade e blinda a marca, mas também deixa um nicho enorme descoberto: profissionais com 2-5 anos de experiência que querem entrar no setor, advogados generalistas em transição, e operadores do setor público (magistrados, procuradores, defensores) que não "atuam no mercado" no sentido convencional. Esses perfis são justamente o alvo natural do IDP.</w:t>
      </w:r>
    </w:p>
    <w:p>
      <w:pPr>
        <w:spacing w:after="160" w:line="300"/>
        <w:jc w:val="both"/>
      </w:pPr>
      <w:r>
        <w:rPr>
          <w:color w:val="1A1A1A"/>
          <w:sz w:val="22"/>
          <w:szCs w:val="22"/>
        </w:rPr>
        <w:t xml:space="preserve">Elementos do Insper que valem aprendizado (não cópia): (i) a clareza da estrutura modular do programa, que ajuda o aluno a entender o que vai aprender em cada fase; (ii) a menção explícita a internacionalização opcional como elemento de elevação do produto; (iii) a apresentação do corpo docente com vínculos institucionais de mercado, não apenas títulos acadêmicos; (iv) o funil de entrada por disciplinas certificadas avulsas (Contratos Bancários, Constituindo uma Fintech), que dá ao aluno chance de "experimentar" antes de fechar o LLM inteiro.</w:t>
      </w:r>
    </w:p>
    <w:p>
      <w:pPr>
        <w:pStyle w:val="Heading2"/>
        <w:spacing w:after="160" w:before="360"/>
      </w:pPr>
      <w:r>
        <w:rPr>
          <w:b/>
          <w:bCs/>
          <w:color w:val="2E75B6"/>
          <w:sz w:val="28"/>
          <w:szCs w:val="28"/>
        </w:rPr>
        <w:t xml:space="preserve">LP da FGV — concorrente premium institucional</w:t>
      </w:r>
    </w:p>
    <w:p>
      <w:pPr>
        <w:spacing w:after="160" w:line="300"/>
        <w:jc w:val="both"/>
      </w:pPr>
      <w:r>
        <w:rPr>
          <w:color w:val="1A1A1A"/>
          <w:sz w:val="22"/>
          <w:szCs w:val="22"/>
        </w:rPr>
        <w:t xml:space="preserve">A FGV (Rio e SP) opera no padrão de site institucional universitário, não de página de vendas. As páginas dos LLMs correlatos — LL.M. em Direito Societário e Mercado de Capitais na FGV Direito Rio, e disciplinas de Mercado Financeiro dentro do LL.M. de Tributário na FGV Direito SP — apresentam ementa, modalidade, datas e professores em formato técnico. O ponto forte é a sensação de seriedade institucional inquestionável. O ponto fraco é que o aluno em dúvida sai da página sem saber por que esse curso é melhor do que o outro; depende inteiramente do selo FGV resolver a dúvida por ele.</w:t>
      </w:r>
    </w:p>
    <w:p>
      <w:pPr>
        <w:spacing w:after="160" w:line="300"/>
        <w:jc w:val="both"/>
      </w:pPr>
      <w:r>
        <w:rPr>
          <w:color w:val="1A1A1A"/>
          <w:sz w:val="22"/>
          <w:szCs w:val="22"/>
        </w:rPr>
        <w:t xml:space="preserve">A FGV Direito Rio adiciona uma camada inteligente ao modelo: oferece módulos livres (R$ 2.400 por disciplina avulsa) e Cursos de Educação Continuada (CECs) mais curtos, como o de Regulação do Mercado Financeiro. Isso cria três níveis de entrada (módulo livre → CEC → LLM) e funciona como funil de conversão escalonado por ticket. Essa lógica de "entry-level produto" é replicável e altamente recomendável para o IDP.</w:t>
      </w:r>
    </w:p>
    <w:p>
      <w:pPr>
        <w:spacing w:after="160" w:line="300"/>
        <w:jc w:val="both"/>
      </w:pPr>
      <w:r>
        <w:rPr>
          <w:color w:val="1A1A1A"/>
          <w:sz w:val="22"/>
          <w:szCs w:val="22"/>
        </w:rPr>
        <w:t xml:space="preserve">Detalhe importante: nem a FGV-Rio nem a FGV-SP têm hoje uma pós lato sensu dedicada a Direito Bancário. O tema aparece como disciplina dentro de LLMs mais amplos (societário/mercado de capitais no Rio, tributário em SP). A maior escola de Direito do país optou por não ter um produto autônomo nesse nicho — o que abre espaço para quem reivindicar o nome "Direito Bancário" com seriedade.</w:t>
      </w:r>
    </w:p>
    <w:p>
      <w:pPr>
        <w:pStyle w:val="Heading2"/>
        <w:spacing w:after="160" w:before="360"/>
      </w:pPr>
      <w:r>
        <w:rPr>
          <w:b/>
          <w:bCs/>
          <w:color w:val="2E75B6"/>
          <w:sz w:val="28"/>
          <w:szCs w:val="28"/>
        </w:rPr>
        <w:t xml:space="preserve">LPs das PUCs — concorrentes regionais e de preço</w:t>
      </w:r>
    </w:p>
    <w:p>
      <w:pPr>
        <w:spacing w:after="160" w:line="300"/>
        <w:jc w:val="both"/>
      </w:pPr>
      <w:r>
        <w:rPr>
          <w:color w:val="1A1A1A"/>
          <w:sz w:val="22"/>
          <w:szCs w:val="22"/>
        </w:rPr>
        <w:t xml:space="preserve">PUC-RS, PUC Minas e PUC-PR operam com LPs que combinam elementos institucionais (marca PUC, fotos do campus) com elementos de e-commerce (preço em destaque, descontos escalonados por período de inscrição, parcelamento visível). A PUC-RS é a mais sofisticada do bloco — exibe descontos de 20-30% com prazos definidos, criando urgência sem apelar a contador artificial, e usa as visitas técnicas às fintechs do Tecnopuc como diferencial visual no material de marketing. A PUC Minas opera dois formatos (EAD com videoaula e Online ao vivo com vagas limitadas) lado a lado na mesma LP, capturando dois perfis distintos. A PUC-PR escolhe se posicionar como pacote completo (Direito Bancário + Securitário + Mercado Financeiro), o que funciona para alunos que estão em dúvida sobre nicho específico.</w:t>
      </w:r>
    </w:p>
    <w:p>
      <w:pPr>
        <w:spacing w:after="160" w:line="300"/>
        <w:jc w:val="both"/>
      </w:pPr>
      <w:r>
        <w:rPr>
          <w:color w:val="1A1A1A"/>
          <w:sz w:val="22"/>
          <w:szCs w:val="22"/>
        </w:rPr>
        <w:t xml:space="preserve">Lições recomendáveis das PUCs: (i) política de desconto escalonada por janela de inscrição gera urgência mansa, mais elegante do que contadores agressivos; (ii) descontos institucionais por convênio (OAB, magistratura) são prova social barata e eficiente; (iii) o uso de elemento visual experiencial (visitas técnicas, encontros presenciais) ancora o curso na realidade — e o IDP tem ativo equivalente subutilizado em Brasília (BACEN, CVM, STJ, PGFN, CADE).</w:t>
      </w:r>
    </w:p>
    <w:p>
      <w:pPr>
        <w:pStyle w:val="Heading2"/>
        <w:spacing w:after="160" w:before="360"/>
      </w:pPr>
      <w:r>
        <w:rPr>
          <w:b/>
          <w:bCs/>
          <w:color w:val="2E75B6"/>
          <w:sz w:val="28"/>
          <w:szCs w:val="28"/>
        </w:rPr>
        <w:t xml:space="preserve">Diagnóstico e recomendações para a LP do IDP</w:t>
      </w:r>
    </w:p>
    <w:p>
      <w:pPr>
        <w:spacing w:after="160" w:line="300"/>
        <w:jc w:val="both"/>
      </w:pPr>
      <w:r>
        <w:rPr>
          <w:color w:val="1A1A1A"/>
          <w:sz w:val="22"/>
          <w:szCs w:val="22"/>
        </w:rPr>
        <w:t xml:space="preserve">O IDP está num limbo de posicionamento entre os três blocos: não tem o branding intocável do Insper e da FGV (que vendem sozinhos), nem o preço acessível das PUCs (que converte por impulso). Por isso, a LP do IDP precisa trabalhar mais duro que as demais — precisa explicar, justificar e seduzir. E o argumento mais forte que o IDP tem para fazer isso é a posição geográfica e institucional de Brasília, que está sendo subutilizada nas LPs atuais da casa.</w:t>
      </w:r>
    </w:p>
    <w:p>
      <w:pPr>
        <w:spacing w:after="160" w:line="300"/>
        <w:jc w:val="both"/>
      </w:pPr>
      <w:r>
        <w:rPr>
          <w:color w:val="1A1A1A"/>
          <w:sz w:val="22"/>
          <w:szCs w:val="22"/>
        </w:rPr>
        <w:t xml:space="preserve">Recomendações concretas:</w:t>
      </w:r>
    </w:p>
    <w:p>
      <w:pPr>
        <w:pStyle w:val="ListParagraph"/>
        <w:numPr>
          <w:ilvl w:val="0"/>
          <w:numId w:val="2"/>
        </w:numPr>
        <w:spacing w:after="100" w:line="290"/>
      </w:pPr>
      <w:r>
        <w:rPr>
          <w:color w:val="1A1A1A"/>
          <w:sz w:val="22"/>
          <w:szCs w:val="22"/>
        </w:rPr>
        <w:t xml:space="preserve">Criar uma seção dedicada "Por que Brasília" — quatro a cinco bullets sobre proximidade do BACEN, CVM, PGFN, AGU, CADE, Congresso, STF e STJ. Transformar localização em diferencial competitivo explícito.</w:t>
      </w:r>
    </w:p>
    <w:p>
      <w:pPr>
        <w:pStyle w:val="ListParagraph"/>
        <w:numPr>
          <w:ilvl w:val="0"/>
          <w:numId w:val="2"/>
        </w:numPr>
        <w:spacing w:after="100" w:line="290"/>
      </w:pPr>
      <w:r>
        <w:rPr>
          <w:color w:val="1A1A1A"/>
          <w:sz w:val="22"/>
          <w:szCs w:val="22"/>
        </w:rPr>
        <w:t xml:space="preserve">Substituir os depoimentos genéricos do IDP por depoimentos específicos de Direito Bancário. Se ainda não houver turma, captar 3-5 cartas de intenção de futuros alunos ou apoiadores institucionais (procuradores do BACEN, magistrados do STJ, jurídicos de bancos públicos) que endossem o curso antes do lançamento.</w:t>
      </w:r>
    </w:p>
    <w:p>
      <w:pPr>
        <w:pStyle w:val="ListParagraph"/>
        <w:numPr>
          <w:ilvl w:val="0"/>
          <w:numId w:val="2"/>
        </w:numPr>
        <w:spacing w:after="100" w:line="290"/>
      </w:pPr>
      <w:r>
        <w:rPr>
          <w:color w:val="1A1A1A"/>
          <w:sz w:val="22"/>
          <w:szCs w:val="22"/>
        </w:rPr>
        <w:t xml:space="preserve">Adicionar uma seção "Onde nossos alunos atuam" — logos de bancos, fintechs, escritórios, órgãos reguladores. Mesmo que parta da composição típica do MBA em Mercados Financeiros já em operação, a prova é transferível.</w:t>
      </w:r>
    </w:p>
    <w:p>
      <w:pPr>
        <w:pStyle w:val="ListParagraph"/>
        <w:numPr>
          <w:ilvl w:val="0"/>
          <w:numId w:val="2"/>
        </w:numPr>
        <w:spacing w:after="100" w:line="290"/>
      </w:pPr>
      <w:r>
        <w:rPr>
          <w:color w:val="1A1A1A"/>
          <w:sz w:val="22"/>
          <w:szCs w:val="22"/>
        </w:rPr>
        <w:t xml:space="preserve">Tornar o corpo docente mais específico — explicitar a contribuição prática de cada professor. "Ex-procurador do BACEN" vale mais que "Doutor em Direito" para esse público; "Ministra do STJ relatora de X precedente" vale mais que "Pós-doutora em Y".</w:t>
      </w:r>
    </w:p>
    <w:p>
      <w:pPr>
        <w:pStyle w:val="ListParagraph"/>
        <w:numPr>
          <w:ilvl w:val="0"/>
          <w:numId w:val="2"/>
        </w:numPr>
        <w:spacing w:after="100" w:line="290"/>
      </w:pPr>
      <w:r>
        <w:rPr>
          <w:color w:val="1A1A1A"/>
          <w:sz w:val="22"/>
          <w:szCs w:val="22"/>
        </w:rPr>
        <w:t xml:space="preserve">Criar prova social numérica — número de operações analisadas em sala, percentual de alunos que se reposicionaram, NPS de turmas anteriores em cursos correlatos do IDP.</w:t>
      </w:r>
    </w:p>
    <w:p>
      <w:pPr>
        <w:pStyle w:val="ListParagraph"/>
        <w:numPr>
          <w:ilvl w:val="0"/>
          <w:numId w:val="2"/>
        </w:numPr>
        <w:spacing w:after="100" w:line="290"/>
      </w:pPr>
      <w:r>
        <w:rPr>
          <w:color w:val="1A1A1A"/>
          <w:sz w:val="22"/>
          <w:szCs w:val="22"/>
        </w:rPr>
        <w:t xml:space="preserve">Implementar lógica de funil escalonado por ticket (inspirada na FGV-Rio) — oferecer 2-3 disciplinas avulsas certificadas ("Contencioso Bancário no STJ", "PAS do BACEN na Prática", "Lei do Superendividamento Aplicada") como porta de entrada de baixo ticket que conduz à pós completa.</w:t>
      </w:r>
    </w:p>
    <w:p>
      <w:pPr>
        <w:pStyle w:val="ListParagraph"/>
        <w:numPr>
          <w:ilvl w:val="0"/>
          <w:numId w:val="2"/>
        </w:numPr>
        <w:spacing w:after="100" w:line="290"/>
      </w:pPr>
      <w:r>
        <w:rPr>
          <w:color w:val="1A1A1A"/>
          <w:sz w:val="22"/>
          <w:szCs w:val="22"/>
        </w:rPr>
        <w:t xml:space="preserve">Posicionar visualmente a Pós em Direito Bancário ao lado do MBA Executivo em Mercados Financeiros, sinalizando os dois como linha integrada de formação no IDP — quem faz um pode fazer o outro com aproveitamento, e o IDP é a única casa do país que oferece os dois.</w:t>
      </w:r>
    </w:p>
    <w:p>
      <w:pPr>
        <w:pStyle w:val="ListParagraph"/>
        <w:numPr>
          <w:ilvl w:val="0"/>
          <w:numId w:val="2"/>
        </w:numPr>
        <w:spacing w:after="100" w:line="290"/>
      </w:pPr>
      <w:r>
        <w:rPr>
          <w:color w:val="1A1A1A"/>
          <w:sz w:val="22"/>
          <w:szCs w:val="22"/>
        </w:rPr>
        <w:t xml:space="preserve">Substituir o argumento genérico "plataforma Canvas, mesma de Harvard e Oxford" por argumento setor-específico no Direito Bancário (ex.: "aulas gravadas com curadoria de jurisprudência do STJ em matéria bancária atualizada mensalmente"). O argumento da plataforma não diferencia; o conteúdo curado, sim.</w:t>
      </w:r>
    </w:p>
    <w:p>
      <w:pPr>
        <w:pStyle w:val="Heading1"/>
        <w:spacing w:after="220" w:before="480"/>
      </w:pPr>
      <w:r>
        <w:rPr>
          <w:b/>
          <w:bCs/>
          <w:color w:val="1F3864"/>
          <w:sz w:val="36"/>
          <w:szCs w:val="36"/>
        </w:rPr>
        <w:t xml:space="preserve">Parte 2 — Tom dos Anúncios</w:t>
      </w:r>
    </w:p>
    <w:p>
      <w:pPr>
        <w:pStyle w:val="Heading2"/>
        <w:spacing w:after="160" w:before="360"/>
      </w:pPr>
      <w:r>
        <w:rPr>
          <w:b/>
          <w:bCs/>
          <w:color w:val="2E75B6"/>
          <w:sz w:val="28"/>
          <w:szCs w:val="28"/>
        </w:rPr>
        <w:t xml:space="preserve">Eixo central — autoridade institucional, não urgência ansiosa</w:t>
      </w:r>
    </w:p>
    <w:p>
      <w:pPr>
        <w:spacing w:after="160" w:line="300"/>
        <w:jc w:val="both"/>
      </w:pPr>
      <w:r>
        <w:rPr>
          <w:color w:val="1A1A1A"/>
          <w:sz w:val="22"/>
          <w:szCs w:val="22"/>
        </w:rPr>
        <w:t xml:space="preserve">Direito Bancário é um setor cujo público-alvo despreza linguagem agressiva de "última chance, garanta já" — esse vocabulário é associado a curso barato, cursinho de OAB e infoproduto. O tom precisa transmitir que o IDP é uma instituição séria oferecendo uma oportunidade séria. Em vez de competir no terreno onde o Insper e a FGV são imbatíveis (prestígio histórico de marca), o IDP deve reposicionar a conversa para um terreno onde Brasília é vantagem inerente e onde o tema "Direito Bancário" se diferencia naturalmente do tema "Mercado de Capitais" do Insper.</w:t>
      </w:r>
    </w:p>
    <w:p>
      <w:pPr>
        <w:spacing w:after="160" w:line="300"/>
        <w:jc w:val="both"/>
      </w:pPr>
      <w:r>
        <w:rPr>
          <w:b/>
          <w:bCs/>
          <w:sz w:val="22"/>
          <w:szCs w:val="22"/>
        </w:rPr>
        <w:t xml:space="preserve">Slogan-conceito que orienta todas as variações: </w:t>
      </w:r>
      <w:r>
        <w:rPr>
          <w:i/>
          <w:iCs/>
          <w:sz w:val="22"/>
          <w:szCs w:val="22"/>
        </w:rPr>
        <w:t xml:space="preserve">"As regras dos bancos são feitas em Brasília. Estude onde elas nascem."</w:t>
      </w:r>
    </w:p>
    <w:p>
      <w:pPr>
        <w:spacing w:after="160" w:line="300"/>
        <w:jc w:val="both"/>
      </w:pPr>
      <w:r>
        <w:rPr>
          <w:color w:val="1A1A1A"/>
          <w:sz w:val="22"/>
          <w:szCs w:val="22"/>
        </w:rPr>
        <w:t xml:space="preserve">Variações possíveis para diferentes canais e formatos: "O BACEN regula. O STJ julga. Você decide onde quer estudar." / "O direito bancário do Brasil é decidido em Brasília. Aqui você estuda com quem decide." / "Onde se faz a regulação. Onde se julga o contencioso. Onde se forma o jurista bancário do Brasil."</w:t>
      </w:r>
    </w:p>
    <w:p>
      <w:pPr>
        <w:spacing w:after="160" w:line="300"/>
        <w:jc w:val="both"/>
      </w:pPr>
      <w:r>
        <w:rPr>
          <w:color w:val="1A1A1A"/>
          <w:sz w:val="22"/>
          <w:szCs w:val="22"/>
        </w:rPr>
        <w:t xml:space="preserve">Em momento algum mencionar concorrentes diretamente. A diferenciação se constrói por implicação: enquanto Insper e FGV falam de "mercado financeiro" e "mercado de capitais", o IDP fala de "sistema financeiro nacional", "regulação bancária" e "contencioso bancário superior". O vocabulário, por si só, já posiciona.</w:t>
      </w:r>
    </w:p>
    <w:p>
      <w:pPr>
        <w:pStyle w:val="Heading2"/>
        <w:spacing w:after="160" w:before="360"/>
      </w:pPr>
      <w:r>
        <w:rPr>
          <w:b/>
          <w:bCs/>
          <w:color w:val="2E75B6"/>
          <w:sz w:val="28"/>
          <w:szCs w:val="28"/>
        </w:rPr>
        <w:t xml:space="preserve">Tom por canal</w:t>
      </w:r>
    </w:p>
    <w:p>
      <w:pPr>
        <w:spacing w:after="160" w:line="300"/>
        <w:jc w:val="both"/>
      </w:pPr>
      <w:r>
        <w:rPr>
          <w:b/>
          <w:bCs/>
          <w:sz w:val="22"/>
          <w:szCs w:val="22"/>
        </w:rPr>
        <w:t xml:space="preserve">LinkedIn (público corporativo e institucional, sênior): </w:t>
      </w:r>
      <w:r>
        <w:rPr>
          <w:sz w:val="22"/>
          <w:szCs w:val="22"/>
        </w:rPr>
        <w:t xml:space="preserve">tom institucional, factual, sem exclamações. Foco em autoridade e em dados concretos do setor. Funciona melhor com imagens de ambiente jurídico institucional — fachada do BACEN, sala do STJ, fotos de aula no campus IDP — não com imagens genéricas de bancos ou ícones de moeda. Exemplo: "O Sistema Financeiro Nacional movimenta trilhões de reais ao ano. As regras que disciplinam esse mercado são editadas em Brasília. A Pós em Direito Bancário do IDP forma profissionais para atuar nesse epicentro regulatório e jurisdicional."</w:t>
      </w:r>
    </w:p>
    <w:p>
      <w:pPr>
        <w:spacing w:after="160" w:line="300"/>
        <w:jc w:val="both"/>
      </w:pPr>
      <w:r>
        <w:rPr>
          <w:b/>
          <w:bCs/>
          <w:sz w:val="22"/>
          <w:szCs w:val="22"/>
        </w:rPr>
        <w:t xml:space="preserve">Instagram e Facebook (descoberta ampla): </w:t>
      </w:r>
      <w:r>
        <w:rPr>
          <w:sz w:val="22"/>
          <w:szCs w:val="22"/>
        </w:rPr>
        <w:t xml:space="preserve">tom mais acessível, mas mantendo o registro profissional. Pode usar perguntas como abertura — "Quem regula o sistema bancário brasileiro?", "Onde se julgam as grandes causas bancárias do país?". Carrosséis funcionam bem para apresentar a grade curricular em pílulas ou para comparar implicitamente as áreas de foco do curso. Evite emoji em excesso — o público-alvo é maduro.</w:t>
      </w:r>
    </w:p>
    <w:p>
      <w:pPr>
        <w:spacing w:after="160" w:line="300"/>
        <w:jc w:val="both"/>
      </w:pPr>
      <w:r>
        <w:rPr>
          <w:b/>
          <w:bCs/>
          <w:sz w:val="22"/>
          <w:szCs w:val="22"/>
        </w:rPr>
        <w:t xml:space="preserve">Google Ads (intenção alta, busca por termos): </w:t>
      </w:r>
      <w:r>
        <w:rPr>
          <w:sz w:val="22"/>
          <w:szCs w:val="22"/>
        </w:rPr>
        <w:t xml:space="preserve">tom direto, sem rodeio, foco em palavras-chave técnicas como "pós-graduação direito bancário", "LLM direito bancário Brasília", "especialização contencioso bancário", "pós regulação BACEN", "compliance bancário pós-graduação", "superendividamento curso". O anúncio deve responder à busca, não construir desejo — quem busca esses termos já está no fundo do funil. A LP precisa estar perfeita para esse tráfego.</w:t>
      </w:r>
    </w:p>
    <w:p>
      <w:pPr>
        <w:spacing w:after="160" w:line="300"/>
        <w:jc w:val="both"/>
      </w:pPr>
      <w:r>
        <w:rPr>
          <w:b/>
          <w:bCs/>
          <w:sz w:val="22"/>
          <w:szCs w:val="22"/>
        </w:rPr>
        <w:t xml:space="preserve">E-mail e remarketing: </w:t>
      </w:r>
      <w:r>
        <w:rPr>
          <w:sz w:val="22"/>
          <w:szCs w:val="22"/>
        </w:rPr>
        <w:t xml:space="preserve">tom mais consultivo, quase de "conselho de quem entende". Aqui é possível aprofundar argumentos que não cabem em mídia paga: detalhes do corpo docente com vínculos institucionais explícitos, análise comparativa implícita com outras formações, cases concretos de operações regulatórias e contenciosas que serão estudadas em sala. A sequência deve ter pelo menos 5-7 e-mails, distribuídos ao longo de 3-4 semanas, com peças de conteúdo profundo — não apenas convites para conversar com consultor.</w:t>
      </w:r>
    </w:p>
    <w:p>
      <w:pPr>
        <w:pStyle w:val="Heading2"/>
        <w:spacing w:after="160" w:before="360"/>
      </w:pPr>
      <w:r>
        <w:rPr>
          <w:b/>
          <w:bCs/>
          <w:color w:val="2E75B6"/>
          <w:sz w:val="28"/>
          <w:szCs w:val="28"/>
        </w:rPr>
        <w:t xml:space="preserve">O que evitar em todo canal</w:t>
      </w:r>
    </w:p>
    <w:p>
      <w:pPr>
        <w:pStyle w:val="ListParagraph"/>
        <w:numPr>
          <w:ilvl w:val="0"/>
          <w:numId w:val="2"/>
        </w:numPr>
        <w:spacing w:after="100" w:line="290"/>
      </w:pPr>
      <w:r>
        <w:rPr>
          <w:color w:val="1A1A1A"/>
          <w:sz w:val="22"/>
          <w:szCs w:val="22"/>
        </w:rPr>
        <w:t xml:space="preserve">Linguagem motivacional vazia ("transforme sua carreira", "alcance seu propósito", "reescreva sua história").</w:t>
      </w:r>
    </w:p>
    <w:p>
      <w:pPr>
        <w:pStyle w:val="ListParagraph"/>
        <w:numPr>
          <w:ilvl w:val="0"/>
          <w:numId w:val="2"/>
        </w:numPr>
        <w:spacing w:after="100" w:line="290"/>
      </w:pPr>
      <w:r>
        <w:rPr>
          <w:color w:val="1A1A1A"/>
          <w:sz w:val="22"/>
          <w:szCs w:val="22"/>
        </w:rPr>
        <w:t xml:space="preserve">Urgência artificial em excesso — uma janela de inscrição com desconto escalonado é suficiente, não precisa contador piscando.</w:t>
      </w:r>
    </w:p>
    <w:p>
      <w:pPr>
        <w:pStyle w:val="ListParagraph"/>
        <w:numPr>
          <w:ilvl w:val="0"/>
          <w:numId w:val="2"/>
        </w:numPr>
        <w:spacing w:after="100" w:line="290"/>
      </w:pPr>
      <w:r>
        <w:rPr>
          <w:color w:val="1A1A1A"/>
          <w:sz w:val="22"/>
          <w:szCs w:val="22"/>
        </w:rPr>
        <w:t xml:space="preserve">Promessas de aumento salarial ou empregabilidade específica — esse tipo de gancho prejudica a marca para o público sênior.</w:t>
      </w:r>
    </w:p>
    <w:p>
      <w:pPr>
        <w:pStyle w:val="ListParagraph"/>
        <w:numPr>
          <w:ilvl w:val="0"/>
          <w:numId w:val="2"/>
        </w:numPr>
        <w:spacing w:after="100" w:line="290"/>
      </w:pPr>
      <w:r>
        <w:rPr>
          <w:color w:val="1A1A1A"/>
          <w:sz w:val="22"/>
          <w:szCs w:val="22"/>
        </w:rPr>
        <w:t xml:space="preserve">Qualquer paralelo com cursinho de OAB, infoproduto premium ou pós-graduação massificada. O público compara o IDP mentalmente com Insper e FGV — qualquer escorregão de tom o joga numa categoria inferior.</w:t>
      </w:r>
    </w:p>
    <w:p>
      <w:pPr>
        <w:pStyle w:val="ListParagraph"/>
        <w:numPr>
          <w:ilvl w:val="0"/>
          <w:numId w:val="2"/>
        </w:numPr>
        <w:spacing w:after="100" w:line="290"/>
      </w:pPr>
      <w:r>
        <w:rPr>
          <w:color w:val="1A1A1A"/>
          <w:sz w:val="22"/>
          <w:szCs w:val="22"/>
        </w:rPr>
        <w:t xml:space="preserve">Imagens genéricas de mercado financeiro (gráficos subindo, dólares voando, prédios espelhados). O Direito Bancário não é o mercado financeiro — é a regulação e o contencioso do mercado financeiro. A imagética deve refletir isso: instituições públicas, salas de aula, audiência, mesa regulatória.</w:t>
      </w:r>
    </w:p>
    <w:p>
      <w:pPr>
        <w:pStyle w:val="Heading1"/>
        <w:spacing w:after="220" w:before="480"/>
      </w:pPr>
      <w:r>
        <w:rPr>
          <w:b/>
          <w:bCs/>
          <w:color w:val="1F3864"/>
          <w:sz w:val="36"/>
          <w:szCs w:val="36"/>
        </w:rPr>
        <w:t xml:space="preserve">Parte 3 — Personas</w:t>
      </w:r>
    </w:p>
    <w:p>
      <w:pPr>
        <w:spacing w:after="160" w:line="300"/>
        <w:jc w:val="both"/>
      </w:pPr>
      <w:r>
        <w:rPr>
          <w:color w:val="1A1A1A"/>
          <w:sz w:val="22"/>
          <w:szCs w:val="22"/>
        </w:rPr>
        <w:t xml:space="preserve">As três personas a seguir representam os perfis dominantes que a Pós em Direito Bancário do IDP deve capturar. Cada persona tem um eixo emocional dominante diferente, e a comunicação precisa respeitar isso. Para cada persona, foram consolidadas as 3 dores mais críticas e as estratégias específicas para abordá-las.</w:t>
      </w:r>
    </w:p>
    <w:p>
      <w:pPr>
        <w:pStyle w:val="Heading2"/>
        <w:spacing w:after="160" w:before="360"/>
      </w:pPr>
      <w:r>
        <w:rPr>
          <w:b/>
          <w:bCs/>
          <w:color w:val="2E75B6"/>
          <w:sz w:val="28"/>
          <w:szCs w:val="28"/>
        </w:rPr>
        <w:t xml:space="preserve">Persona 1 — Marina, a Advogada em Transição</w:t>
      </w:r>
    </w:p>
    <w:p>
      <w:pPr>
        <w:spacing w:after="160" w:line="300"/>
        <w:jc w:val="both"/>
      </w:pPr>
      <w:r>
        <w:rPr>
          <w:b/>
          <w:bCs/>
          <w:sz w:val="22"/>
          <w:szCs w:val="22"/>
        </w:rPr>
        <w:t xml:space="preserve">Perfil: </w:t>
      </w:r>
      <w:r>
        <w:rPr>
          <w:sz w:val="22"/>
          <w:szCs w:val="22"/>
        </w:rPr>
        <w:t xml:space="preserve">32 anos, mora em Brasília, Goiânia ou Belo Horizonte, advogada há 7 anos numa banca média generalista ou tributária. Atende carteira mista (empresarial, contratos, contencioso fazendário) e percebeu que cada vez mais clientes têm demandas bancárias e financeiras complexas — revisional, cédulas de crédito, recuperação judicial com bancos, autorização de fintechs no BACEN, defesa em processo administrativo sancionador. Está vendo o setor financeiro nacional crescer (Pix, Open Finance, Drex, ativos virtuais), sente que está deixando demanda na mesa, e quer se reposicionar.</w:t>
      </w:r>
    </w:p>
    <w:p>
      <w:pPr>
        <w:spacing w:after="160" w:line="300"/>
        <w:jc w:val="both"/>
      </w:pPr>
      <w:r>
        <w:rPr>
          <w:b/>
          <w:bCs/>
          <w:sz w:val="22"/>
          <w:szCs w:val="22"/>
        </w:rPr>
        <w:t xml:space="preserve">Renda: </w:t>
      </w:r>
      <w:r>
        <w:rPr>
          <w:sz w:val="22"/>
          <w:szCs w:val="22"/>
        </w:rPr>
        <w:t xml:space="preserve">R$ 12-25 mil/mês. Pode investir em pós, mas precisa que o ROI seja claro.</w:t>
      </w:r>
    </w:p>
    <w:p>
      <w:pPr>
        <w:spacing w:after="160" w:line="300"/>
        <w:jc w:val="both"/>
      </w:pPr>
      <w:r>
        <w:rPr>
          <w:b/>
          <w:bCs/>
          <w:sz w:val="22"/>
          <w:szCs w:val="22"/>
        </w:rPr>
        <w:t xml:space="preserve">Eixo emocional dominante: </w:t>
      </w:r>
      <w:r>
        <w:rPr>
          <w:sz w:val="22"/>
          <w:szCs w:val="22"/>
        </w:rPr>
        <w:t xml:space="preserve">ambição racional — não ficar para trás, subir de patamar, capturar um nicho que está se abrindo.</w:t>
      </w:r>
    </w:p>
    <w:p>
      <w:pPr>
        <w:pStyle w:val="Heading3"/>
        <w:spacing w:after="120" w:before="280"/>
      </w:pPr>
      <w:r>
        <w:rPr>
          <w:b/>
          <w:bCs/>
          <w:color w:val="1A1A1A"/>
          <w:sz w:val="24"/>
          <w:szCs w:val="24"/>
        </w:rPr>
        <w:t xml:space="preserve">3 dores principais</w:t>
      </w:r>
    </w:p>
    <w:p>
      <w:pPr>
        <w:spacing w:after="160" w:line="300"/>
        <w:jc w:val="both"/>
      </w:pPr>
      <w:r>
        <w:rPr>
          <w:b/>
          <w:bCs/>
          <w:color w:val="1A1A1A"/>
          <w:sz w:val="22"/>
          <w:szCs w:val="22"/>
        </w:rPr>
        <w:t xml:space="preserve">Dor 1 — Síndrome do impostor técnico combinada com demanda escapando. </w:t>
      </w:r>
      <w:r>
        <w:rPr>
          <w:color w:val="1A1A1A"/>
          <w:sz w:val="22"/>
          <w:szCs w:val="22"/>
        </w:rPr>
        <w:t xml:space="preserve">Marina atende clientes com questões bancárias hoje, mas sente que está sempre no limite. Quando o cliente pergunta sobre regime sancionador do BACEN, defesa em PAS, autorização de instituição de pagamento ou disputa sobre cobrança de tarifa, ela dá uma resposta vaga ou terceiriza. Pior: vê operações estruturadas (cédulas de crédito, recuperação judicial com bancos públicos, contencioso superior em causas bancárias) fecharem em outras bancas — justamente as mais lucrativas. Fica com a parte residual e calcula mentalmente quanto deixou na mesa nos últimos 2-3 anos. A dor é dupla: autoridade técnica corroída e dinheiro concreto perdido.</w:t>
      </w:r>
    </w:p>
    <w:p>
      <w:pPr>
        <w:spacing w:after="160" w:line="300"/>
        <w:jc w:val="both"/>
      </w:pPr>
      <w:r>
        <w:rPr>
          <w:b/>
          <w:bCs/>
          <w:color w:val="1A1A1A"/>
          <w:sz w:val="22"/>
          <w:szCs w:val="22"/>
        </w:rPr>
        <w:t xml:space="preserve">Dor 2 — Estagnação de honorários e ausência de nicho. </w:t>
      </w:r>
      <w:r>
        <w:rPr>
          <w:color w:val="1A1A1A"/>
          <w:sz w:val="22"/>
          <w:szCs w:val="22"/>
        </w:rPr>
        <w:t xml:space="preserve">Há 4 anos cobra mais ou menos a mesma faixa. Os clientes pequenos não pagam mais; os clientes maiores com demanda bancária complexa não chegam até ela porque ela não tem o selo de especialista. Sem nicho definido, é commodity e compete por preço com qualquer advogado generalista do mercado. Vê colegas com pós em "Direito Bancário" no currículo cobrando duas a três vezes mais por hora pelo mesmo tipo de trabalho.</w:t>
      </w:r>
    </w:p>
    <w:p>
      <w:pPr>
        <w:spacing w:after="160" w:line="300"/>
        <w:jc w:val="both"/>
      </w:pPr>
      <w:r>
        <w:rPr>
          <w:b/>
          <w:bCs/>
          <w:color w:val="1A1A1A"/>
          <w:sz w:val="22"/>
          <w:szCs w:val="22"/>
        </w:rPr>
        <w:t xml:space="preserve">Dor 3 — Solidão profissional e ansiedade da janela que está fechando. </w:t>
      </w:r>
      <w:r>
        <w:rPr>
          <w:color w:val="1A1A1A"/>
          <w:sz w:val="22"/>
          <w:szCs w:val="22"/>
        </w:rPr>
        <w:t xml:space="preserve">Não tem rede no setor — quando precisa de uma indicação, de uma opinião sobre operação atípica, não tem para quem ligar. Em paralelo, sente que tem 2-3 anos para se posicionar antes que o mercado de advocacia bancária especializada fique saturado em sua região. Vê novos cursos surgindo (FGV-Rio, Insper, PUCs), colegas se especializando, e tem medo de chegar em 2028 como mais uma generalista que tentou virar bancarista.</w:t>
      </w:r>
    </w:p>
    <w:p>
      <w:pPr>
        <w:pStyle w:val="Heading3"/>
        <w:spacing w:after="120" w:before="280"/>
      </w:pPr>
      <w:r>
        <w:rPr>
          <w:b/>
          <w:bCs/>
          <w:color w:val="1A1A1A"/>
          <w:sz w:val="24"/>
          <w:szCs w:val="24"/>
        </w:rPr>
        <w:t xml:space="preserve">Estratégias por dor</w:t>
      </w:r>
    </w:p>
    <w:p>
      <w:pPr>
        <w:spacing w:after="160" w:line="300"/>
        <w:jc w:val="both"/>
      </w:pPr>
      <w:r>
        <w:rPr>
          <w:b/>
          <w:bCs/>
          <w:color w:val="1A1A1A"/>
          <w:sz w:val="22"/>
          <w:szCs w:val="22"/>
        </w:rPr>
        <w:t xml:space="preserve">Para a Dor 1 (impostor técnico + demanda escapando): </w:t>
      </w:r>
      <w:r>
        <w:rPr>
          <w:color w:val="1A1A1A"/>
          <w:sz w:val="22"/>
          <w:szCs w:val="22"/>
        </w:rPr>
        <w:t xml:space="preserve">a mensagem não é "aprenda direito bancário" — é "domine os temas que hoje você terceiriza". Listar explicitamente: PAS do BACEN, regime sancionador da Lei 13.506/17, autorização de IP/SCD/SEP, regulação de fintechs, contencioso bancário no STJ, Lei do Superendividamento, FGC, intervenção e liquidação extrajudicial. Conteúdo focado em ROI tangível: "uma defesa em PAS do BACEN gera honorário médio de R$ X mil; um caso revisional bancário no STJ gera R$ Y mil". Webinars sobre "como precificar consultoria regulatória bancária" funcionam como isca ultra-qualificada. Carrossel no LinkedIn: "10 temas que advogado bancário precisa dominar — você confia em quantos deles?".</w:t>
      </w:r>
    </w:p>
    <w:p>
      <w:pPr>
        <w:spacing w:after="160" w:line="300"/>
        <w:jc w:val="both"/>
      </w:pPr>
      <w:r>
        <w:rPr>
          <w:b/>
          <w:bCs/>
          <w:color w:val="1A1A1A"/>
          <w:sz w:val="22"/>
          <w:szCs w:val="22"/>
        </w:rPr>
        <w:t xml:space="preserve">Para a Dor 2 (estagnação de honorários): </w:t>
      </w:r>
      <w:r>
        <w:rPr>
          <w:color w:val="1A1A1A"/>
          <w:sz w:val="22"/>
          <w:szCs w:val="22"/>
        </w:rPr>
        <w:t xml:space="preserve">mostrar trajetórias de alunos que se reposicionaram, ainda que de cursos correlatos do IDP (LLM em Tributário, LLM em Processo nos Tribunais Superiores, MBA em Mercados Financeiros). Depoimentos do tipo "antes eu cobrava X, hoje cobro Y" — não precisa ser número específico, pode ser "passei a fechar operações que antes nem me chamavam para opinar". Posicionar a pós como o selo que tira ela da categoria de commodity.</w:t>
      </w:r>
    </w:p>
    <w:p>
      <w:pPr>
        <w:spacing w:after="160" w:line="300"/>
        <w:jc w:val="both"/>
      </w:pPr>
      <w:r>
        <w:rPr>
          <w:b/>
          <w:bCs/>
          <w:color w:val="1A1A1A"/>
          <w:sz w:val="22"/>
          <w:szCs w:val="22"/>
        </w:rPr>
        <w:t xml:space="preserve">Para a Dor 3 (solidão + janela fechando): </w:t>
      </w:r>
      <w:r>
        <w:rPr>
          <w:color w:val="1A1A1A"/>
          <w:sz w:val="22"/>
          <w:szCs w:val="22"/>
        </w:rPr>
        <w:t xml:space="preserve">o networking é genuíno valor — mas precisa ser mostrado de forma específica. Não diga "networking qualificado"; diga "você vai estudar ao lado de jurídicos do BB, Caixa, BNDES, BACEN, CVM, PGFN, fintechs em fase de autorização, e advogados sêniores de bancas que atendem instituições financeiras". Mostrar a composição típica das turmas em cursos correlatos é prova social poderosa. Para a janela, trabalhar com dados reais (BACEN, FEBRABAN, ABBC, Anbima) e conteúdo do tipo "o sistema bancário brasileiro está mudando mais em 5 anos do que mudou nos 30 anteriores — quem vai capturar essa demanda?".</w:t>
      </w:r>
    </w:p>
    <w:p>
      <w:pPr>
        <w:pStyle w:val="Heading3"/>
        <w:spacing w:after="120" w:before="280"/>
      </w:pPr>
      <w:r>
        <w:rPr>
          <w:b/>
          <w:bCs/>
          <w:color w:val="1A1A1A"/>
          <w:sz w:val="24"/>
          <w:szCs w:val="24"/>
        </w:rPr>
        <w:t xml:space="preserve">Canal e ciclo de venda</w:t>
      </w:r>
    </w:p>
    <w:p>
      <w:pPr>
        <w:spacing w:after="160" w:line="300"/>
        <w:jc w:val="both"/>
      </w:pPr>
      <w:r>
        <w:rPr>
          <w:color w:val="1A1A1A"/>
          <w:sz w:val="22"/>
          <w:szCs w:val="22"/>
        </w:rPr>
        <w:t xml:space="preserve">Marina começa pesquisando no Google (termos técnicos diretos). Cai na LP, baixa o guia, entra em fluxo de e-mail. Em paralelo, é impactada por anúncios de remarketing no LinkedIn e Instagram durante 3-6 semanas. Converte por contato com consultor após ler 3-4 conteúdos profundos do IDP. Ciclo de venda estimado: 30-60 dias.</w:t>
      </w:r>
    </w:p>
    <w:p>
      <w:pPr>
        <w:pStyle w:val="Heading2"/>
        <w:spacing w:after="160" w:before="360"/>
      </w:pPr>
      <w:r>
        <w:rPr>
          <w:b/>
          <w:bCs/>
          <w:color w:val="2E75B6"/>
          <w:sz w:val="28"/>
          <w:szCs w:val="28"/>
        </w:rPr>
        <w:t xml:space="preserve">Persona 2 — Ricardo, o Jurídico de Instituição Financeira</w:t>
      </w:r>
    </w:p>
    <w:p>
      <w:pPr>
        <w:spacing w:after="160" w:line="300"/>
        <w:jc w:val="both"/>
      </w:pPr>
      <w:r>
        <w:rPr>
          <w:b/>
          <w:bCs/>
          <w:sz w:val="22"/>
          <w:szCs w:val="22"/>
        </w:rPr>
        <w:t xml:space="preserve">Perfil: </w:t>
      </w:r>
      <w:r>
        <w:rPr>
          <w:sz w:val="22"/>
          <w:szCs w:val="22"/>
        </w:rPr>
        <w:t xml:space="preserve">38 anos, gerente jurídico ou coordenador de regulatório em banco médio, banco público regional (BRB, Banese, BNB, BASA, BRDE), fintech em fase de consolidação, instituição de pagamento, ou cooperativa de crédito (Sicoob, Sicredi). Formou-se em Direito, fez pós em empresarial ou tributário há sete a dez anos, hoje gerencia ou faz parte de equipe pequena que lida com regulação do BACEN, contencioso bancário, contratos, compliance e LGPD aplicada ao setor financeiro. A instituição está sob pressão regulatória crescente (Open Finance Fase 4, Drex, regulação de cripto pela Lei 14.478/22, agenda BC#) e contenciosa (volume crescente de revisional, superendividamento, fraudes).</w:t>
      </w:r>
    </w:p>
    <w:p>
      <w:pPr>
        <w:spacing w:after="160" w:line="300"/>
        <w:jc w:val="both"/>
      </w:pPr>
      <w:r>
        <w:rPr>
          <w:b/>
          <w:bCs/>
          <w:sz w:val="22"/>
          <w:szCs w:val="22"/>
        </w:rPr>
        <w:t xml:space="preserve">Renda: </w:t>
      </w:r>
      <w:r>
        <w:rPr>
          <w:sz w:val="22"/>
          <w:szCs w:val="22"/>
        </w:rPr>
        <w:t xml:space="preserve">R$ 20-45 mil/mês. A instituição pode pagar parte ou todo o curso, dependendo do porte e da política interna.</w:t>
      </w:r>
    </w:p>
    <w:p>
      <w:pPr>
        <w:spacing w:after="160" w:line="300"/>
        <w:jc w:val="both"/>
      </w:pPr>
      <w:r>
        <w:rPr>
          <w:b/>
          <w:bCs/>
          <w:sz w:val="22"/>
          <w:szCs w:val="22"/>
        </w:rPr>
        <w:t xml:space="preserve">Eixo emocional dominante: </w:t>
      </w:r>
      <w:r>
        <w:rPr>
          <w:sz w:val="22"/>
          <w:szCs w:val="22"/>
        </w:rPr>
        <w:t xml:space="preserve">autoridade institucional — consolidar posição na instituição, ser respeitado, chegar à diretoria jurídica ou de compliance.</w:t>
      </w:r>
    </w:p>
    <w:p>
      <w:pPr>
        <w:pStyle w:val="Heading3"/>
        <w:spacing w:after="120" w:before="280"/>
      </w:pPr>
      <w:r>
        <w:rPr>
          <w:b/>
          <w:bCs/>
          <w:color w:val="1A1A1A"/>
          <w:sz w:val="24"/>
          <w:szCs w:val="24"/>
        </w:rPr>
        <w:t xml:space="preserve">3 dores principais</w:t>
      </w:r>
    </w:p>
    <w:p>
      <w:pPr>
        <w:spacing w:after="160" w:line="300"/>
        <w:jc w:val="both"/>
      </w:pPr>
      <w:r>
        <w:rPr>
          <w:b/>
          <w:bCs/>
          <w:color w:val="1A1A1A"/>
          <w:sz w:val="22"/>
          <w:szCs w:val="22"/>
        </w:rPr>
        <w:t xml:space="preserve">Dor 1 — Ser refém do escritório externo e não conseguir liderar conversas estratégicas. </w:t>
      </w:r>
      <w:r>
        <w:rPr>
          <w:color w:val="1A1A1A"/>
          <w:sz w:val="22"/>
          <w:szCs w:val="22"/>
        </w:rPr>
        <w:t xml:space="preserve">Quando a instituição enfrenta um PAS do BACEN, contrata um escritório externo de SP ou Rio e recebe a defesa pronta. Quando precisa estruturar uma operação de captação ou autorização nova, recebe a estrutura pronta. Ricardo sente que paga muito caro para receber soluções que ele mesmo deveria conseguir desenhar — ou ao menos avaliar criticamente. Hoje ele revisa, mas não constrói. Em paralelo, a diretoria olha para ele esperando respostas sobre Open Finance, Drex, regulação de cripto, compliance regulatório e BC# — e ele está aprendendo na marra, com material disperso, sentindo que não tem repertório estruturado para liderar essas conversas no comitê executivo.</w:t>
      </w:r>
    </w:p>
    <w:p>
      <w:pPr>
        <w:spacing w:after="160" w:line="300"/>
        <w:jc w:val="both"/>
      </w:pPr>
      <w:r>
        <w:rPr>
          <w:b/>
          <w:bCs/>
          <w:color w:val="1A1A1A"/>
          <w:sz w:val="22"/>
          <w:szCs w:val="22"/>
        </w:rPr>
        <w:t xml:space="preserve">Dor 2 — Plateau de carreira e equipe defasada. </w:t>
      </w:r>
      <w:r>
        <w:rPr>
          <w:color w:val="1A1A1A"/>
          <w:sz w:val="22"/>
          <w:szCs w:val="22"/>
        </w:rPr>
        <w:t xml:space="preserve">Está há 4-7 anos no mesmo nível. Quer chegar a Diretor Jurídico, Diretor de Compliance ou Chief Legal Officer da instituição, mas para isso precisa demonstrar visão estratégica, não só execução técnica. Em paralelo, os advogados que reportam a ele são bons em contratos e contencioso, mas crus em regulação prudencial sofisticada, compliance regulatório e disputa em PAS. Treinar quem ele mesmo não dominou é frustrante e o impede de delegar com tranquilidade.</w:t>
      </w:r>
    </w:p>
    <w:p>
      <w:pPr>
        <w:spacing w:after="160" w:line="300"/>
        <w:jc w:val="both"/>
      </w:pPr>
      <w:r>
        <w:rPr>
          <w:b/>
          <w:bCs/>
          <w:color w:val="1A1A1A"/>
          <w:sz w:val="22"/>
          <w:szCs w:val="22"/>
        </w:rPr>
        <w:t xml:space="preserve">Dor 3 — Tempo escasso, tolerância zero a curso fraco, e política interna para aprovar o investimento. </w:t>
      </w:r>
      <w:r>
        <w:rPr>
          <w:color w:val="1A1A1A"/>
          <w:sz w:val="22"/>
          <w:szCs w:val="22"/>
        </w:rPr>
        <w:t xml:space="preserve">Trabalha 50-60h por semana, tem família, já fez cursos que decepcionaram e está cético. Cada hora de estudo precisa ter densidade real. Além disso, para a instituição pagar (ou cofinanciar), ele precisa justificar formalmente — precisa de argumentos institucionais sólidos: marca da escola, endosso de mercado, retorno mensurável. Não pode ser um curso que pareça auto-investimento pessoal disfarçado de capacitação corporativa. Para bancos públicos federais (BB, CEF, BNDES) e instituições com forte presença em Brasília o IDP é facilmente reconhecido; para bancos privados de SP exige mais argumento — e é justamente aí que entra a comparação implícita com Insper/FGV pelo ângulo da regulação.</w:t>
      </w:r>
    </w:p>
    <w:p>
      <w:pPr>
        <w:pStyle w:val="Heading3"/>
        <w:spacing w:after="120" w:before="280"/>
      </w:pPr>
      <w:r>
        <w:rPr>
          <w:b/>
          <w:bCs/>
          <w:color w:val="1A1A1A"/>
          <w:sz w:val="24"/>
          <w:szCs w:val="24"/>
        </w:rPr>
        <w:t xml:space="preserve">Estratégias por dor</w:t>
      </w:r>
    </w:p>
    <w:p>
      <w:pPr>
        <w:spacing w:after="160" w:line="300"/>
        <w:jc w:val="both"/>
      </w:pPr>
      <w:r>
        <w:rPr>
          <w:b/>
          <w:bCs/>
          <w:color w:val="1A1A1A"/>
          <w:sz w:val="22"/>
          <w:szCs w:val="22"/>
        </w:rPr>
        <w:t xml:space="preserve">Para a Dor 1 (refém do escritório externo + agenda regulatória): </w:t>
      </w:r>
      <w:r>
        <w:rPr>
          <w:color w:val="1A1A1A"/>
          <w:sz w:val="22"/>
          <w:szCs w:val="22"/>
        </w:rPr>
        <w:t xml:space="preserve">posicionar o curso como "a formação que coloca você do mesmo lado da mesa que os escritórios full service que sua instituição contrata". Não é para virar advogado externo — é para parar de ser refém deles. Conteúdo do tipo "como avaliar criticamente uma defesa em PAS do BACEN proposta pelo escritório" é altamente atrativo. Para o eixo regulatório, explorar o terreno onde o IDP é claramente superior: Brasília é o epicentro, e os professores têm acesso direto a quem desenha a regulação. Webinars com ex-procuradores do BACEN, ex-diretores da CVM e ministros do STJ que julgam matéria bancária são munição forte para esse perfil.</w:t>
      </w:r>
    </w:p>
    <w:p>
      <w:pPr>
        <w:spacing w:after="160" w:line="300"/>
        <w:jc w:val="both"/>
      </w:pPr>
      <w:r>
        <w:rPr>
          <w:b/>
          <w:bCs/>
          <w:color w:val="1A1A1A"/>
          <w:sz w:val="22"/>
          <w:szCs w:val="22"/>
        </w:rPr>
        <w:t xml:space="preserve">Para a Dor 2 (plateau + equipe defasada): </w:t>
      </w:r>
      <w:r>
        <w:rPr>
          <w:color w:val="1A1A1A"/>
          <w:sz w:val="22"/>
          <w:szCs w:val="22"/>
        </w:rPr>
        <w:t xml:space="preserve">comunicar como "credencial executiva", não como "especialização técnica". Linguagem de leadership: "domine as conversas estratégicas de Open Finance, Drex, compliance regulatório e contencioso bancário que estão acontecendo no comitê executivo da sua instituição". Mostrar perfis de alunos que se promoveram após formação correlata. Para a equipe, oferecer argumento que ele leva para a instituição: o investimento nele se desdobra em capacitação de toda a equipe via repasse de conteúdo, biblioteca de referência e novos protocolos. Condições especiais para instituições que enviem múltiplos colaboradores — oportunidade comercial B2B real, que nenhum concorrente direto está explorando com força.</w:t>
      </w:r>
    </w:p>
    <w:p>
      <w:pPr>
        <w:spacing w:after="160" w:line="300"/>
        <w:jc w:val="both"/>
      </w:pPr>
      <w:r>
        <w:rPr>
          <w:b/>
          <w:bCs/>
          <w:color w:val="1A1A1A"/>
          <w:sz w:val="22"/>
          <w:szCs w:val="22"/>
        </w:rPr>
        <w:t xml:space="preserve">Para a Dor 3 (tempo escasso + política interna): </w:t>
      </w:r>
      <w:r>
        <w:rPr>
          <w:color w:val="1A1A1A"/>
          <w:sz w:val="22"/>
          <w:szCs w:val="22"/>
        </w:rPr>
        <w:t xml:space="preserve">comunicar densidade — "cada disciplina é desenhada para profissionais que não têm tempo a perder, mínimo de teoria filosófica, máximo de aplicação prática". Mostrar o formato online ao vivo como vantagem real (sem deslocamento semanal, sem custo de hospedagem em SP ou Rio como exigiria o Insper ou a FGV). Criar um material de "cartão de visitas corporativo" — um PDF intitulado "Guia para apresentação interna: por que a Pós em Direito Bancário do IDP justifica investimento da instituição", com dados de retorno do conhecimento, marca institucional, comparação implícita com mercado, e até template de e-mail que ele pode adaptar para enviar ao RH ou Diretoria. Isso reduz drasticamente a fricção do "como vou justificar isso para o meu chefe".</w:t>
      </w:r>
    </w:p>
    <w:p>
      <w:pPr>
        <w:pStyle w:val="Heading3"/>
        <w:spacing w:after="120" w:before="280"/>
      </w:pPr>
      <w:r>
        <w:rPr>
          <w:b/>
          <w:bCs/>
          <w:color w:val="1A1A1A"/>
          <w:sz w:val="24"/>
          <w:szCs w:val="24"/>
        </w:rPr>
        <w:t xml:space="preserve">Canal e ciclo de venda</w:t>
      </w:r>
    </w:p>
    <w:p>
      <w:pPr>
        <w:spacing w:after="160" w:line="300"/>
        <w:jc w:val="both"/>
      </w:pPr>
      <w:r>
        <w:rPr>
          <w:color w:val="1A1A1A"/>
          <w:sz w:val="22"/>
          <w:szCs w:val="22"/>
        </w:rPr>
        <w:t xml:space="preserve">Ricardo é encontrado principalmente no LinkedIn (orgânico e pago), em webinars temáticos (PAS do BACEN na prática, Open Finance regulatório, Drex e o jurídico das instituições, compliance bancário pós-Lei 13.506/17), e via parcerias institucionais com Febraban, ABBC, ABBI, Ancord e associações de jurídicos de bancos. Vai converter mais por conteúdo profundo do que por anúncio direto. Ciclo de venda estimado: 45-90 dias se for autopagante; 30-60 dias se a instituição banca, mas com mais etapas de aprovação. Importante ter um consultor preparado para falar com RH e financeiro da instituição, não só com ele.</w:t>
      </w:r>
    </w:p>
    <w:p>
      <w:pPr>
        <w:pStyle w:val="Heading2"/>
        <w:spacing w:after="160" w:before="360"/>
      </w:pPr>
      <w:r>
        <w:rPr>
          <w:b/>
          <w:bCs/>
          <w:color w:val="2E75B6"/>
          <w:sz w:val="28"/>
          <w:szCs w:val="28"/>
        </w:rPr>
        <w:t xml:space="preserve">Persona 3 — Dra. Helena, a Operadora Pública do Sistema</w:t>
      </w:r>
    </w:p>
    <w:p>
      <w:pPr>
        <w:spacing w:after="160" w:line="300"/>
        <w:jc w:val="both"/>
      </w:pPr>
      <w:r>
        <w:rPr>
          <w:b/>
          <w:bCs/>
          <w:sz w:val="22"/>
          <w:szCs w:val="22"/>
        </w:rPr>
        <w:t xml:space="preserve">Perfil: </w:t>
      </w:r>
      <w:r>
        <w:rPr>
          <w:sz w:val="22"/>
          <w:szCs w:val="22"/>
        </w:rPr>
        <w:t xml:space="preserve">44 anos, magistrada federal ou estadual com competência empresarial e falimentar, procuradora do BACEN, da PGFN, do CADE, da AGU, da CVM, defensora pública com pauta de superendividamento, ou procuradora de estado que lida com contencioso bancário tributário. Atua há 10-20 anos no serviço público, é referência interna no seu órgão, mas sente que o tema bancário virou um universo paralelo e cada vez mais técnico — não basta conhecer Código Civil e Lei das S.A.; é preciso dominar normativos do BACEN, jurisprudência específica do STJ e dinâmica do mercado.</w:t>
      </w:r>
    </w:p>
    <w:p>
      <w:pPr>
        <w:spacing w:after="160" w:line="300"/>
        <w:jc w:val="both"/>
      </w:pPr>
      <w:r>
        <w:rPr>
          <w:b/>
          <w:bCs/>
          <w:sz w:val="22"/>
          <w:szCs w:val="22"/>
        </w:rPr>
        <w:t xml:space="preserve">Renda: </w:t>
      </w:r>
      <w:r>
        <w:rPr>
          <w:sz w:val="22"/>
          <w:szCs w:val="22"/>
        </w:rPr>
        <w:t xml:space="preserve">R$ 30-60 mil/mês (vencimentos altos do serviço público). Pode pagar o curso individualmente ou via auxílio de capacitação do órgão.</w:t>
      </w:r>
    </w:p>
    <w:p>
      <w:pPr>
        <w:spacing w:after="160" w:line="300"/>
        <w:jc w:val="both"/>
      </w:pPr>
      <w:r>
        <w:rPr>
          <w:b/>
          <w:bCs/>
          <w:sz w:val="22"/>
          <w:szCs w:val="22"/>
        </w:rPr>
        <w:t xml:space="preserve">Eixo emocional dominante: </w:t>
      </w:r>
      <w:r>
        <w:rPr>
          <w:sz w:val="22"/>
          <w:szCs w:val="22"/>
        </w:rPr>
        <w:t xml:space="preserve">responsabilidade institucional — decidir com qualidade, não passar vergonha em decisão complexa, deixar legado, ser reconhecida como autoridade no tema.</w:t>
      </w:r>
    </w:p>
    <w:p>
      <w:pPr>
        <w:pStyle w:val="Heading3"/>
        <w:spacing w:after="120" w:before="280"/>
      </w:pPr>
      <w:r>
        <w:rPr>
          <w:b/>
          <w:bCs/>
          <w:color w:val="1A1A1A"/>
          <w:sz w:val="24"/>
          <w:szCs w:val="24"/>
        </w:rPr>
        <w:t xml:space="preserve">3 dores principais</w:t>
      </w:r>
    </w:p>
    <w:p>
      <w:pPr>
        <w:spacing w:after="160" w:line="300"/>
        <w:jc w:val="both"/>
      </w:pPr>
      <w:r>
        <w:rPr>
          <w:b/>
          <w:bCs/>
          <w:color w:val="1A1A1A"/>
          <w:sz w:val="22"/>
          <w:szCs w:val="22"/>
        </w:rPr>
        <w:t xml:space="preserve">Dor 1 — Decidir sobre temas que ela não domina, com consequências graves. </w:t>
      </w:r>
      <w:r>
        <w:rPr>
          <w:color w:val="1A1A1A"/>
          <w:sz w:val="22"/>
          <w:szCs w:val="22"/>
        </w:rPr>
        <w:t xml:space="preserve">Helena pega processos de superendividamento, revisional de juros, recuperação judicial com bancos credores, intervenção em instituição financeira ou ação fiscal contra fintech, e percebe que as petições das partes técnicas chegam com argumentação sofisticada que ela tem que avaliar sozinha. Os assessores ajudam, mas a decisão é dela. Tem medo (legítimo) de decidir mal por desconhecimento técnico. Sabe que existe jurisprudência consolidada do STJ que ela poderia conhecer melhor, normativos do BACEN que ela só lê sob demanda, dinâmica do mercado bancário que ela observa de fora.</w:t>
      </w:r>
    </w:p>
    <w:p>
      <w:pPr>
        <w:spacing w:after="160" w:line="300"/>
        <w:jc w:val="both"/>
      </w:pPr>
      <w:r>
        <w:rPr>
          <w:b/>
          <w:bCs/>
          <w:color w:val="1A1A1A"/>
          <w:sz w:val="22"/>
          <w:szCs w:val="22"/>
        </w:rPr>
        <w:t xml:space="preserve">Dor 2 — Promoção, prestígio e legado intelectual. </w:t>
      </w:r>
      <w:r>
        <w:rPr>
          <w:color w:val="1A1A1A"/>
          <w:sz w:val="22"/>
          <w:szCs w:val="22"/>
        </w:rPr>
        <w:t xml:space="preserve">Quer ser reconhecida como autoridade na matéria — chegar a desembargadora, conselheira de tribunal, subprocuradora-geral, ou ser convidada para grupos de trabalho do BACEN ou CVM, comissões legislativas no Congresso, eventos da magistratura especializada. Para isso, precisa de credenciais visíveis: pós-graduação específica, publicações na área, palestras em eventos. Hoje ela é "a juíza/procuradora competente em geral"; quer virar "a juíza/procuradora referência em Direito Bancário".</w:t>
      </w:r>
    </w:p>
    <w:p>
      <w:pPr>
        <w:spacing w:after="160" w:line="300"/>
        <w:jc w:val="both"/>
      </w:pPr>
      <w:r>
        <w:rPr>
          <w:b/>
          <w:bCs/>
          <w:color w:val="1A1A1A"/>
          <w:sz w:val="22"/>
          <w:szCs w:val="22"/>
        </w:rPr>
        <w:t xml:space="preserve">Dor 3 — Tempo de estudo limitado, exigência de qualidade altíssima, intolerância a desperdício. </w:t>
      </w:r>
      <w:r>
        <w:rPr>
          <w:color w:val="1A1A1A"/>
          <w:sz w:val="22"/>
          <w:szCs w:val="22"/>
        </w:rPr>
        <w:t xml:space="preserve">Tem agenda apertada — sessões, despachos, atendimento, vida pessoal. Não vai investir 18 meses em curso medíocre. Já fez cursos no passado que decepcionaram e desistiu de pós-graduação por anos. Para ela voltar a investir, precisa de garantias: corpo docente de altíssimo nível (preferencialmente colegas seus ou superiores hierárquicos da magistratura, do MPF, do BACEN, da CVM), grade densa sem encheção de linguiça, formato compatível com a rotina (online ao vivo, com gravação para revisão), e proximidade institucional do IDP que ela já conhece de cursos públicos correlatos.</w:t>
      </w:r>
    </w:p>
    <w:p>
      <w:pPr>
        <w:pStyle w:val="Heading3"/>
        <w:spacing w:after="120" w:before="280"/>
      </w:pPr>
      <w:r>
        <w:rPr>
          <w:b/>
          <w:bCs/>
          <w:color w:val="1A1A1A"/>
          <w:sz w:val="24"/>
          <w:szCs w:val="24"/>
        </w:rPr>
        <w:t xml:space="preserve">Estratégias por dor</w:t>
      </w:r>
    </w:p>
    <w:p>
      <w:pPr>
        <w:spacing w:after="160" w:line="300"/>
        <w:jc w:val="both"/>
      </w:pPr>
      <w:r>
        <w:rPr>
          <w:b/>
          <w:bCs/>
          <w:color w:val="1A1A1A"/>
          <w:sz w:val="22"/>
          <w:szCs w:val="22"/>
        </w:rPr>
        <w:t xml:space="preserve">Para a Dor 1 (decidir sobre o que não domina): </w:t>
      </w:r>
      <w:r>
        <w:rPr>
          <w:color w:val="1A1A1A"/>
          <w:sz w:val="22"/>
          <w:szCs w:val="22"/>
        </w:rPr>
        <w:t xml:space="preserve">posicionar como "a formação que dá a você a base técnica para decidir com a segurança que o cargo exige". Conteúdo prático: "o que todo magistrado precisa saber sobre revisão judicial de contrato bancário", "como avaliar tecnicamente uma defesa em PAS do BACEN", "jurisprudência consolidada do STJ em matéria bancária — atualização anual". Mostrar que o curso é a ponte entre o saber jurídico geral que ela tem e o saber bancário específico que falta. Webinars com ministros do STJ que julgam matéria bancária e com diretores e procuradores do BACEN funcionam como conteúdo de aquecimento e atraem ela e pares.</w:t>
      </w:r>
    </w:p>
    <w:p>
      <w:pPr>
        <w:spacing w:after="160" w:line="300"/>
        <w:jc w:val="both"/>
      </w:pPr>
      <w:r>
        <w:rPr>
          <w:b/>
          <w:bCs/>
          <w:color w:val="1A1A1A"/>
          <w:sz w:val="22"/>
          <w:szCs w:val="22"/>
        </w:rPr>
        <w:t xml:space="preserve">Para a Dor 2 (promoção e legado): </w:t>
      </w:r>
      <w:r>
        <w:rPr>
          <w:color w:val="1A1A1A"/>
          <w:sz w:val="22"/>
          <w:szCs w:val="22"/>
        </w:rPr>
        <w:t xml:space="preserve">comunicar a pós como credencial de elevação. "A Pós em Direito Bancário do IDP é o caminho natural de quem quer se posicionar como autoridade em Direito Bancário no Brasil — não no município, no Brasil." Mostrar perfis de egressos de cursos correlatos do IDP que se posicionaram em grupos de trabalho do Senado, do BACEN, da CVM. Oferecer publicações: garantir aos alunos a oportunidade de publicar na Revista Direito Público do IDP ou em livros coletivos da Almedina e Juruá (editoras parceiras do IDP). Para Helena, sair do curso com publicação é mais valioso do que sair com certificado.</w:t>
      </w:r>
    </w:p>
    <w:p>
      <w:pPr>
        <w:spacing w:after="160" w:line="300"/>
        <w:jc w:val="both"/>
      </w:pPr>
      <w:r>
        <w:rPr>
          <w:b/>
          <w:bCs/>
          <w:color w:val="1A1A1A"/>
          <w:sz w:val="22"/>
          <w:szCs w:val="22"/>
        </w:rPr>
        <w:t xml:space="preserve">Para a Dor 3 (tempo + exigência de qualidade): </w:t>
      </w:r>
      <w:r>
        <w:rPr>
          <w:color w:val="1A1A1A"/>
          <w:sz w:val="22"/>
          <w:szCs w:val="22"/>
        </w:rPr>
        <w:t xml:space="preserve">comunicar densidade e respeito ao tempo dela. "Aulas ao vivo via Zoom, em horários compatíveis com a magistratura e o serviço público, com gravação disponível por 12 meses. Cada disciplina dimensionada para entregar o máximo de aplicação prática em menor tempo. Nenhuma aula é discussão genérica — todas tratam de tema bancário com bibliografia atualizada e jurisprudência do mês." Política institucional para magistrados e servidores: bolsa parcial (15-25%) para alunos de carreira pública, não por benevolência mas por estratégia de composição de turma — esses alunos atraem outros e fortalecem o capital institucional do curso.</w:t>
      </w:r>
    </w:p>
    <w:p>
      <w:pPr>
        <w:pStyle w:val="Heading3"/>
        <w:spacing w:after="120" w:before="280"/>
      </w:pPr>
      <w:r>
        <w:rPr>
          <w:b/>
          <w:bCs/>
          <w:color w:val="1A1A1A"/>
          <w:sz w:val="24"/>
          <w:szCs w:val="24"/>
        </w:rPr>
        <w:t xml:space="preserve">Canal e ciclo de venda</w:t>
      </w:r>
    </w:p>
    <w:p>
      <w:pPr>
        <w:spacing w:after="160" w:line="300"/>
        <w:jc w:val="both"/>
      </w:pPr>
      <w:r>
        <w:rPr>
          <w:color w:val="1A1A1A"/>
          <w:sz w:val="22"/>
          <w:szCs w:val="22"/>
        </w:rPr>
        <w:t xml:space="preserve">Helena não é encontrada por anúncios de mídia paga genérica. É encontrada por: eventos da magistratura (ENFAM, EJEF, escolas estaduais da magistratura), conselhos e associações (CNJ, CNMP, ANPR, ANPM, Conamp), grupos restritos no LinkedIn de servidores de carreira, indicação direta de colegas que já fizeram outros cursos no IDP, e exposição em publicações jurídicas tradicionais (Conjur, Migalhas, Jota, RT, Revista de Direito Bancário e do Mercado de Capitais). Ciclo de venda estimado: 60-120 dias, mas o ticket de conversão é alto e o valor de marca extraordinário — uma turma com 5 magistrados e 3 procuradores se autofinancia em prestígio. Trabalho de outbound institucional com escolas da magistratura e procuradorias é estratégia obrigatória, não opcional.</w:t>
      </w:r>
    </w:p>
    <w:p>
      <w:pPr>
        <w:pStyle w:val="Heading1"/>
        <w:spacing w:after="220" w:before="480"/>
      </w:pPr>
      <w:r>
        <w:rPr>
          <w:b/>
          <w:bCs/>
          <w:color w:val="1F3864"/>
          <w:sz w:val="36"/>
          <w:szCs w:val="36"/>
        </w:rPr>
        <w:t xml:space="preserve">Síntese Estratégica</w:t>
      </w:r>
    </w:p>
    <w:p>
      <w:pPr>
        <w:pStyle w:val="Heading2"/>
        <w:spacing w:after="160" w:before="360"/>
      </w:pPr>
      <w:r>
        <w:rPr>
          <w:b/>
          <w:bCs/>
          <w:color w:val="2E75B6"/>
          <w:sz w:val="28"/>
          <w:szCs w:val="28"/>
        </w:rPr>
        <w:t xml:space="preserve">Eixos emocionais por persona</w:t>
      </w:r>
    </w:p>
    <w:p>
      <w:pPr>
        <w:spacing w:after="160" w:line="300"/>
        <w:jc w:val="both"/>
      </w:pPr>
      <w:r>
        <w:rPr>
          <w:color w:val="1A1A1A"/>
          <w:sz w:val="22"/>
          <w:szCs w:val="22"/>
        </w:rPr>
        <w:t xml:space="preserve">Cada persona é movida por um eixo emocional distinto. A comunicação genérica falha justamente porque tenta falar com as três ao mesmo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260"/>
        <w:gridCol w:w="24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pPr>
              <w:jc w:val="center"/>
            </w:pPr>
            <w:r>
              <w:rPr>
                <w:b/>
                <w:bCs/>
                <w:color w:val="FFFFFF"/>
                <w:sz w:val="20"/>
                <w:szCs w:val="20"/>
              </w:rPr>
              <w:t xml:space="preserve">Persona</w:t>
            </w:r>
          </w:p>
        </w:tc>
        <w:tc>
          <w:tcPr>
            <w:tcW w:type="dxa" w:w="2200"/>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pPr>
              <w:jc w:val="center"/>
            </w:pPr>
            <w:r>
              <w:rPr>
                <w:b/>
                <w:bCs/>
                <w:color w:val="FFFFFF"/>
                <w:sz w:val="20"/>
                <w:szCs w:val="20"/>
              </w:rPr>
              <w:t xml:space="preserve">Eixo emocional</w:t>
            </w:r>
          </w:p>
        </w:tc>
        <w:tc>
          <w:tcPr>
            <w:tcW w:type="dxa" w:w="3260"/>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pPr>
              <w:jc w:val="center"/>
            </w:pPr>
            <w:r>
              <w:rPr>
                <w:b/>
                <w:bCs/>
                <w:color w:val="FFFFFF"/>
                <w:sz w:val="20"/>
                <w:szCs w:val="20"/>
              </w:rPr>
              <w:t xml:space="preserve">Argumento-chave</w:t>
            </w:r>
          </w:p>
        </w:tc>
        <w:tc>
          <w:tcPr>
            <w:tcW w:type="dxa" w:w="2400"/>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pPr>
              <w:jc w:val="center"/>
            </w:pPr>
            <w:r>
              <w:rPr>
                <w:b/>
                <w:bCs/>
                <w:color w:val="FFFFFF"/>
                <w:sz w:val="20"/>
                <w:szCs w:val="20"/>
              </w:rPr>
              <w:t xml:space="preserve">Canal dominante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1A1A1A"/>
                <w:sz w:val="20"/>
                <w:szCs w:val="20"/>
              </w:rPr>
              <w:t xml:space="preserve">Marina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20"/>
                <w:szCs w:val="20"/>
              </w:rPr>
              <w:t xml:space="preserve">Ambição racional</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20"/>
                <w:szCs w:val="20"/>
              </w:rPr>
              <w:t xml:space="preserve">Pare de terceirizar os temas bancários mais lucrativos da sua carteira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20"/>
                <w:szCs w:val="20"/>
              </w:rPr>
              <w:t xml:space="preserve">Google + LinkedIn</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A1A1A"/>
                <w:sz w:val="20"/>
                <w:szCs w:val="20"/>
              </w:rPr>
              <w:t xml:space="preserve">Ricardo</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1A1A1A"/>
                <w:sz w:val="20"/>
                <w:szCs w:val="20"/>
              </w:rPr>
              <w:t xml:space="preserve">Autoridade institucional</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1A1A1A"/>
                <w:sz w:val="20"/>
                <w:szCs w:val="20"/>
              </w:rPr>
              <w:t xml:space="preserve">Lidere as conversas regulatórias que sua instituição já está tendo</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1A1A1A"/>
                <w:sz w:val="20"/>
                <w:szCs w:val="20"/>
              </w:rPr>
              <w:t xml:space="preserve">LinkedIn + webinars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1A1A1A"/>
                <w:sz w:val="20"/>
                <w:szCs w:val="20"/>
              </w:rPr>
              <w:t xml:space="preserve">Dra. Helena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20"/>
                <w:szCs w:val="20"/>
              </w:rPr>
              <w:t xml:space="preserve">Responsabilidade institucional</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20"/>
                <w:szCs w:val="20"/>
              </w:rPr>
              <w:t xml:space="preserve">Decida com a base técnica que o cargo exige e construa autoridade no tema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A1A1A"/>
                <w:sz w:val="20"/>
                <w:szCs w:val="20"/>
              </w:rPr>
              <w:t xml:space="preserve">Eventos da carreira pública + indicação</w:t>
            </w:r>
          </w:p>
        </w:tc>
      </w:tr>
    </w:tbl>
    <w:p>
      <w:pPr>
        <w:spacing w:after="240"/>
      </w:pPr>
      <w:r>
        <w:t xml:space="preserve"> </w:t>
      </w:r>
    </w:p>
    <w:p>
      <w:pPr>
        <w:pStyle w:val="Heading2"/>
        <w:spacing w:after="160" w:before="360"/>
      </w:pPr>
      <w:r>
        <w:rPr>
          <w:b/>
          <w:bCs/>
          <w:color w:val="2E75B6"/>
          <w:sz w:val="28"/>
          <w:szCs w:val="28"/>
        </w:rPr>
        <w:t xml:space="preserve">Recomendação operacional</w:t>
      </w:r>
    </w:p>
    <w:p>
      <w:pPr>
        <w:spacing w:after="160" w:line="300"/>
        <w:jc w:val="both"/>
      </w:pPr>
      <w:r>
        <w:rPr>
          <w:color w:val="1A1A1A"/>
          <w:sz w:val="22"/>
          <w:szCs w:val="22"/>
        </w:rPr>
        <w:t xml:space="preserve">A LP única do IDP precisa falar com as três personas sem diluir nenhuma. A solução prática é manter um topo amplo que ressoe com as três (Brasília, regulação, autoridade jurídica em Direito Bancário), mas criar trilhas de conteúdo segmentadas após a captura. O e-mail que Marina recebe, a sequência de Ricardo e a jornada de Dra. Helena não devem ser iguais. O guia do curso pode até ser o mesmo, mas os e-mails, anúncios de remarketing, convites para webinars e abordagem do consultor precisam variar.</w:t>
      </w:r>
    </w:p>
    <w:p>
      <w:pPr>
        <w:spacing w:after="160" w:line="300"/>
        <w:jc w:val="both"/>
      </w:pPr>
      <w:r>
        <w:rPr>
          <w:b/>
          <w:bCs/>
          <w:sz w:val="22"/>
          <w:szCs w:val="22"/>
        </w:rPr>
        <w:t xml:space="preserve">Pergunta central que define o sucesso da operação: </w:t>
      </w:r>
      <w:r>
        <w:rPr>
          <w:i/>
          <w:iCs/>
          <w:sz w:val="22"/>
          <w:szCs w:val="22"/>
        </w:rPr>
        <w:t xml:space="preserve">quando o consultor liga, ele sabe se está falando com Marina, Ricardo ou Dra. Helena? Se sim, a operação está azeitada. Se não, está-se queimando lead.</w:t>
      </w:r>
    </w:p>
    <w:p>
      <w:pPr>
        <w:pStyle w:val="Heading2"/>
        <w:spacing w:after="160" w:before="360"/>
      </w:pPr>
      <w:r>
        <w:rPr>
          <w:b/>
          <w:bCs/>
          <w:color w:val="2E75B6"/>
          <w:sz w:val="28"/>
          <w:szCs w:val="28"/>
        </w:rPr>
        <w:t xml:space="preserve">Próximos passos sugeridos</w:t>
      </w:r>
    </w:p>
    <w:p>
      <w:pPr>
        <w:pStyle w:val="ListParagraph"/>
        <w:numPr>
          <w:ilvl w:val="0"/>
          <w:numId w:val="2"/>
        </w:numPr>
        <w:spacing w:after="100" w:line="290"/>
      </w:pPr>
      <w:r>
        <w:rPr>
          <w:color w:val="1A1A1A"/>
          <w:sz w:val="22"/>
          <w:szCs w:val="22"/>
        </w:rPr>
        <w:t xml:space="preserve">Refazer a LP da Pós em Direito Bancário incorporando o ângulo "Brasília como epicentro regulatório e jurisdicional bancário" e a integração estratégica com o MBA Executivo em Mercados Financeiros (apresentar os dois como linha de formação complementar).</w:t>
      </w:r>
    </w:p>
    <w:p>
      <w:pPr>
        <w:pStyle w:val="ListParagraph"/>
        <w:numPr>
          <w:ilvl w:val="0"/>
          <w:numId w:val="2"/>
        </w:numPr>
        <w:spacing w:after="100" w:line="290"/>
      </w:pPr>
      <w:r>
        <w:rPr>
          <w:color w:val="1A1A1A"/>
          <w:sz w:val="22"/>
          <w:szCs w:val="22"/>
        </w:rPr>
        <w:t xml:space="preserve">Criar três trilhas de anúncio segmentadas por persona, com criativos visuais distintos — Marina: foco em carteira de clientes e nicho profissional; Ricardo: foco em comitê executivo e regulação; Dra. Helena: foco em decisão técnica e autoridade institucional.</w:t>
      </w:r>
    </w:p>
    <w:p>
      <w:pPr>
        <w:pStyle w:val="ListParagraph"/>
        <w:numPr>
          <w:ilvl w:val="0"/>
          <w:numId w:val="2"/>
        </w:numPr>
        <w:spacing w:after="100" w:line="290"/>
      </w:pPr>
      <w:r>
        <w:rPr>
          <w:color w:val="1A1A1A"/>
          <w:sz w:val="22"/>
          <w:szCs w:val="22"/>
        </w:rPr>
        <w:t xml:space="preserve">Desenvolver provas sociais específicas: depoimentos de alunos do MBA em Mercados Financeiros (já em operação) que possam endossar a chegada da Pós em Direito Bancário; lista de empresas e órgãos onde os alunos atuam; um case com número que dê materialidade ao curso.</w:t>
      </w:r>
    </w:p>
    <w:p>
      <w:pPr>
        <w:pStyle w:val="ListParagraph"/>
        <w:numPr>
          <w:ilvl w:val="0"/>
          <w:numId w:val="2"/>
        </w:numPr>
        <w:spacing w:after="100" w:line="290"/>
      </w:pPr>
      <w:r>
        <w:rPr>
          <w:color w:val="1A1A1A"/>
          <w:sz w:val="22"/>
          <w:szCs w:val="22"/>
        </w:rPr>
        <w:t xml:space="preserve">Construir o material "cartão de visitas corporativo" para Ricardo justificar o curso à instituição dele — com argumentos de retorno do conhecimento, marca institucional, e template de e-mail para RH ou Diretoria.</w:t>
      </w:r>
    </w:p>
    <w:p>
      <w:pPr>
        <w:pStyle w:val="ListParagraph"/>
        <w:numPr>
          <w:ilvl w:val="0"/>
          <w:numId w:val="2"/>
        </w:numPr>
        <w:spacing w:after="100" w:line="290"/>
      </w:pPr>
      <w:r>
        <w:rPr>
          <w:color w:val="1A1A1A"/>
          <w:sz w:val="22"/>
          <w:szCs w:val="22"/>
        </w:rPr>
        <w:t xml:space="preserve">Estruturar canal de outbound institucional dedicado à magistratura, procuradorias e órgãos reguladores — não como mailing genérico, mas como relacionamento com escolas (ENFAM, EJEF, ESMPU, escolas estaduais) e associações (Conamp, ANPR, ANPM, etc.).</w:t>
      </w:r>
    </w:p>
    <w:p>
      <w:pPr>
        <w:pStyle w:val="ListParagraph"/>
        <w:numPr>
          <w:ilvl w:val="0"/>
          <w:numId w:val="2"/>
        </w:numPr>
        <w:spacing w:after="100" w:line="290"/>
      </w:pPr>
      <w:r>
        <w:rPr>
          <w:color w:val="1A1A1A"/>
          <w:sz w:val="22"/>
          <w:szCs w:val="22"/>
        </w:rPr>
        <w:t xml:space="preserve">Treinar o consultor de vendas para qualificar lead nas três personas logo no primeiro contato — adaptar discurso, argumentos de objeção e timing de fechamento por perfil.</w:t>
      </w:r>
    </w:p>
    <w:p>
      <w:pPr>
        <w:pStyle w:val="ListParagraph"/>
        <w:numPr>
          <w:ilvl w:val="0"/>
          <w:numId w:val="2"/>
        </w:numPr>
        <w:spacing w:after="100" w:line="290"/>
      </w:pPr>
      <w:r>
        <w:rPr>
          <w:color w:val="1A1A1A"/>
          <w:sz w:val="22"/>
          <w:szCs w:val="22"/>
        </w:rPr>
        <w:t xml:space="preserve">Desenhar 2-3 disciplinas avulsas certificadas como porta de entrada de baixo ticket ("Contencioso Bancário no STJ", "PAS do BACEN na Prática", "Lei do Superendividamento Aplicada"), seguindo a lógica de funil escalonado que a FGV-Rio usa com módulos livres.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Pós em Direito Bancário IDP — Material Estratégico de Marketing</dc:title>
  <dc:creator>IDP</dc:creator>
  <cp:lastModifiedBy>Un-named</cp:lastModifiedBy>
  <cp:revision>1</cp:revision>
  <dcterms:created xsi:type="dcterms:W3CDTF">2026-05-21T15:27:06.147Z</dcterms:created>
  <dcterms:modified xsi:type="dcterms:W3CDTF">2026-05-21T15:27:06.147Z</dcterms:modified>
</cp:coreProperties>
</file>

<file path=docProps/custom.xml><?xml version="1.0" encoding="utf-8"?>
<Properties xmlns="http://schemas.openxmlformats.org/officeDocument/2006/custom-properties" xmlns:vt="http://schemas.openxmlformats.org/officeDocument/2006/docPropsVTypes"/>
</file>