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23123" w:rsidRPr="00204D00" w:rsidP="00123123" w14:paraId="309918AC" w14:textId="7C5445AA">
      <w:pPr>
        <w:pStyle w:val="Title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655839">
        <w:rPr>
          <w:rFonts w:asciiTheme="minorHAnsi" w:hAnsiTheme="minorHAnsi" w:cstheme="minorHAnsi"/>
          <w:sz w:val="24"/>
          <w:szCs w:val="24"/>
        </w:rPr>
        <w:t xml:space="preserve">      </w:t>
      </w:r>
      <w:r w:rsidRPr="00204D00">
        <w:rPr>
          <w:rFonts w:asciiTheme="minorHAnsi" w:hAnsiTheme="minorHAnsi" w:cstheme="minorHAnsi"/>
          <w:sz w:val="28"/>
          <w:szCs w:val="28"/>
        </w:rPr>
        <w:t>Sagar</w:t>
      </w:r>
      <w:r w:rsidRPr="00204D0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204D00">
        <w:rPr>
          <w:rFonts w:asciiTheme="minorHAnsi" w:hAnsiTheme="minorHAnsi" w:cstheme="minorHAnsi"/>
          <w:sz w:val="28"/>
          <w:szCs w:val="28"/>
        </w:rPr>
        <w:t>Hiralal</w:t>
      </w:r>
      <w:r w:rsidRPr="00204D0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204D00">
        <w:rPr>
          <w:rFonts w:asciiTheme="minorHAnsi" w:hAnsiTheme="minorHAnsi" w:cstheme="minorHAnsi"/>
          <w:sz w:val="28"/>
          <w:szCs w:val="28"/>
        </w:rPr>
        <w:t>Beldar MSc.</w:t>
      </w:r>
    </w:p>
    <w:p w:rsidR="00123123" w:rsidRPr="00655839" w:rsidP="00E06CB1" w14:paraId="63B06D06" w14:textId="341B43B7">
      <w:pPr>
        <w:spacing w:line="276" w:lineRule="auto"/>
        <w:jc w:val="center"/>
        <w:rPr>
          <w:rFonts w:cstheme="minorHAnsi"/>
          <w:sz w:val="20"/>
          <w:szCs w:val="20"/>
        </w:rPr>
      </w:pPr>
      <w:r w:rsidRPr="00655839">
        <w:rPr>
          <w:rFonts w:cstheme="minorHAnsi"/>
          <w:sz w:val="20"/>
          <w:szCs w:val="20"/>
        </w:rPr>
        <w:t>Bangalore,</w:t>
      </w:r>
      <w:r w:rsidRPr="00655839">
        <w:rPr>
          <w:rFonts w:cstheme="minorHAnsi"/>
          <w:spacing w:val="-3"/>
          <w:sz w:val="20"/>
          <w:szCs w:val="20"/>
        </w:rPr>
        <w:t xml:space="preserve"> </w:t>
      </w:r>
      <w:r w:rsidRPr="00655839">
        <w:rPr>
          <w:rFonts w:cstheme="minorHAnsi"/>
          <w:sz w:val="20"/>
          <w:szCs w:val="20"/>
        </w:rPr>
        <w:t>India | Ph:</w:t>
      </w:r>
      <w:r w:rsidRPr="00655839">
        <w:rPr>
          <w:rFonts w:cstheme="minorHAnsi"/>
          <w:spacing w:val="-4"/>
          <w:sz w:val="20"/>
          <w:szCs w:val="20"/>
        </w:rPr>
        <w:t xml:space="preserve"> </w:t>
      </w:r>
      <w:r w:rsidRPr="00655839">
        <w:rPr>
          <w:rFonts w:cstheme="minorHAnsi"/>
          <w:sz w:val="20"/>
          <w:szCs w:val="20"/>
        </w:rPr>
        <w:t>+91</w:t>
      </w:r>
      <w:r w:rsidRPr="00655839">
        <w:rPr>
          <w:rFonts w:cstheme="minorHAnsi"/>
          <w:spacing w:val="-2"/>
          <w:sz w:val="20"/>
          <w:szCs w:val="20"/>
        </w:rPr>
        <w:t xml:space="preserve"> </w:t>
      </w:r>
      <w:r w:rsidRPr="00655839">
        <w:rPr>
          <w:rFonts w:cstheme="minorHAnsi"/>
          <w:sz w:val="20"/>
          <w:szCs w:val="20"/>
        </w:rPr>
        <w:t>7028947882 | E-mail:</w:t>
      </w:r>
      <w:r w:rsidRPr="00655839">
        <w:rPr>
          <w:rFonts w:cstheme="minorHAnsi"/>
          <w:spacing w:val="-2"/>
          <w:sz w:val="20"/>
          <w:szCs w:val="20"/>
        </w:rPr>
        <w:t xml:space="preserve"> </w:t>
      </w:r>
      <w:hyperlink r:id="rId4" w:history="1">
        <w:r w:rsidRPr="00655839">
          <w:rPr>
            <w:rFonts w:cstheme="minorHAnsi"/>
            <w:sz w:val="20"/>
            <w:szCs w:val="20"/>
          </w:rPr>
          <w:t xml:space="preserve">sagarbeldar20@gmail.com </w:t>
        </w:r>
      </w:hyperlink>
      <w:r w:rsidRPr="00655839">
        <w:rPr>
          <w:rFonts w:cstheme="minorHAnsi"/>
          <w:sz w:val="20"/>
          <w:szCs w:val="20"/>
        </w:rPr>
        <w:t>|</w:t>
      </w:r>
      <w:r w:rsidRPr="00655839">
        <w:rPr>
          <w:rFonts w:cstheme="minorHAnsi"/>
          <w:spacing w:val="-5"/>
          <w:sz w:val="20"/>
          <w:szCs w:val="20"/>
        </w:rPr>
        <w:t xml:space="preserve"> </w:t>
      </w:r>
      <w:hyperlink r:id="rId5" w:history="1">
        <w:r w:rsidRPr="00655839">
          <w:rPr>
            <w:rStyle w:val="Hyperlink"/>
            <w:rFonts w:cstheme="minorHAnsi"/>
            <w:spacing w:val="-5"/>
            <w:sz w:val="20"/>
            <w:szCs w:val="20"/>
          </w:rPr>
          <w:t>LinkedIn</w:t>
        </w:r>
      </w:hyperlink>
    </w:p>
    <w:p w:rsidR="00123123" w:rsidRPr="00655839" w:rsidP="00E06CB1" w14:paraId="49F7185E" w14:textId="77777777">
      <w:pPr>
        <w:spacing w:after="0" w:line="276" w:lineRule="auto"/>
        <w:rPr>
          <w:rFonts w:cstheme="minorHAnsi"/>
          <w:b/>
          <w:bCs/>
          <w:u w:val="single"/>
        </w:rPr>
      </w:pPr>
      <w:r w:rsidRPr="00655839">
        <w:rPr>
          <w:rFonts w:cstheme="minorHAnsi"/>
          <w:b/>
          <w:bCs/>
          <w:u w:val="single"/>
        </w:rPr>
        <w:t>PROFESSIONAL SUMMARY</w:t>
      </w:r>
    </w:p>
    <w:p w:rsidR="00123123" w:rsidRPr="00655839" w:rsidP="00E06CB1" w14:paraId="6259F32D" w14:textId="4EE6BA2F">
      <w:pPr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bookmarkStart w:id="0" w:name="_Hlk159237017"/>
      <w:r w:rsidRPr="00655839">
        <w:rPr>
          <w:rFonts w:cstheme="minorHAnsi"/>
          <w:color w:val="000000" w:themeColor="text1"/>
          <w:sz w:val="20"/>
          <w:szCs w:val="20"/>
        </w:rPr>
        <w:t xml:space="preserve">A skilled aerospace engineer with </w:t>
      </w:r>
      <w:r w:rsidR="00E82BFC">
        <w:rPr>
          <w:rFonts w:cstheme="minorHAnsi"/>
          <w:color w:val="000000" w:themeColor="text1"/>
          <w:sz w:val="20"/>
          <w:szCs w:val="20"/>
        </w:rPr>
        <w:t>3</w:t>
      </w:r>
      <w:r w:rsidRPr="00655839">
        <w:rPr>
          <w:rFonts w:cstheme="minorHAnsi"/>
          <w:color w:val="000000" w:themeColor="text1"/>
          <w:sz w:val="20"/>
          <w:szCs w:val="20"/>
        </w:rPr>
        <w:t xml:space="preserve"> years of experience in aeroengine performance, system engineering, modelling and simulation. Expertise in propulsion, aircraft systems, verification and validation. Seeking to apply my skills in </w:t>
      </w:r>
      <w:r w:rsidR="003F1467">
        <w:rPr>
          <w:rFonts w:cstheme="minorHAnsi"/>
          <w:color w:val="000000" w:themeColor="text1"/>
          <w:sz w:val="20"/>
          <w:szCs w:val="20"/>
        </w:rPr>
        <w:t xml:space="preserve">system engineering, </w:t>
      </w:r>
      <w:r w:rsidRPr="00655839">
        <w:rPr>
          <w:rFonts w:cstheme="minorHAnsi"/>
          <w:color w:val="000000" w:themeColor="text1"/>
          <w:sz w:val="20"/>
          <w:szCs w:val="20"/>
        </w:rPr>
        <w:t>product development to diverse industries, driving technological advancements and finding innovative solutions.</w:t>
      </w:r>
    </w:p>
    <w:bookmarkEnd w:id="0"/>
    <w:p w:rsidR="00123123" w:rsidRPr="00655839" w:rsidP="00E06CB1" w14:paraId="2953E67F" w14:textId="77777777">
      <w:pPr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:rsidR="00655839" w:rsidRPr="00655839" w:rsidP="00655839" w14:paraId="7944A3E6" w14:textId="5950B92C">
      <w:pPr>
        <w:spacing w:after="0" w:line="276" w:lineRule="auto"/>
        <w:rPr>
          <w:rFonts w:cstheme="minorHAnsi"/>
          <w:b/>
          <w:bCs/>
          <w:u w:val="single"/>
        </w:rPr>
      </w:pPr>
      <w:r w:rsidRPr="00655839">
        <w:rPr>
          <w:rFonts w:cstheme="minorHAnsi"/>
          <w:b/>
          <w:bCs/>
          <w:u w:val="single"/>
        </w:rPr>
        <w:t>KEY SKILLS</w:t>
      </w:r>
    </w:p>
    <w:p w:rsidR="00123123" w:rsidRPr="00655839" w:rsidP="00655839" w14:paraId="6C3D7895" w14:textId="5F3FCC1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bCs/>
        </w:rPr>
      </w:pPr>
      <w:bookmarkStart w:id="1" w:name="_Hlk159237060"/>
      <w:r w:rsidRPr="00655839">
        <w:rPr>
          <w:rFonts w:cstheme="minorHAnsi"/>
          <w:b/>
          <w:bCs/>
        </w:rPr>
        <w:t xml:space="preserve">Technical: </w:t>
      </w:r>
      <w:r w:rsidRPr="00655839">
        <w:rPr>
          <w:rFonts w:cstheme="minorHAnsi"/>
          <w:bCs/>
          <w:sz w:val="20"/>
          <w:szCs w:val="20"/>
        </w:rPr>
        <w:t>Aircraft Propulsion, Aircraft Systems, Systems Engineering, Requirement Analysis, Requirement Management, MBSE, SysML, Data Analysis, ARP4761, ARP4754A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, Aero Engine Performance Testing, </w:t>
      </w:r>
      <w:r w:rsidRPr="00655839">
        <w:rPr>
          <w:rFonts w:cstheme="minorHAnsi"/>
          <w:bCs/>
          <w:sz w:val="20"/>
          <w:szCs w:val="20"/>
        </w:rPr>
        <w:t>CFD</w:t>
      </w:r>
    </w:p>
    <w:p w:rsidR="00123123" w:rsidRPr="00655839" w:rsidP="00655839" w14:paraId="21280DA9" w14:textId="30D957B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bCs/>
        </w:rPr>
      </w:pPr>
      <w:r w:rsidRPr="00655839">
        <w:rPr>
          <w:rFonts w:cstheme="minorHAnsi"/>
          <w:b/>
          <w:sz w:val="20"/>
          <w:szCs w:val="20"/>
        </w:rPr>
        <w:t xml:space="preserve">Tools: </w:t>
      </w:r>
      <w:r w:rsidRPr="00655839">
        <w:rPr>
          <w:rFonts w:cstheme="minorHAnsi"/>
          <w:bCs/>
          <w:sz w:val="20"/>
          <w:szCs w:val="20"/>
        </w:rPr>
        <w:t>Phobos, IBM Rational DOORS, Rhapsody, Cameo, ANSYS Fluent, Catia V5, SolidWorks, MS office</w:t>
      </w:r>
    </w:p>
    <w:p w:rsidR="00123123" w:rsidRPr="00655839" w:rsidP="00655839" w14:paraId="4C5450DF" w14:textId="31C36A7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bCs/>
        </w:rPr>
      </w:pPr>
      <w:r w:rsidRPr="00655839">
        <w:rPr>
          <w:rFonts w:cstheme="minorHAnsi"/>
          <w:b/>
          <w:sz w:val="20"/>
          <w:szCs w:val="20"/>
        </w:rPr>
        <w:t xml:space="preserve">programming Languages: </w:t>
      </w:r>
      <w:r w:rsidRPr="00655839">
        <w:rPr>
          <w:rFonts w:cstheme="minorHAnsi"/>
          <w:bCs/>
          <w:sz w:val="20"/>
          <w:szCs w:val="20"/>
        </w:rPr>
        <w:t>Matlab/Simulink, Python, NPSS</w:t>
      </w:r>
    </w:p>
    <w:p w:rsidR="00E06CB1" w:rsidRPr="00655839" w:rsidP="00655839" w14:paraId="14EABE42" w14:textId="6D1E347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bCs/>
        </w:rPr>
      </w:pPr>
      <w:r w:rsidRPr="00655839">
        <w:rPr>
          <w:rFonts w:cstheme="minorHAnsi"/>
          <w:b/>
          <w:sz w:val="20"/>
          <w:szCs w:val="20"/>
        </w:rPr>
        <w:t>Communication:</w:t>
      </w:r>
      <w:r w:rsidRPr="00655839">
        <w:rPr>
          <w:rFonts w:cstheme="minorHAnsi"/>
          <w:b/>
          <w:bCs/>
        </w:rPr>
        <w:t xml:space="preserve"> </w:t>
      </w:r>
      <w:r w:rsidRPr="003D469F">
        <w:rPr>
          <w:rFonts w:cstheme="minorHAnsi"/>
          <w:sz w:val="20"/>
          <w:szCs w:val="20"/>
        </w:rPr>
        <w:t>Excellent written, verbal and presentation skills</w:t>
      </w:r>
    </w:p>
    <w:bookmarkEnd w:id="1"/>
    <w:p w:rsidR="00123123" w:rsidRPr="00655839" w:rsidP="00E06CB1" w14:paraId="03BDC819" w14:textId="77777777">
      <w:pPr>
        <w:spacing w:after="0" w:line="240" w:lineRule="auto"/>
        <w:rPr>
          <w:rFonts w:cstheme="minorHAnsi"/>
          <w:b/>
          <w:bCs/>
        </w:rPr>
      </w:pPr>
    </w:p>
    <w:p w:rsidR="00E06CB1" w:rsidRPr="00655839" w:rsidP="00655839" w14:paraId="545281D4" w14:textId="2987EFCC">
      <w:pPr>
        <w:spacing w:after="0" w:line="276" w:lineRule="auto"/>
        <w:rPr>
          <w:rFonts w:cstheme="minorHAnsi"/>
          <w:b/>
          <w:bCs/>
          <w:u w:val="single"/>
        </w:rPr>
      </w:pPr>
      <w:r w:rsidRPr="00655839">
        <w:rPr>
          <w:rFonts w:cstheme="minorHAnsi"/>
          <w:b/>
          <w:bCs/>
          <w:u w:val="single"/>
        </w:rPr>
        <w:t>PROFESSIONAL EXPERIENCE</w:t>
      </w:r>
    </w:p>
    <w:p w:rsidR="00E06CB1" w:rsidRPr="00655839" w:rsidP="00655839" w14:paraId="7A875367" w14:textId="7E0A9D36">
      <w:pPr>
        <w:spacing w:after="0" w:line="240" w:lineRule="auto"/>
        <w:rPr>
          <w:rFonts w:cstheme="minorHAnsi"/>
        </w:rPr>
      </w:pPr>
      <w:bookmarkStart w:id="2" w:name="_Hlk159237093"/>
      <w:r w:rsidRPr="00655839">
        <w:rPr>
          <w:rFonts w:cstheme="minorHAnsi"/>
          <w:b/>
          <w:bCs/>
        </w:rPr>
        <w:t xml:space="preserve">Performance Engineer, </w:t>
      </w:r>
      <w:r w:rsidRPr="00655839">
        <w:rPr>
          <w:rFonts w:cstheme="minorHAnsi"/>
        </w:rPr>
        <w:t>Alten, India                                                                                                                May 2022 - Present</w:t>
      </w:r>
    </w:p>
    <w:p w:rsidR="00123123" w:rsidRPr="00655839" w:rsidP="00655839" w14:paraId="2D1FEF69" w14:textId="5BAC012D">
      <w:pPr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655839">
        <w:rPr>
          <w:rFonts w:cstheme="minorHAnsi"/>
          <w:i/>
          <w:iCs/>
          <w:sz w:val="20"/>
          <w:szCs w:val="20"/>
        </w:rPr>
        <w:t xml:space="preserve">Subcontractor for Rolls-Royce </w:t>
      </w:r>
    </w:p>
    <w:p w:rsidR="00E06CB1" w:rsidRPr="00655839" w:rsidP="00655839" w14:paraId="1634DC9A" w14:textId="002D5D69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Contributing to </w:t>
      </w:r>
      <w:r w:rsidRPr="00655839" w:rsidR="00655839">
        <w:rPr>
          <w:rFonts w:cstheme="minorHAnsi"/>
          <w:sz w:val="20"/>
          <w:szCs w:val="20"/>
        </w:rPr>
        <w:t>Trent 7000 Engine program</w:t>
      </w:r>
      <w:r w:rsidRPr="00655839" w:rsidR="00655839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</w:t>
      </w:r>
      <w:r w:rsidR="00655839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in </w:t>
      </w:r>
      <w:r w:rsidRPr="00655839">
        <w:rPr>
          <w:rFonts w:cstheme="minorHAnsi"/>
          <w:b/>
          <w:color w:val="000000"/>
          <w:sz w:val="20"/>
          <w:szCs w:val="20"/>
          <w:shd w:val="clear" w:color="auto" w:fill="FFFFFF"/>
        </w:rPr>
        <w:t>steady state and transient performance</w:t>
      </w:r>
      <w:r w:rsidRPr="00655839">
        <w:rPr>
          <w:rFonts w:cstheme="minorHAnsi"/>
          <w:sz w:val="20"/>
          <w:szCs w:val="20"/>
        </w:rPr>
        <w:t xml:space="preserve"> activities using tools 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to simulate and analyse engine behaviour in different flight scenarios.</w:t>
      </w:r>
    </w:p>
    <w:p w:rsidR="00E06CB1" w:rsidRPr="00655839" w:rsidP="00655839" w14:paraId="5E7E41D0" w14:textId="790D683C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Analy</w:t>
      </w:r>
      <w:r w:rsidRPr="00655839" w:rsidR="00655839">
        <w:rPr>
          <w:rFonts w:cstheme="minorHAnsi"/>
          <w:color w:val="000000"/>
          <w:sz w:val="20"/>
          <w:szCs w:val="20"/>
          <w:shd w:val="clear" w:color="auto" w:fill="FFFFFF"/>
        </w:rPr>
        <w:t>zing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 data from flight tests, ground tests, and simulations. Prepared reports, technical presentations detailing engine performance characteristics, and recommendations for improvement. </w:t>
      </w:r>
    </w:p>
    <w:p w:rsidR="00E06CB1" w:rsidRPr="00655839" w:rsidP="00655839" w14:paraId="6D7C86F8" w14:textId="55AFEF54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sz w:val="20"/>
          <w:szCs w:val="20"/>
        </w:rPr>
        <w:t>Engaging</w:t>
      </w:r>
      <w:r w:rsidRPr="00655839">
        <w:rPr>
          <w:rFonts w:cstheme="minorHAnsi"/>
          <w:sz w:val="20"/>
          <w:szCs w:val="20"/>
        </w:rPr>
        <w:t xml:space="preserve"> with gas turbine </w:t>
      </w:r>
      <w:r w:rsidRPr="00655839">
        <w:rPr>
          <w:rFonts w:cstheme="minorHAnsi"/>
          <w:b/>
          <w:sz w:val="20"/>
          <w:szCs w:val="20"/>
        </w:rPr>
        <w:t>engine environmental protection</w:t>
      </w:r>
      <w:r w:rsidRPr="00655839">
        <w:rPr>
          <w:rFonts w:cstheme="minorHAnsi"/>
          <w:sz w:val="20"/>
          <w:szCs w:val="20"/>
        </w:rPr>
        <w:t xml:space="preserve"> (EEP) related activities such as Ice Crystal Icing threat assessment, Super Cool Liquid Water testing and Rain &amp; Hail ingestion analysis for Trent 7000 engine.</w:t>
      </w:r>
    </w:p>
    <w:p w:rsidR="00E06CB1" w:rsidRPr="00655839" w:rsidP="00655839" w14:paraId="5D52CCAE" w14:textId="1DD1B92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Perform</w:t>
      </w:r>
      <w:r w:rsidRPr="00655839" w:rsidR="00655839">
        <w:rPr>
          <w:rFonts w:cstheme="minorHAnsi"/>
          <w:color w:val="000000"/>
          <w:sz w:val="20"/>
          <w:szCs w:val="20"/>
          <w:shd w:val="clear" w:color="auto" w:fill="FFFFFF"/>
        </w:rPr>
        <w:t>ing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655839">
        <w:rPr>
          <w:rFonts w:cstheme="minorHAnsi"/>
          <w:b/>
          <w:color w:val="000000"/>
          <w:sz w:val="20"/>
          <w:szCs w:val="20"/>
          <w:shd w:val="clear" w:color="auto" w:fill="FFFFFF"/>
        </w:rPr>
        <w:t>system safety assessment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 for aircraft engine and function to ensure that engine performance meets regulatory requirements (FAA/EASA) and safety standards.</w:t>
      </w:r>
    </w:p>
    <w:p w:rsidR="00E06CB1" w:rsidRPr="00655839" w:rsidP="00655839" w14:paraId="4C832154" w14:textId="5C315C94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sz w:val="20"/>
          <w:szCs w:val="20"/>
        </w:rPr>
        <w:t>Work</w:t>
      </w:r>
      <w:r w:rsidRPr="00655839" w:rsidR="00655839">
        <w:rPr>
          <w:rFonts w:cstheme="minorHAnsi"/>
          <w:sz w:val="20"/>
          <w:szCs w:val="20"/>
        </w:rPr>
        <w:t>ing</w:t>
      </w:r>
      <w:r w:rsidRPr="00655839">
        <w:rPr>
          <w:rFonts w:cstheme="minorHAnsi"/>
          <w:sz w:val="20"/>
          <w:szCs w:val="20"/>
        </w:rPr>
        <w:t xml:space="preserve"> on the worst-case assessment and acceptance limits derivation of the engine’s updated design iteration to understand the impact due to engine’s modifications.</w:t>
      </w:r>
    </w:p>
    <w:p w:rsidR="00E06CB1" w:rsidRPr="00655839" w:rsidP="00655839" w14:paraId="5DA25F7E" w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Aiding in assessing engine compliance with </w:t>
      </w:r>
      <w:r w:rsidRPr="00655839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Airbus </w:t>
      </w:r>
      <w:r w:rsidRPr="00655839">
        <w:rPr>
          <w:rFonts w:cstheme="minorHAnsi"/>
          <w:bCs/>
          <w:color w:val="000000"/>
          <w:sz w:val="20"/>
          <w:szCs w:val="20"/>
          <w:shd w:val="clear" w:color="auto" w:fill="FFFFFF"/>
        </w:rPr>
        <w:t>functional</w:t>
      </w:r>
      <w:r w:rsidRPr="00655839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requirements by coordinating and evolving the thermodynamics model through Engineering Coordination Memorandum (ECM’s).</w:t>
      </w:r>
    </w:p>
    <w:p w:rsidR="00655839" w:rsidP="00655839" w14:paraId="52C1B6FB" w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Collaborat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ing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 with other engineering disciplines, including vibrations, materials, controls, thermofluids, and lifecycle to ensure a holistic approach to engine performance optimization.</w:t>
      </w:r>
    </w:p>
    <w:p w:rsidR="00E06CB1" w:rsidP="00655839" w14:paraId="63055442" w14:textId="3878C8B3">
      <w:pPr>
        <w:spacing w:line="276" w:lineRule="auto"/>
        <w:jc w:val="both"/>
        <w:rPr>
          <w:rFonts w:cstheme="minorHAnsi"/>
          <w:bCs/>
        </w:rPr>
      </w:pPr>
      <w:bookmarkStart w:id="3" w:name="_Hlk159237133"/>
      <w:bookmarkEnd w:id="2"/>
      <w:r w:rsidRPr="00655839">
        <w:rPr>
          <w:rFonts w:cstheme="minorHAnsi"/>
          <w:b/>
        </w:rPr>
        <w:t xml:space="preserve">Mechanical Engineer Apprentice, </w:t>
      </w:r>
      <w:r w:rsidRPr="00655839">
        <w:rPr>
          <w:rFonts w:cstheme="minorHAnsi"/>
          <w:bCs/>
        </w:rPr>
        <w:t>HAL, India</w:t>
      </w:r>
      <w:r>
        <w:rPr>
          <w:rFonts w:cstheme="minorHAnsi"/>
          <w:bCs/>
        </w:rPr>
        <w:t xml:space="preserve">                                                                                                    Aug 2018- Jul 2019</w:t>
      </w:r>
    </w:p>
    <w:p w:rsidR="00655839" w:rsidRPr="00655839" w:rsidP="00AA1A2C" w14:paraId="34C7D4B7" w14:textId="3251FBDB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Worked on 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Sukhoi 30 MKI aircraft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and supported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 system checking and onsite testing of the aircraft</w:t>
      </w:r>
      <w:r w:rsidR="00AA1A2C">
        <w:rPr>
          <w:rFonts w:cstheme="minorHAnsi"/>
          <w:color w:val="000000"/>
          <w:sz w:val="20"/>
          <w:szCs w:val="20"/>
          <w:shd w:val="clear" w:color="auto" w:fill="FFFFFF"/>
        </w:rPr>
        <w:t xml:space="preserve"> systems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655839" w:rsidP="00AA1A2C" w14:paraId="14FE5AB1" w14:textId="1741DF25">
      <w:pPr>
        <w:pStyle w:val="ListParagraph"/>
        <w:numPr>
          <w:ilvl w:val="0"/>
          <w:numId w:val="3"/>
        </w:numPr>
        <w:tabs>
          <w:tab w:val="left" w:pos="8861"/>
        </w:tabs>
        <w:spacing w:after="0"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Gained good understanding on system integration, </w:t>
      </w:r>
      <w:r w:rsidR="00AA1A2C">
        <w:rPr>
          <w:rFonts w:cstheme="minorHAnsi"/>
          <w:color w:val="000000"/>
          <w:sz w:val="20"/>
          <w:szCs w:val="20"/>
          <w:shd w:val="clear" w:color="auto" w:fill="FFFFFF"/>
        </w:rPr>
        <w:t>aircraft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 architecture to ensure the safety of flight</w:t>
      </w:r>
      <w:r w:rsidR="00AA1A2C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AA1A2C" w:rsidRPr="00AA1A2C" w:rsidP="00AA1A2C" w14:paraId="75AD7280" w14:textId="7F95B4B4">
      <w:pPr>
        <w:pStyle w:val="ListParagraph"/>
        <w:numPr>
          <w:ilvl w:val="0"/>
          <w:numId w:val="3"/>
        </w:numPr>
        <w:tabs>
          <w:tab w:val="left" w:pos="8861"/>
        </w:tabs>
        <w:spacing w:after="0"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Created and maintained documentation, including system requirements, design specifications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and reports.</w:t>
      </w:r>
    </w:p>
    <w:p w:rsidR="00655839" w:rsidRPr="00655839" w:rsidP="00AA1A2C" w14:paraId="7CE9F5F7" w14:textId="77777777">
      <w:pPr>
        <w:pStyle w:val="ListParagraph"/>
        <w:numPr>
          <w:ilvl w:val="0"/>
          <w:numId w:val="3"/>
        </w:numPr>
        <w:tabs>
          <w:tab w:val="left" w:pos="8861"/>
        </w:tabs>
        <w:spacing w:after="0" w:line="276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55839">
        <w:rPr>
          <w:rFonts w:cstheme="minorHAnsi"/>
          <w:color w:val="000000"/>
          <w:sz w:val="20"/>
          <w:szCs w:val="20"/>
          <w:shd w:val="clear" w:color="auto" w:fill="FFFFFF"/>
        </w:rPr>
        <w:t>Supported the planning and execution of verification and validation activities for aircraft systems.</w:t>
      </w:r>
    </w:p>
    <w:bookmarkEnd w:id="3"/>
    <w:p w:rsidR="00AA1A2C" w:rsidP="00AA1A2C" w14:paraId="1822515A" w14:textId="77777777">
      <w:pPr>
        <w:spacing w:after="0" w:line="276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AA1A2C" w:rsidP="00AA1A2C" w14:paraId="65556A3E" w14:textId="2A870046">
      <w:pPr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EDUCATION</w:t>
      </w:r>
    </w:p>
    <w:tbl>
      <w:tblPr>
        <w:tblStyle w:val="TableGrid"/>
        <w:tblW w:w="0" w:type="auto"/>
        <w:tblLook w:val="04A0"/>
      </w:tblPr>
      <w:tblGrid>
        <w:gridCol w:w="4106"/>
        <w:gridCol w:w="3686"/>
        <w:gridCol w:w="1417"/>
        <w:gridCol w:w="1247"/>
      </w:tblGrid>
      <w:tr w14:paraId="40B800D9" w14:textId="77777777" w:rsidTr="0036746A">
        <w:tblPrEx>
          <w:tblW w:w="0" w:type="auto"/>
          <w:tblLook w:val="04A0"/>
        </w:tblPrEx>
        <w:tc>
          <w:tcPr>
            <w:tcW w:w="4106" w:type="dxa"/>
          </w:tcPr>
          <w:p w:rsidR="00AA1A2C" w:rsidRPr="0036746A" w:rsidP="00AA1A2C" w14:paraId="4964C13C" w14:textId="06C69FD7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46A">
              <w:rPr>
                <w:rFonts w:cstheme="minorHAnsi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686" w:type="dxa"/>
          </w:tcPr>
          <w:p w:rsidR="00AA1A2C" w:rsidRPr="0036746A" w:rsidP="00AA1A2C" w14:paraId="3955F0F7" w14:textId="44D88B3C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46A">
              <w:rPr>
                <w:rFonts w:cstheme="minorHAnsi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1417" w:type="dxa"/>
          </w:tcPr>
          <w:p w:rsidR="00AA1A2C" w:rsidRPr="0036746A" w:rsidP="00AA1A2C" w14:paraId="310A093A" w14:textId="0AFD6253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46A">
              <w:rPr>
                <w:rFonts w:cstheme="minorHAns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247" w:type="dxa"/>
          </w:tcPr>
          <w:p w:rsidR="00AA1A2C" w:rsidRPr="0036746A" w:rsidP="00AA1A2C" w14:paraId="6910B336" w14:textId="304EB934">
            <w:pPr>
              <w:spacing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46A">
              <w:rPr>
                <w:rFonts w:cstheme="minorHAnsi"/>
                <w:b/>
                <w:bCs/>
                <w:sz w:val="20"/>
                <w:szCs w:val="20"/>
              </w:rPr>
              <w:t>Grade</w:t>
            </w:r>
          </w:p>
        </w:tc>
      </w:tr>
      <w:tr w14:paraId="11AC94BC" w14:textId="77777777" w:rsidTr="0036746A">
        <w:tblPrEx>
          <w:tblW w:w="0" w:type="auto"/>
          <w:tblLook w:val="04A0"/>
        </w:tblPrEx>
        <w:tc>
          <w:tcPr>
            <w:tcW w:w="4106" w:type="dxa"/>
          </w:tcPr>
          <w:p w:rsidR="00AA1A2C" w:rsidRPr="0036746A" w:rsidP="00AA1A2C" w14:paraId="6E0563B0" w14:textId="0DB7B6C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6746A">
              <w:rPr>
                <w:rFonts w:cstheme="minorHAnsi"/>
                <w:sz w:val="20"/>
                <w:szCs w:val="20"/>
              </w:rPr>
              <w:t>MSc in Advanced Mechanical Engineering</w:t>
            </w:r>
          </w:p>
        </w:tc>
        <w:tc>
          <w:tcPr>
            <w:tcW w:w="3686" w:type="dxa"/>
          </w:tcPr>
          <w:p w:rsidR="00AA1A2C" w:rsidRPr="0036746A" w:rsidP="00AA1A2C" w14:paraId="5FCE557D" w14:textId="09278DEF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6746A">
              <w:rPr>
                <w:rFonts w:cstheme="minorHAnsi"/>
                <w:sz w:val="20"/>
                <w:szCs w:val="20"/>
              </w:rPr>
              <w:t>University of Leicester, UK</w:t>
            </w:r>
          </w:p>
        </w:tc>
        <w:tc>
          <w:tcPr>
            <w:tcW w:w="1417" w:type="dxa"/>
          </w:tcPr>
          <w:p w:rsidR="00AA1A2C" w:rsidRPr="0036746A" w:rsidP="00AA1A2C" w14:paraId="09B294AC" w14:textId="41B3CBE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6746A">
              <w:rPr>
                <w:rFonts w:cstheme="minorHAnsi"/>
                <w:sz w:val="20"/>
                <w:szCs w:val="20"/>
              </w:rPr>
              <w:t>2019-2020</w:t>
            </w:r>
          </w:p>
        </w:tc>
        <w:tc>
          <w:tcPr>
            <w:tcW w:w="1247" w:type="dxa"/>
          </w:tcPr>
          <w:p w:rsidR="00AA1A2C" w:rsidRPr="0036746A" w:rsidP="00AA1A2C" w14:paraId="22FE526B" w14:textId="00AE3D1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6746A">
              <w:rPr>
                <w:rFonts w:cstheme="minorHAnsi"/>
                <w:sz w:val="20"/>
                <w:szCs w:val="20"/>
              </w:rPr>
              <w:t>Distinction</w:t>
            </w:r>
          </w:p>
        </w:tc>
      </w:tr>
      <w:tr w14:paraId="22EDDF70" w14:textId="77777777" w:rsidTr="0036746A">
        <w:tblPrEx>
          <w:tblW w:w="0" w:type="auto"/>
          <w:tblLook w:val="04A0"/>
        </w:tblPrEx>
        <w:tc>
          <w:tcPr>
            <w:tcW w:w="4106" w:type="dxa"/>
          </w:tcPr>
          <w:p w:rsidR="00AA1A2C" w:rsidRPr="0036746A" w:rsidP="00AA1A2C" w14:paraId="24D2BD2D" w14:textId="1803E92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6746A">
              <w:rPr>
                <w:rFonts w:cstheme="minorHAnsi"/>
                <w:sz w:val="20"/>
                <w:szCs w:val="20"/>
              </w:rPr>
              <w:t>B.Eng. Mechanical Engineering</w:t>
            </w:r>
          </w:p>
        </w:tc>
        <w:tc>
          <w:tcPr>
            <w:tcW w:w="3686" w:type="dxa"/>
          </w:tcPr>
          <w:p w:rsidR="00AA1A2C" w:rsidRPr="0036746A" w:rsidP="00AA1A2C" w14:paraId="43B028C3" w14:textId="0DDF13B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6746A">
              <w:rPr>
                <w:rFonts w:cstheme="minorHAnsi"/>
                <w:sz w:val="20"/>
                <w:szCs w:val="20"/>
              </w:rPr>
              <w:t>North Maharashtra University, IND</w:t>
            </w:r>
          </w:p>
        </w:tc>
        <w:tc>
          <w:tcPr>
            <w:tcW w:w="1417" w:type="dxa"/>
          </w:tcPr>
          <w:p w:rsidR="00AA1A2C" w:rsidRPr="0036746A" w:rsidP="00AA1A2C" w14:paraId="58188A45" w14:textId="1D6DF39D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6746A">
              <w:rPr>
                <w:rFonts w:cstheme="minorHAnsi"/>
                <w:sz w:val="20"/>
                <w:szCs w:val="20"/>
              </w:rPr>
              <w:t>2013-2017</w:t>
            </w:r>
          </w:p>
        </w:tc>
        <w:tc>
          <w:tcPr>
            <w:tcW w:w="1247" w:type="dxa"/>
          </w:tcPr>
          <w:p w:rsidR="00AA1A2C" w:rsidRPr="0036746A" w:rsidP="00AA1A2C" w14:paraId="407D5335" w14:textId="6BFEE13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6746A">
              <w:rPr>
                <w:rFonts w:cstheme="minorHAnsi"/>
                <w:sz w:val="20"/>
                <w:szCs w:val="20"/>
              </w:rPr>
              <w:t>Distinction</w:t>
            </w:r>
          </w:p>
        </w:tc>
      </w:tr>
    </w:tbl>
    <w:p w:rsidR="00AA1A2C" w:rsidRPr="00655839" w:rsidP="00AA1A2C" w14:paraId="10F955B1" w14:textId="77777777">
      <w:pPr>
        <w:spacing w:after="0" w:line="276" w:lineRule="auto"/>
        <w:rPr>
          <w:rFonts w:cstheme="minorHAnsi"/>
          <w:b/>
          <w:bCs/>
          <w:u w:val="single"/>
        </w:rPr>
      </w:pPr>
    </w:p>
    <w:p w:rsidR="0036746A" w:rsidRPr="0036746A" w:rsidP="0036746A" w14:paraId="3A80C4ED" w14:textId="77777777">
      <w:pPr>
        <w:tabs>
          <w:tab w:val="left" w:pos="8861"/>
        </w:tabs>
        <w:spacing w:after="0"/>
        <w:rPr>
          <w:rFonts w:cstheme="minorHAnsi"/>
          <w:b/>
          <w:sz w:val="20"/>
          <w:szCs w:val="20"/>
        </w:rPr>
      </w:pPr>
      <w:r w:rsidRPr="0036746A">
        <w:rPr>
          <w:rFonts w:cstheme="minorHAnsi"/>
          <w:b/>
          <w:sz w:val="20"/>
          <w:szCs w:val="20"/>
        </w:rPr>
        <w:t xml:space="preserve">MSc Thesis: Design and Analysis of Scramjet Engine </w:t>
      </w:r>
    </w:p>
    <w:p w:rsidR="0036746A" w:rsidRPr="0036746A" w:rsidP="0036746A" w14:paraId="7FD6FB05" w14:textId="77777777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36746A">
        <w:rPr>
          <w:rFonts w:cstheme="minorHAnsi"/>
          <w:color w:val="000000"/>
          <w:sz w:val="20"/>
          <w:szCs w:val="20"/>
          <w:shd w:val="clear" w:color="auto" w:fill="FFFFFF"/>
        </w:rPr>
        <w:t xml:space="preserve">Designed and analysed the thermal aspects of a scramjet engine using FEA and CFD simulations. </w:t>
      </w:r>
    </w:p>
    <w:p w:rsidR="0036746A" w:rsidRPr="0036746A" w:rsidP="0036746A" w14:paraId="5416D677" w14:textId="77777777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36746A">
        <w:rPr>
          <w:rFonts w:cstheme="minorHAnsi"/>
          <w:color w:val="000000"/>
          <w:sz w:val="20"/>
          <w:szCs w:val="20"/>
          <w:shd w:val="clear" w:color="auto" w:fill="FFFFFF"/>
        </w:rPr>
        <w:t xml:space="preserve">Assessed fluid flow and aerothermal phenomena on a 2D model of a scramjet engine using the standard k-ɛ model in Ansys Fluent. </w:t>
      </w:r>
    </w:p>
    <w:p w:rsidR="00E06CB1" w:rsidP="0036746A" w14:paraId="0186AB30" w14:textId="7A52BE30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36746A">
        <w:rPr>
          <w:rFonts w:cstheme="minorHAnsi"/>
          <w:color w:val="000000"/>
          <w:sz w:val="20"/>
          <w:szCs w:val="20"/>
          <w:shd w:val="clear" w:color="auto" w:fill="FFFFFF"/>
        </w:rPr>
        <w:t>Conducted hand calculations, propulsion analysis, conceptual sizing, verification and validation for the scramjet engine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EC60A5" w:rsidP="00EC60A5" w14:paraId="793D0A72" w14:textId="703853FE">
      <w:pPr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CERTIFICATION</w:t>
      </w:r>
    </w:p>
    <w:p w:rsidR="00EC60A5" w:rsidRPr="00EC60A5" w:rsidP="00EC60A5" w14:paraId="2E1385EF" w14:textId="6FD690C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EC60A5">
        <w:rPr>
          <w:rFonts w:cstheme="minorHAnsi"/>
        </w:rPr>
        <w:t>Product Development and System Engineering -Udemy</w:t>
      </w:r>
    </w:p>
    <w:p w:rsidR="00EC60A5" w:rsidRPr="00EC60A5" w:rsidP="00EC60A5" w14:paraId="57A74D0D" w14:textId="1D0B1B11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EC60A5">
        <w:rPr>
          <w:rFonts w:cstheme="minorHAnsi"/>
        </w:rPr>
        <w:t>M</w:t>
      </w:r>
      <w:r w:rsidR="00E82BFC">
        <w:rPr>
          <w:rFonts w:cstheme="minorHAnsi"/>
        </w:rPr>
        <w:t>atlab/Simulink</w:t>
      </w:r>
      <w:r w:rsidRPr="00EC60A5">
        <w:rPr>
          <w:rFonts w:cstheme="minorHAnsi"/>
        </w:rPr>
        <w:t xml:space="preserve"> Onramp – MathWorks</w:t>
      </w:r>
    </w:p>
    <w:p w:rsidR="00EC60A5" w:rsidRPr="00EC60A5" w:rsidP="00EC60A5" w14:paraId="76A61C09" w14:textId="5EEFCFCD">
      <w:pPr>
        <w:spacing w:after="0" w:line="276" w:lineRule="auto"/>
        <w:rPr>
          <w:rFonts w:cstheme="minorHAnsi"/>
          <w:b/>
          <w:bCs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7B1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9C6AF4"/>
    <w:multiLevelType w:val="hybridMultilevel"/>
    <w:tmpl w:val="A434C6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D3DB4"/>
    <w:multiLevelType w:val="hybridMultilevel"/>
    <w:tmpl w:val="C7B296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36348"/>
    <w:multiLevelType w:val="hybridMultilevel"/>
    <w:tmpl w:val="3AA2E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626FE"/>
    <w:multiLevelType w:val="hybridMultilevel"/>
    <w:tmpl w:val="3366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43"/>
    <w:rsid w:val="00055A4C"/>
    <w:rsid w:val="00123123"/>
    <w:rsid w:val="001C58EC"/>
    <w:rsid w:val="00204D00"/>
    <w:rsid w:val="0036746A"/>
    <w:rsid w:val="003D469F"/>
    <w:rsid w:val="003F1467"/>
    <w:rsid w:val="005A70B4"/>
    <w:rsid w:val="00655839"/>
    <w:rsid w:val="006E227F"/>
    <w:rsid w:val="007B14EB"/>
    <w:rsid w:val="00AA1A2C"/>
    <w:rsid w:val="00B45256"/>
    <w:rsid w:val="00B64843"/>
    <w:rsid w:val="00E06CB1"/>
    <w:rsid w:val="00E82BFC"/>
    <w:rsid w:val="00EC60A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92D8872-181A-49A1-A564-21322D5F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23123"/>
    <w:pPr>
      <w:widowControl w:val="0"/>
      <w:autoSpaceDE w:val="0"/>
      <w:autoSpaceDN w:val="0"/>
      <w:spacing w:before="64" w:after="0" w:line="240" w:lineRule="auto"/>
      <w:ind w:left="3051"/>
    </w:pPr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23123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3123"/>
    <w:pPr>
      <w:widowControl w:val="0"/>
      <w:autoSpaceDE w:val="0"/>
      <w:autoSpaceDN w:val="0"/>
      <w:spacing w:after="0" w:line="240" w:lineRule="auto"/>
      <w:ind w:left="860" w:hanging="361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3123"/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2312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ttps://mail.google.com/mail/u/0/?ogbl&amp;hl=en%23inbox" TargetMode="External" /><Relationship Id="rId5" Type="http://schemas.openxmlformats.org/officeDocument/2006/relationships/hyperlink" Target="https://www.linkedin.com/in/sagar-b-219095288/" TargetMode="External" /><Relationship Id="rId6" Type="http://schemas.openxmlformats.org/officeDocument/2006/relationships/image" Target="https://rdxfootmark.naukri.com/v2/track/openCv?trackingInfo=6d4c73926d3ec13a4cdb6000ee6d963a134f4b0419514c4847440321091b5b58120b120519465e5900435601514841481f0f2b561358191b195115495d0c00584e4209430247460c590858184508105042445b0c0f054e4108120211474a411b02154e49405d58380c4f0343491a01190510414a411b0b15416a44564a141a245d43400108120710465b5a0f56580f1b525a4553524f0f574e1400160213405c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Beldar</dc:creator>
  <cp:lastModifiedBy>Sagar Beldar</cp:lastModifiedBy>
  <cp:revision>7</cp:revision>
  <dcterms:created xsi:type="dcterms:W3CDTF">2024-02-19T03:59:00Z</dcterms:created>
  <dcterms:modified xsi:type="dcterms:W3CDTF">2024-02-19T07:14:00Z</dcterms:modified>
</cp:coreProperties>
</file>