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sz w:val="52"/>
        </w:rPr>
        <w:t>Glossário</w:t>
      </w:r>
    </w:p>
    <w:p>
      <w:pPr>
        <w:pStyle w:val="Normal"/>
        <w:spacing w:before="0" w:after="0"/>
        <w:ind w:left="-5" w:hanging="10"/>
        <w:rPr/>
      </w:pPr>
      <w:r>
        <w:rPr>
          <w:color w:val="666666"/>
          <w:sz w:val="30"/>
        </w:rPr>
        <w:t>&lt;Nome do Grupo e Integrantes&gt;</w:t>
      </w:r>
    </w:p>
    <w:tbl>
      <w:tblPr>
        <w:tblStyle w:val="TableGrid"/>
        <w:tblW w:w="9616" w:type="dxa"/>
        <w:jc w:val="left"/>
        <w:tblInd w:w="-10" w:type="dxa"/>
        <w:tblCellMar>
          <w:top w:w="117" w:type="dxa"/>
          <w:left w:w="102" w:type="dxa"/>
          <w:bottom w:w="0" w:type="dxa"/>
          <w:right w:w="114" w:type="dxa"/>
        </w:tblCellMar>
        <w:tblLook w:val="04a0" w:noHBand="0" w:noVBand="1" w:firstColumn="1" w:lastRow="0" w:lastColumn="0" w:firstRow="1"/>
      </w:tblPr>
      <w:tblGrid>
        <w:gridCol w:w="1980"/>
        <w:gridCol w:w="1140"/>
        <w:gridCol w:w="5041"/>
        <w:gridCol w:w="1454"/>
      </w:tblGrid>
      <w:tr>
        <w:trPr>
          <w:trHeight w:val="450" w:hRule="atLeast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RA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Celular</w:t>
            </w:r>
          </w:p>
        </w:tc>
      </w:tr>
      <w:tr>
        <w:trPr>
          <w:trHeight w:val="453" w:hRule="atLeast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Bruno França Maciel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1902532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ind w:left="13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11949795563</w:t>
            </w:r>
          </w:p>
        </w:tc>
      </w:tr>
      <w:tr>
        <w:trPr>
          <w:trHeight w:val="450" w:hRule="atLeast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Gabriel Droique de Araújo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1903933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ind w:left="14" w:hanging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11984502494</w:t>
            </w:r>
          </w:p>
        </w:tc>
      </w:tr>
      <w:tr>
        <w:trPr>
          <w:trHeight w:val="680" w:hRule="atLeast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Gabriel Mateus dos Santos Teixeira Melo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1903939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ind w:left="24" w:hanging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11965022942</w:t>
            </w:r>
          </w:p>
        </w:tc>
      </w:tr>
      <w:tr>
        <w:trPr>
          <w:trHeight w:val="450" w:hRule="atLeast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Gustavo dos Santos Rosa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1903928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ind w:left="13" w:hang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11973609735</w:t>
            </w:r>
          </w:p>
        </w:tc>
      </w:tr>
      <w:tr>
        <w:trPr>
          <w:trHeight w:val="450" w:hRule="atLeast"/>
        </w:trPr>
        <w:tc>
          <w:tcPr>
            <w:tcW w:w="19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Victor Oliveira dos Santos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1904181</w:t>
            </w:r>
          </w:p>
        </w:tc>
        <w:tc>
          <w:tcPr>
            <w:tcW w:w="504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ind w:left="58" w:hanging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11957447997</w:t>
            </w:r>
          </w:p>
        </w:tc>
      </w:tr>
    </w:tbl>
    <w:p>
      <w:pPr>
        <w:pStyle w:val="Normal"/>
        <w:spacing w:before="0" w:after="0"/>
        <w:ind w:left="-5" w:hanging="10"/>
        <w:rPr>
          <w:color w:val="666666"/>
          <w:sz w:val="30"/>
        </w:rPr>
      </w:pPr>
      <w:r>
        <w:rPr/>
      </w:r>
    </w:p>
    <w:p>
      <w:pPr>
        <w:pStyle w:val="Normal"/>
        <w:spacing w:before="0" w:after="0"/>
        <w:ind w:left="-5" w:hanging="10"/>
        <w:rPr/>
      </w:pPr>
      <w:r>
        <w:rPr>
          <w:color w:val="666666"/>
          <w:sz w:val="30"/>
        </w:rPr>
        <w:t>&lt;Tema Escolhido&gt;</w:t>
      </w:r>
    </w:p>
    <w:tbl>
      <w:tblPr>
        <w:tblStyle w:val="TableGrid"/>
        <w:tblW w:w="9640" w:type="dxa"/>
        <w:jc w:val="left"/>
        <w:tblInd w:w="-10" w:type="dxa"/>
        <w:tblCellMar>
          <w:top w:w="0" w:type="dxa"/>
          <w:left w:w="102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1920"/>
        <w:gridCol w:w="7719"/>
      </w:tblGrid>
      <w:tr>
        <w:trPr>
          <w:trHeight w:val="449" w:hRule="atLeast"/>
        </w:trPr>
        <w:tc>
          <w:tcPr>
            <w:tcW w:w="9639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</w:rPr>
              <w:t>Tema</w:t>
            </w:r>
          </w:p>
        </w:tc>
      </w:tr>
      <w:tr>
        <w:trPr>
          <w:trHeight w:val="453" w:hRule="atLeast"/>
        </w:trPr>
        <w:tc>
          <w:tcPr>
            <w:tcW w:w="9639" w:type="dxa"/>
            <w:gridSpan w:val="2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</w:rPr>
            </w:pPr>
            <w:r>
              <w:rPr>
                <w:sz w:val="20"/>
              </w:rPr>
              <w:t>Sistema operacional para aplicações IOT</w:t>
            </w:r>
          </w:p>
        </w:tc>
      </w:tr>
      <w:tr>
        <w:trPr>
          <w:trHeight w:val="453" w:hRule="atLeast"/>
        </w:trPr>
        <w:tc>
          <w:tcPr>
            <w:tcW w:w="9639" w:type="dxa"/>
            <w:gridSpan w:val="2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90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CE5CD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Termo,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Conceito ou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CE5C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Definição</w:t>
            </w:r>
          </w:p>
        </w:tc>
      </w:tr>
      <w:tr>
        <w:trPr>
          <w:trHeight w:val="1153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PaaS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(Platform as a Service)</w:t>
            </w:r>
          </w:p>
        </w:tc>
        <w:tc>
          <w:tcPr>
            <w:tcW w:w="77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Pode ser traduzido como “Plataforma como serviço”, ou seja, é responsável para dar suporte ao ciclo de vida do software, desde a compilação, teste, implantação, gerenciamento e atualizações.</w:t>
            </w:r>
          </w:p>
        </w:tc>
      </w:tr>
      <w:tr>
        <w:trPr>
          <w:trHeight w:val="1082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KPIs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(Key Performance Indicator.)</w:t>
            </w:r>
          </w:p>
        </w:tc>
        <w:tc>
          <w:tcPr>
            <w:tcW w:w="77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 xml:space="preserve">Pode ser traduzido como “Indicador – chave de desempenho”. KPIs é um conjunto de ferramentas de gestão responsável por avaliar se determinadas iniciativas, atitudes e ações estão atendendo ou superando as expectativas de um público, em relação a promessa de sua campanha. </w:t>
            </w:r>
          </w:p>
        </w:tc>
      </w:tr>
      <w:tr>
        <w:trPr>
          <w:trHeight w:val="1055" w:hRule="atLeast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OPC UA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(Open platform communications unified architecture)</w:t>
            </w:r>
          </w:p>
        </w:tc>
        <w:tc>
          <w:tcPr>
            <w:tcW w:w="7719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Pode ser traduzido como “Plataforma de comunicação aberta de arquitetura unificada”, pode ser entendido como um padrão de comunicação, onde seu desenvolvimento foi pensado na segurança da informação (cyber security) e na flexibilidade na montagem da arquitetura, uma vez que, ele não depende de um fabricante/ fornecedor especifico, podendo então se conectar com outros produtos.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PLM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(Product Lifecycle Management)</w:t>
            </w:r>
          </w:p>
        </w:tc>
        <w:tc>
          <w:tcPr>
            <w:tcW w:w="7719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0"/>
                <w:szCs w:val="20"/>
              </w:rPr>
              <w:t>Pode ser traduzido como “Gerenciamento de ciclo de vida de produto”. O PLM é uma espécie de banco de dados colaborativo, onde armazena-se informações de todo o ciclo de vida de qualquer produto. O PLM permite que todos os setores da empresa compartilhem dados sobre determinado produto.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CRM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(Customer relationship management)</w:t>
            </w:r>
          </w:p>
        </w:tc>
        <w:tc>
          <w:tcPr>
            <w:tcW w:w="7719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“Gestão de relacionamento com o cliente”. Sua função é definir uma classe de sistemas de informações ou ferramentas que automatizam as funções de contato com o cliente.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ERP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(Enterprise Resource Planning)</w:t>
            </w:r>
          </w:p>
        </w:tc>
        <w:tc>
          <w:tcPr>
            <w:tcW w:w="7719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“Sistema Integrado de Gestão Empresarial”, responsável por interligar todos os dados e processos de uma empresa em um único sistema, possibilitando a automação e armazenamento de informações.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SCM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Supply chain management)</w:t>
            </w:r>
          </w:p>
        </w:tc>
        <w:tc>
          <w:tcPr>
            <w:tcW w:w="7719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“Gestão de cadeia de suprimentos”, é por meio dessa cadeia que as empresas entregam seus produtos e serviços aos seus consumidores, além de lidar com problemas de planejamento e execução envolvidos no gerenciamento dessa cadeia de suprimentos.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SLA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(Service Level Agreement)</w:t>
            </w:r>
          </w:p>
        </w:tc>
        <w:tc>
          <w:tcPr>
            <w:tcW w:w="7719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“Acordo de nível de serviço”, serve como base para análise do SLM, e o seu principal objetivo é firmar contrato com um cliente, onde o prestador de serviço é da área do T.I.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SLM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Service Level Management)</w:t>
            </w:r>
          </w:p>
        </w:tc>
        <w:tc>
          <w:tcPr>
            <w:tcW w:w="7719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Pode ser traduzido como “Gerenciamento de nível de serviço”, tem como principal função analisar o desempenho do SLA, por meio de práticas e rotinas, ele fornece embasamento para que os gestores verifiquem erros, desenvolvam contratos com melhores benefícios, custos otimizados e com melhores retornos. </w:t>
            </w:r>
          </w:p>
        </w:tc>
      </w:tr>
      <w:tr>
        <w:trPr>
          <w:trHeight w:val="1060" w:hRule="atLeast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MES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Manufacturing execution system)</w:t>
            </w:r>
          </w:p>
        </w:tc>
        <w:tc>
          <w:tcPr>
            <w:tcW w:w="7719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traduzido como “Sistemas de execução de manufatura”, tem como objetivo monitorar e controlar todas as etapas do processo de produção em tempo real, garantido integração entre sistemas ERP e outros sistemas de gestão.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  <w:t>Glossário OPE - 1</w:t>
      </w:r>
    </w:p>
    <w:sectPr>
      <w:type w:val="nextPage"/>
      <w:pgSz w:w="11906" w:h="16838"/>
      <w:pgMar w:left="852" w:right="1436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LibreOffice/6.4.5.2$Linux_X86_64 LibreOffice_project/40$Build-2</Application>
  <Pages>2</Pages>
  <Words>497</Words>
  <Characters>3039</Characters>
  <CharactersWithSpaces>3485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2020-08-31T18:52:00Z</dcterms:created>
  <dc:creator>Gabriel Melo</dc:creator>
  <dc:description/>
  <dc:language>pt-BR</dc:language>
  <cp:lastModifiedBy/>
  <dcterms:modified xsi:type="dcterms:W3CDTF">2020-08-31T21:02:35Z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