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B0867" w14:textId="0385DABA" w:rsidR="00BD35D1" w:rsidRPr="00BD35D1" w:rsidRDefault="00BD35D1" w:rsidP="00BD35D1">
      <w:r w:rsidRPr="00BD35D1">
        <w:rPr>
          <w:rFonts w:ascii="Segoe UI Emoji" w:hAnsi="Segoe UI Emoji" w:cs="Segoe UI Emoji"/>
          <w:b/>
          <w:bCs/>
        </w:rPr>
        <w:t>📘</w:t>
      </w:r>
      <w:r w:rsidRPr="00BD35D1">
        <w:rPr>
          <w:b/>
          <w:bCs/>
        </w:rPr>
        <w:t xml:space="preserve"> Summary: 01 Introduction and High Level Overview</w:t>
      </w:r>
    </w:p>
    <w:p w14:paraId="45FE5406" w14:textId="77777777" w:rsidR="00BD35D1" w:rsidRPr="00BD35D1" w:rsidRDefault="00000000" w:rsidP="00477069">
      <w:pPr>
        <w:spacing w:after="0"/>
      </w:pPr>
      <w:r>
        <w:pict w14:anchorId="75E176AF">
          <v:rect id="_x0000_i1025" style="width:0;height:1.5pt" o:hralign="center" o:hrstd="t" o:hr="t" fillcolor="#a0a0a0" stroked="f"/>
        </w:pict>
      </w:r>
    </w:p>
    <w:p w14:paraId="49975FBF" w14:textId="77777777" w:rsidR="00477069" w:rsidRDefault="00477069" w:rsidP="00477069">
      <w:pPr>
        <w:spacing w:after="0"/>
        <w:rPr>
          <w:b/>
          <w:bCs/>
          <w:color w:val="215E99" w:themeColor="text2" w:themeTint="BF"/>
        </w:rPr>
      </w:pPr>
    </w:p>
    <w:p w14:paraId="48EA46B7" w14:textId="01EF04CA" w:rsidR="00BD35D1" w:rsidRPr="00BD35D1" w:rsidRDefault="00BD35D1" w:rsidP="00477069">
      <w:pPr>
        <w:spacing w:after="0"/>
        <w:ind w:left="1080"/>
        <w:rPr>
          <w:b/>
          <w:bCs/>
          <w:color w:val="215E99" w:themeColor="text2" w:themeTint="BF"/>
        </w:rPr>
      </w:pPr>
      <w:r w:rsidRPr="00BD35D1">
        <w:rPr>
          <w:b/>
          <w:bCs/>
          <w:color w:val="215E99" w:themeColor="text2" w:themeTint="BF"/>
        </w:rPr>
        <w:t>1. What is Security Operations Management (SecOps)?</w:t>
      </w:r>
    </w:p>
    <w:p w14:paraId="5EA7C0D5" w14:textId="77777777" w:rsidR="00BD35D1" w:rsidRPr="00BD35D1" w:rsidRDefault="00BD35D1" w:rsidP="00477069">
      <w:pPr>
        <w:numPr>
          <w:ilvl w:val="0"/>
          <w:numId w:val="1"/>
        </w:numPr>
        <w:tabs>
          <w:tab w:val="clear" w:pos="720"/>
          <w:tab w:val="num" w:pos="1800"/>
        </w:tabs>
        <w:spacing w:after="0"/>
        <w:ind w:left="1800"/>
      </w:pPr>
      <w:r w:rsidRPr="00BD35D1">
        <w:rPr>
          <w:b/>
          <w:bCs/>
          <w:color w:val="BF4E14" w:themeColor="accent2" w:themeShade="BF"/>
        </w:rPr>
        <w:t>Goal</w:t>
      </w:r>
      <w:r w:rsidRPr="00BD35D1">
        <w:rPr>
          <w:b/>
          <w:bCs/>
        </w:rPr>
        <w:t>:</w:t>
      </w:r>
      <w:r w:rsidRPr="00BD35D1">
        <w:t xml:space="preserve"> Manage key security concerns effectively across:</w:t>
      </w:r>
    </w:p>
    <w:p w14:paraId="649D89DD" w14:textId="77777777" w:rsidR="00BD35D1" w:rsidRPr="00BD35D1" w:rsidRDefault="00BD35D1" w:rsidP="00477069">
      <w:pPr>
        <w:numPr>
          <w:ilvl w:val="1"/>
          <w:numId w:val="1"/>
        </w:numPr>
        <w:tabs>
          <w:tab w:val="clear" w:pos="1440"/>
          <w:tab w:val="num" w:pos="2520"/>
        </w:tabs>
        <w:spacing w:after="0"/>
        <w:ind w:left="2520"/>
      </w:pPr>
      <w:r w:rsidRPr="00BD35D1">
        <w:rPr>
          <w:b/>
          <w:bCs/>
          <w:color w:val="BF4E14" w:themeColor="accent2" w:themeShade="BF"/>
        </w:rPr>
        <w:t>What</w:t>
      </w:r>
      <w:r w:rsidRPr="00BD35D1">
        <w:rPr>
          <w:b/>
          <w:bCs/>
        </w:rPr>
        <w:t>:</w:t>
      </w:r>
      <w:r w:rsidRPr="00BD35D1">
        <w:t xml:space="preserve"> Network, Infrastructure, Data, Users</w:t>
      </w:r>
    </w:p>
    <w:p w14:paraId="0ABEBF00" w14:textId="77777777" w:rsidR="00BD35D1" w:rsidRPr="00BD35D1" w:rsidRDefault="00BD35D1" w:rsidP="00477069">
      <w:pPr>
        <w:numPr>
          <w:ilvl w:val="1"/>
          <w:numId w:val="1"/>
        </w:numPr>
        <w:tabs>
          <w:tab w:val="clear" w:pos="1440"/>
          <w:tab w:val="num" w:pos="2520"/>
        </w:tabs>
        <w:spacing w:after="0"/>
        <w:ind w:left="2520"/>
      </w:pPr>
      <w:r w:rsidRPr="00BD35D1">
        <w:rPr>
          <w:b/>
          <w:bCs/>
          <w:color w:val="BF4E14" w:themeColor="accent2" w:themeShade="BF"/>
        </w:rPr>
        <w:t>Where</w:t>
      </w:r>
      <w:r w:rsidRPr="00BD35D1">
        <w:rPr>
          <w:b/>
          <w:bCs/>
        </w:rPr>
        <w:t>:</w:t>
      </w:r>
      <w:r w:rsidRPr="00BD35D1">
        <w:t xml:space="preserve"> At rest, in transit, in use</w:t>
      </w:r>
    </w:p>
    <w:p w14:paraId="52B22310" w14:textId="77777777" w:rsidR="00BD35D1" w:rsidRPr="00BD35D1" w:rsidRDefault="00BD35D1" w:rsidP="00477069">
      <w:pPr>
        <w:numPr>
          <w:ilvl w:val="1"/>
          <w:numId w:val="1"/>
        </w:numPr>
        <w:tabs>
          <w:tab w:val="clear" w:pos="1440"/>
          <w:tab w:val="num" w:pos="2520"/>
        </w:tabs>
        <w:spacing w:after="0"/>
        <w:ind w:left="2520"/>
      </w:pPr>
      <w:r w:rsidRPr="00BD35D1">
        <w:rPr>
          <w:b/>
          <w:bCs/>
          <w:color w:val="BF4E14" w:themeColor="accent2" w:themeShade="BF"/>
        </w:rPr>
        <w:t>Who manages</w:t>
      </w:r>
      <w:r w:rsidRPr="00BD35D1">
        <w:rPr>
          <w:b/>
          <w:bCs/>
        </w:rPr>
        <w:t>:</w:t>
      </w:r>
      <w:r w:rsidRPr="00BD35D1">
        <w:t xml:space="preserve"> Users, Admins, Business, Security professionals</w:t>
      </w:r>
    </w:p>
    <w:p w14:paraId="0B1925C0" w14:textId="77777777" w:rsidR="00477069" w:rsidRDefault="00477069" w:rsidP="00477069">
      <w:pPr>
        <w:spacing w:after="0"/>
      </w:pPr>
    </w:p>
    <w:p w14:paraId="16F80245" w14:textId="4F40FC3A" w:rsidR="00BD35D1" w:rsidRPr="00BD35D1" w:rsidRDefault="00000000" w:rsidP="00477069">
      <w:pPr>
        <w:spacing w:after="0"/>
      </w:pPr>
      <w:r>
        <w:pict w14:anchorId="65930B43">
          <v:rect id="_x0000_i1026" style="width:0;height:1.5pt" o:hralign="center" o:hrstd="t" o:hr="t" fillcolor="#a0a0a0" stroked="f"/>
        </w:pict>
      </w:r>
    </w:p>
    <w:p w14:paraId="01BE752C" w14:textId="77777777" w:rsidR="00477069" w:rsidRDefault="00477069" w:rsidP="00477069">
      <w:pPr>
        <w:spacing w:after="0"/>
        <w:rPr>
          <w:b/>
          <w:bCs/>
          <w:color w:val="215E99" w:themeColor="text2" w:themeTint="BF"/>
        </w:rPr>
      </w:pPr>
    </w:p>
    <w:p w14:paraId="437BC24B" w14:textId="5EC9E0B5" w:rsidR="00BD35D1" w:rsidRPr="00294FCD" w:rsidRDefault="00BD35D1" w:rsidP="00477069">
      <w:pPr>
        <w:spacing w:after="0"/>
        <w:ind w:left="1080"/>
        <w:rPr>
          <w:b/>
          <w:bCs/>
          <w:color w:val="215E99" w:themeColor="text2" w:themeTint="BF"/>
        </w:rPr>
      </w:pPr>
      <w:r w:rsidRPr="00294FCD">
        <w:rPr>
          <w:b/>
          <w:bCs/>
          <w:color w:val="215E99" w:themeColor="text2" w:themeTint="BF"/>
        </w:rPr>
        <w:t>2. Security Operations Management Approaches &amp; Tools</w:t>
      </w:r>
    </w:p>
    <w:p w14:paraId="7DD99E0B" w14:textId="77777777" w:rsidR="00BD35D1" w:rsidRPr="00294FCD" w:rsidRDefault="00BD35D1" w:rsidP="00477069">
      <w:pPr>
        <w:numPr>
          <w:ilvl w:val="0"/>
          <w:numId w:val="2"/>
        </w:numPr>
        <w:tabs>
          <w:tab w:val="clear" w:pos="720"/>
          <w:tab w:val="num" w:pos="1800"/>
        </w:tabs>
        <w:spacing w:after="0"/>
        <w:ind w:left="1800"/>
        <w:rPr>
          <w:b/>
          <w:bCs/>
          <w:color w:val="BF4E14" w:themeColor="accent2" w:themeShade="BF"/>
        </w:rPr>
      </w:pPr>
      <w:r w:rsidRPr="00294FCD">
        <w:rPr>
          <w:b/>
          <w:bCs/>
          <w:color w:val="BF4E14" w:themeColor="accent2" w:themeShade="BF"/>
        </w:rPr>
        <w:t>Actionable processes</w:t>
      </w:r>
    </w:p>
    <w:p w14:paraId="2091144B" w14:textId="77777777" w:rsidR="00BD35D1" w:rsidRPr="00294FCD" w:rsidRDefault="00BD35D1" w:rsidP="00477069">
      <w:pPr>
        <w:numPr>
          <w:ilvl w:val="0"/>
          <w:numId w:val="2"/>
        </w:numPr>
        <w:tabs>
          <w:tab w:val="clear" w:pos="720"/>
          <w:tab w:val="num" w:pos="1800"/>
        </w:tabs>
        <w:spacing w:after="0"/>
        <w:ind w:left="1800"/>
        <w:rPr>
          <w:b/>
          <w:bCs/>
          <w:color w:val="BF4E14" w:themeColor="accent2" w:themeShade="BF"/>
        </w:rPr>
      </w:pPr>
      <w:r w:rsidRPr="00294FCD">
        <w:rPr>
          <w:b/>
          <w:bCs/>
          <w:color w:val="BF4E14" w:themeColor="accent2" w:themeShade="BF"/>
        </w:rPr>
        <w:t>Security Architecture</w:t>
      </w:r>
    </w:p>
    <w:p w14:paraId="78C4444E" w14:textId="77777777" w:rsidR="00BD35D1" w:rsidRPr="00BD35D1" w:rsidRDefault="00BD35D1" w:rsidP="00477069">
      <w:pPr>
        <w:numPr>
          <w:ilvl w:val="0"/>
          <w:numId w:val="2"/>
        </w:numPr>
        <w:tabs>
          <w:tab w:val="clear" w:pos="720"/>
          <w:tab w:val="num" w:pos="1800"/>
        </w:tabs>
        <w:spacing w:after="0"/>
        <w:ind w:left="1800"/>
      </w:pPr>
      <w:r w:rsidRPr="00294FCD">
        <w:rPr>
          <w:b/>
          <w:bCs/>
          <w:color w:val="BF4E14" w:themeColor="accent2" w:themeShade="BF"/>
        </w:rPr>
        <w:t>Operational Models</w:t>
      </w:r>
      <w:r w:rsidRPr="00BD35D1">
        <w:t>: TOGAF, NIST, ISO, MITRE, CSA, COBIT, ITIL</w:t>
      </w:r>
    </w:p>
    <w:p w14:paraId="1C7D53FB" w14:textId="77777777" w:rsidR="00BD35D1" w:rsidRPr="00294FCD" w:rsidRDefault="00BD35D1" w:rsidP="00477069">
      <w:pPr>
        <w:numPr>
          <w:ilvl w:val="0"/>
          <w:numId w:val="2"/>
        </w:numPr>
        <w:tabs>
          <w:tab w:val="clear" w:pos="720"/>
          <w:tab w:val="num" w:pos="1800"/>
        </w:tabs>
        <w:spacing w:after="0"/>
        <w:ind w:left="1800"/>
        <w:rPr>
          <w:b/>
          <w:bCs/>
          <w:color w:val="BF4E14" w:themeColor="accent2" w:themeShade="BF"/>
        </w:rPr>
      </w:pPr>
      <w:r w:rsidRPr="00294FCD">
        <w:rPr>
          <w:b/>
          <w:bCs/>
          <w:color w:val="BF4E14" w:themeColor="accent2" w:themeShade="BF"/>
        </w:rPr>
        <w:t>Blueprints:</w:t>
      </w:r>
    </w:p>
    <w:p w14:paraId="0F0B908A" w14:textId="77777777" w:rsidR="00BD35D1" w:rsidRPr="00BD35D1" w:rsidRDefault="00BD35D1" w:rsidP="00477069">
      <w:pPr>
        <w:numPr>
          <w:ilvl w:val="1"/>
          <w:numId w:val="2"/>
        </w:numPr>
        <w:tabs>
          <w:tab w:val="clear" w:pos="1440"/>
          <w:tab w:val="num" w:pos="2520"/>
        </w:tabs>
        <w:spacing w:after="0"/>
        <w:ind w:left="2520"/>
      </w:pPr>
      <w:r w:rsidRPr="00BD35D1">
        <w:t>Master Plan</w:t>
      </w:r>
    </w:p>
    <w:p w14:paraId="49B4B521" w14:textId="77777777" w:rsidR="00BD35D1" w:rsidRPr="00BD35D1" w:rsidRDefault="00BD35D1" w:rsidP="00477069">
      <w:pPr>
        <w:numPr>
          <w:ilvl w:val="1"/>
          <w:numId w:val="2"/>
        </w:numPr>
        <w:tabs>
          <w:tab w:val="clear" w:pos="1440"/>
          <w:tab w:val="num" w:pos="2520"/>
        </w:tabs>
        <w:spacing w:after="0"/>
        <w:ind w:left="2520"/>
      </w:pPr>
      <w:r w:rsidRPr="00BD35D1">
        <w:t>Architecture</w:t>
      </w:r>
    </w:p>
    <w:p w14:paraId="34959944" w14:textId="77777777" w:rsidR="00BD35D1" w:rsidRPr="00BD35D1" w:rsidRDefault="00BD35D1" w:rsidP="00477069">
      <w:pPr>
        <w:numPr>
          <w:ilvl w:val="1"/>
          <w:numId w:val="2"/>
        </w:numPr>
        <w:tabs>
          <w:tab w:val="clear" w:pos="1440"/>
          <w:tab w:val="num" w:pos="2520"/>
        </w:tabs>
        <w:spacing w:after="0"/>
        <w:ind w:left="2520"/>
      </w:pPr>
      <w:r w:rsidRPr="00BD35D1">
        <w:t>Action Guidance</w:t>
      </w:r>
    </w:p>
    <w:p w14:paraId="120E54FD" w14:textId="77777777" w:rsidR="00477069" w:rsidRDefault="00477069" w:rsidP="00477069">
      <w:pPr>
        <w:spacing w:after="0"/>
      </w:pPr>
    </w:p>
    <w:p w14:paraId="6A259D38" w14:textId="02A1BE4E" w:rsidR="00BD35D1" w:rsidRPr="00BD35D1" w:rsidRDefault="00000000" w:rsidP="00477069">
      <w:pPr>
        <w:spacing w:after="0"/>
      </w:pPr>
      <w:r>
        <w:pict w14:anchorId="5523F490">
          <v:rect id="_x0000_i1027" style="width:0;height:1.5pt" o:hralign="center" o:hrstd="t" o:hr="t" fillcolor="#a0a0a0" stroked="f"/>
        </w:pict>
      </w:r>
    </w:p>
    <w:p w14:paraId="6C6F7DE4" w14:textId="77777777" w:rsidR="00477069" w:rsidRDefault="00477069" w:rsidP="00477069">
      <w:pPr>
        <w:spacing w:after="0"/>
        <w:rPr>
          <w:b/>
          <w:bCs/>
          <w:color w:val="215E99" w:themeColor="text2" w:themeTint="BF"/>
        </w:rPr>
      </w:pPr>
    </w:p>
    <w:p w14:paraId="400D4D2D" w14:textId="4ADF1D2F" w:rsidR="00BD35D1" w:rsidRPr="00294FCD" w:rsidRDefault="00BD35D1" w:rsidP="00477069">
      <w:pPr>
        <w:spacing w:after="0"/>
        <w:ind w:left="1080"/>
        <w:rPr>
          <w:b/>
          <w:bCs/>
          <w:color w:val="215E99" w:themeColor="text2" w:themeTint="BF"/>
        </w:rPr>
      </w:pPr>
      <w:r w:rsidRPr="00294FCD">
        <w:rPr>
          <w:b/>
          <w:bCs/>
          <w:color w:val="215E99" w:themeColor="text2" w:themeTint="BF"/>
        </w:rPr>
        <w:t>3. 3 Lines of Defence Model (3LD)</w:t>
      </w:r>
    </w:p>
    <w:p w14:paraId="59569D66" w14:textId="77777777" w:rsidR="00BD35D1" w:rsidRPr="00BD35D1" w:rsidRDefault="00BD35D1" w:rsidP="00477069">
      <w:pPr>
        <w:numPr>
          <w:ilvl w:val="0"/>
          <w:numId w:val="3"/>
        </w:numPr>
        <w:tabs>
          <w:tab w:val="clear" w:pos="720"/>
          <w:tab w:val="num" w:pos="1800"/>
        </w:tabs>
        <w:spacing w:after="0"/>
        <w:ind w:left="1800"/>
      </w:pPr>
      <w:r w:rsidRPr="00294FCD">
        <w:rPr>
          <w:b/>
          <w:bCs/>
          <w:color w:val="BF4E14" w:themeColor="accent2" w:themeShade="BF"/>
        </w:rPr>
        <w:t>First Line</w:t>
      </w:r>
      <w:r w:rsidRPr="00294FCD">
        <w:rPr>
          <w:color w:val="BF4E14" w:themeColor="accent2" w:themeShade="BF"/>
        </w:rPr>
        <w:t xml:space="preserve"> </w:t>
      </w:r>
      <w:r w:rsidRPr="00BD35D1">
        <w:t>– Operation of security controls</w:t>
      </w:r>
    </w:p>
    <w:p w14:paraId="6AE13B07" w14:textId="77777777" w:rsidR="00BD35D1" w:rsidRPr="00BD35D1" w:rsidRDefault="00BD35D1" w:rsidP="00477069">
      <w:pPr>
        <w:numPr>
          <w:ilvl w:val="0"/>
          <w:numId w:val="3"/>
        </w:numPr>
        <w:tabs>
          <w:tab w:val="clear" w:pos="720"/>
          <w:tab w:val="num" w:pos="1800"/>
        </w:tabs>
        <w:spacing w:after="0"/>
        <w:ind w:left="1800"/>
      </w:pPr>
      <w:r w:rsidRPr="00294FCD">
        <w:rPr>
          <w:b/>
          <w:bCs/>
          <w:color w:val="BF4E14" w:themeColor="accent2" w:themeShade="BF"/>
        </w:rPr>
        <w:t>Second Line</w:t>
      </w:r>
      <w:r w:rsidRPr="00294FCD">
        <w:rPr>
          <w:color w:val="BF4E14" w:themeColor="accent2" w:themeShade="BF"/>
        </w:rPr>
        <w:t xml:space="preserve"> </w:t>
      </w:r>
      <w:r w:rsidRPr="00BD35D1">
        <w:t>– Compliance and risk assessment</w:t>
      </w:r>
    </w:p>
    <w:p w14:paraId="5DA267BD" w14:textId="77777777" w:rsidR="00BD35D1" w:rsidRPr="00BD35D1" w:rsidRDefault="00BD35D1" w:rsidP="00477069">
      <w:pPr>
        <w:numPr>
          <w:ilvl w:val="0"/>
          <w:numId w:val="3"/>
        </w:numPr>
        <w:tabs>
          <w:tab w:val="clear" w:pos="720"/>
          <w:tab w:val="num" w:pos="1800"/>
        </w:tabs>
        <w:spacing w:after="0"/>
        <w:ind w:left="1800"/>
      </w:pPr>
      <w:r w:rsidRPr="00294FCD">
        <w:rPr>
          <w:b/>
          <w:bCs/>
          <w:color w:val="BF4E14" w:themeColor="accent2" w:themeShade="BF"/>
        </w:rPr>
        <w:t>Third Line</w:t>
      </w:r>
      <w:r w:rsidRPr="00294FCD">
        <w:rPr>
          <w:color w:val="BF4E14" w:themeColor="accent2" w:themeShade="BF"/>
        </w:rPr>
        <w:t xml:space="preserve"> </w:t>
      </w:r>
      <w:r w:rsidRPr="00BD35D1">
        <w:t>– Independent audit</w:t>
      </w:r>
    </w:p>
    <w:p w14:paraId="2D3498F8" w14:textId="77777777" w:rsidR="00477069" w:rsidRDefault="00477069" w:rsidP="00477069">
      <w:pPr>
        <w:spacing w:after="0"/>
      </w:pPr>
    </w:p>
    <w:p w14:paraId="3A72A297" w14:textId="0C3D7816" w:rsidR="00BD35D1" w:rsidRPr="00BD35D1" w:rsidRDefault="00000000" w:rsidP="00477069">
      <w:pPr>
        <w:spacing w:after="0"/>
      </w:pPr>
      <w:r>
        <w:pict w14:anchorId="5F6A0F61">
          <v:rect id="_x0000_i1028" style="width:0;height:1.5pt" o:hralign="center" o:hrstd="t" o:hr="t" fillcolor="#a0a0a0" stroked="f"/>
        </w:pict>
      </w:r>
    </w:p>
    <w:p w14:paraId="1FFB57E8" w14:textId="77777777" w:rsidR="00477069" w:rsidRDefault="00477069" w:rsidP="00477069">
      <w:pPr>
        <w:spacing w:after="0"/>
        <w:rPr>
          <w:b/>
          <w:bCs/>
          <w:color w:val="215E99" w:themeColor="text2" w:themeTint="BF"/>
        </w:rPr>
      </w:pPr>
    </w:p>
    <w:p w14:paraId="5AD44808" w14:textId="55DD25AE" w:rsidR="00BD35D1" w:rsidRPr="00294FCD" w:rsidRDefault="00BD35D1" w:rsidP="00477069">
      <w:pPr>
        <w:spacing w:after="0"/>
        <w:ind w:left="1080"/>
        <w:rPr>
          <w:b/>
          <w:bCs/>
          <w:color w:val="215E99" w:themeColor="text2" w:themeTint="BF"/>
        </w:rPr>
      </w:pPr>
      <w:r w:rsidRPr="00294FCD">
        <w:rPr>
          <w:b/>
          <w:bCs/>
          <w:color w:val="215E99" w:themeColor="text2" w:themeTint="BF"/>
        </w:rPr>
        <w:t>4. Security Operations Flow: From Requirements to Architecture</w:t>
      </w:r>
    </w:p>
    <w:p w14:paraId="1CDC3832" w14:textId="77777777" w:rsidR="00BD35D1" w:rsidRPr="00BD35D1" w:rsidRDefault="00BD35D1" w:rsidP="00477069">
      <w:pPr>
        <w:numPr>
          <w:ilvl w:val="0"/>
          <w:numId w:val="4"/>
        </w:numPr>
        <w:tabs>
          <w:tab w:val="clear" w:pos="720"/>
          <w:tab w:val="num" w:pos="1800"/>
        </w:tabs>
        <w:spacing w:after="0"/>
        <w:ind w:left="1800"/>
      </w:pPr>
      <w:r w:rsidRPr="00294FCD">
        <w:rPr>
          <w:b/>
          <w:bCs/>
          <w:color w:val="BF4E14" w:themeColor="accent2" w:themeShade="BF"/>
        </w:rPr>
        <w:t>Inputs</w:t>
      </w:r>
      <w:r w:rsidRPr="00BD35D1">
        <w:rPr>
          <w:b/>
          <w:bCs/>
        </w:rPr>
        <w:t>:</w:t>
      </w:r>
    </w:p>
    <w:p w14:paraId="47648F1C" w14:textId="77777777" w:rsidR="00BD35D1" w:rsidRPr="00BD35D1" w:rsidRDefault="00BD35D1" w:rsidP="00477069">
      <w:pPr>
        <w:numPr>
          <w:ilvl w:val="1"/>
          <w:numId w:val="4"/>
        </w:numPr>
        <w:tabs>
          <w:tab w:val="clear" w:pos="1440"/>
          <w:tab w:val="num" w:pos="2520"/>
        </w:tabs>
        <w:spacing w:after="0"/>
        <w:ind w:left="2520"/>
      </w:pPr>
      <w:r w:rsidRPr="00BD35D1">
        <w:t>Business, Legal, Regulatory, Organisational Requirements</w:t>
      </w:r>
    </w:p>
    <w:p w14:paraId="77D300CE" w14:textId="77777777" w:rsidR="00BD35D1" w:rsidRPr="00BD35D1" w:rsidRDefault="00BD35D1" w:rsidP="00477069">
      <w:pPr>
        <w:numPr>
          <w:ilvl w:val="0"/>
          <w:numId w:val="4"/>
        </w:numPr>
        <w:tabs>
          <w:tab w:val="clear" w:pos="720"/>
          <w:tab w:val="num" w:pos="1800"/>
        </w:tabs>
        <w:spacing w:after="0"/>
        <w:ind w:left="1800"/>
      </w:pPr>
      <w:r w:rsidRPr="00294FCD">
        <w:rPr>
          <w:b/>
          <w:bCs/>
          <w:color w:val="BF4E14" w:themeColor="accent2" w:themeShade="BF"/>
        </w:rPr>
        <w:t>Outputs</w:t>
      </w:r>
      <w:r w:rsidRPr="00BD35D1">
        <w:rPr>
          <w:b/>
          <w:bCs/>
        </w:rPr>
        <w:t>:</w:t>
      </w:r>
    </w:p>
    <w:p w14:paraId="74D2E4A8" w14:textId="77777777" w:rsidR="00BD35D1" w:rsidRPr="00BD35D1" w:rsidRDefault="00BD35D1" w:rsidP="00477069">
      <w:pPr>
        <w:numPr>
          <w:ilvl w:val="1"/>
          <w:numId w:val="4"/>
        </w:numPr>
        <w:tabs>
          <w:tab w:val="clear" w:pos="1440"/>
          <w:tab w:val="num" w:pos="2520"/>
        </w:tabs>
        <w:spacing w:after="0"/>
        <w:ind w:left="2520"/>
      </w:pPr>
      <w:r w:rsidRPr="00BD35D1">
        <w:t>Network, Infrastructure, Data, Application, User Security</w:t>
      </w:r>
    </w:p>
    <w:p w14:paraId="599AEAC1" w14:textId="3DB96085" w:rsidR="00BD35D1" w:rsidRPr="00BD35D1" w:rsidRDefault="00BD35D1" w:rsidP="00477069">
      <w:pPr>
        <w:numPr>
          <w:ilvl w:val="1"/>
          <w:numId w:val="4"/>
        </w:numPr>
        <w:tabs>
          <w:tab w:val="clear" w:pos="1440"/>
          <w:tab w:val="num" w:pos="2520"/>
        </w:tabs>
        <w:spacing w:after="0"/>
        <w:ind w:left="2520"/>
      </w:pPr>
      <w:r w:rsidRPr="00BD35D1">
        <w:t>Cloud (Public/Private/Hybrid), On-Premises, Off-Site</w:t>
      </w:r>
    </w:p>
    <w:p w14:paraId="20C6130C" w14:textId="77777777" w:rsidR="00477069" w:rsidRDefault="00477069" w:rsidP="00477069">
      <w:pPr>
        <w:spacing w:after="0"/>
      </w:pPr>
    </w:p>
    <w:p w14:paraId="272CD358" w14:textId="08683501" w:rsidR="00BD35D1" w:rsidRPr="00BD35D1" w:rsidRDefault="00000000" w:rsidP="00477069">
      <w:pPr>
        <w:spacing w:after="0"/>
      </w:pPr>
      <w:r>
        <w:pict w14:anchorId="02DCD8A1">
          <v:rect id="_x0000_i1029" style="width:0;height:1.5pt" o:hralign="center" o:hrstd="t" o:hr="t" fillcolor="#a0a0a0" stroked="f"/>
        </w:pict>
      </w:r>
    </w:p>
    <w:p w14:paraId="3FFE560E" w14:textId="77777777" w:rsidR="00477069" w:rsidRDefault="00477069" w:rsidP="00477069">
      <w:pPr>
        <w:spacing w:after="0"/>
        <w:rPr>
          <w:b/>
          <w:bCs/>
          <w:color w:val="215E99" w:themeColor="text2" w:themeTint="BF"/>
        </w:rPr>
      </w:pPr>
    </w:p>
    <w:p w14:paraId="140D250D" w14:textId="77777777" w:rsidR="00477069" w:rsidRDefault="00477069" w:rsidP="00477069">
      <w:pPr>
        <w:spacing w:after="0"/>
        <w:rPr>
          <w:b/>
          <w:bCs/>
          <w:color w:val="215E99" w:themeColor="text2" w:themeTint="BF"/>
        </w:rPr>
      </w:pPr>
    </w:p>
    <w:p w14:paraId="776062A4" w14:textId="77777777" w:rsidR="00477069" w:rsidRPr="00BD35D1" w:rsidRDefault="00477069" w:rsidP="00477069">
      <w:pPr>
        <w:spacing w:after="0"/>
      </w:pPr>
      <w:r>
        <w:lastRenderedPageBreak/>
        <w:pict w14:anchorId="370FE210">
          <v:rect id="_x0000_i1069" style="width:0;height:1.5pt" o:hralign="center" o:hrstd="t" o:hr="t" fillcolor="#a0a0a0" stroked="f"/>
        </w:pict>
      </w:r>
    </w:p>
    <w:p w14:paraId="2C6B31A5" w14:textId="77777777" w:rsidR="00477069" w:rsidRDefault="00477069" w:rsidP="00477069">
      <w:pPr>
        <w:spacing w:after="0"/>
        <w:ind w:left="1440"/>
        <w:rPr>
          <w:b/>
          <w:bCs/>
          <w:color w:val="215E99" w:themeColor="text2" w:themeTint="BF"/>
        </w:rPr>
      </w:pPr>
    </w:p>
    <w:p w14:paraId="7DB499A7" w14:textId="5753297B" w:rsidR="00BD35D1" w:rsidRPr="00294FCD" w:rsidRDefault="00BD35D1" w:rsidP="00477069">
      <w:pPr>
        <w:spacing w:after="0"/>
        <w:ind w:left="1440"/>
        <w:rPr>
          <w:b/>
          <w:bCs/>
          <w:color w:val="215E99" w:themeColor="text2" w:themeTint="BF"/>
        </w:rPr>
      </w:pPr>
      <w:r w:rsidRPr="00294FCD">
        <w:rPr>
          <w:b/>
          <w:bCs/>
          <w:color w:val="215E99" w:themeColor="text2" w:themeTint="BF"/>
        </w:rPr>
        <w:t>5. Security Operation Reference Architecture</w:t>
      </w:r>
    </w:p>
    <w:p w14:paraId="14778ED6" w14:textId="77777777" w:rsidR="00BD35D1" w:rsidRPr="00294FCD" w:rsidRDefault="00BD35D1" w:rsidP="00477069">
      <w:pPr>
        <w:numPr>
          <w:ilvl w:val="0"/>
          <w:numId w:val="5"/>
        </w:numPr>
        <w:tabs>
          <w:tab w:val="clear" w:pos="720"/>
          <w:tab w:val="num" w:pos="2160"/>
        </w:tabs>
        <w:spacing w:after="0"/>
        <w:ind w:left="2160"/>
        <w:rPr>
          <w:color w:val="BF4E14" w:themeColor="accent2" w:themeShade="BF"/>
        </w:rPr>
      </w:pPr>
      <w:r w:rsidRPr="00294FCD">
        <w:rPr>
          <w:color w:val="BF4E14" w:themeColor="accent2" w:themeShade="BF"/>
        </w:rPr>
        <w:t>Covers:</w:t>
      </w:r>
    </w:p>
    <w:p w14:paraId="49AF6243" w14:textId="77777777" w:rsidR="00BD35D1" w:rsidRPr="00BD35D1" w:rsidRDefault="00BD35D1" w:rsidP="00477069">
      <w:pPr>
        <w:numPr>
          <w:ilvl w:val="1"/>
          <w:numId w:val="5"/>
        </w:numPr>
        <w:tabs>
          <w:tab w:val="clear" w:pos="1440"/>
          <w:tab w:val="num" w:pos="2880"/>
        </w:tabs>
        <w:spacing w:after="0"/>
        <w:ind w:left="2880"/>
      </w:pPr>
      <w:r w:rsidRPr="00BD35D1">
        <w:t>Governance, Strategy, Risk</w:t>
      </w:r>
    </w:p>
    <w:p w14:paraId="685978DB" w14:textId="77777777" w:rsidR="00BD35D1" w:rsidRPr="00BD35D1" w:rsidRDefault="00BD35D1" w:rsidP="00477069">
      <w:pPr>
        <w:numPr>
          <w:ilvl w:val="1"/>
          <w:numId w:val="5"/>
        </w:numPr>
        <w:tabs>
          <w:tab w:val="clear" w:pos="1440"/>
          <w:tab w:val="num" w:pos="2880"/>
        </w:tabs>
        <w:spacing w:after="0"/>
        <w:ind w:left="2880"/>
      </w:pPr>
      <w:r w:rsidRPr="00BD35D1">
        <w:t>Architecture &amp; Policies</w:t>
      </w:r>
    </w:p>
    <w:p w14:paraId="4B7E6591" w14:textId="77777777" w:rsidR="00BD35D1" w:rsidRPr="00BD35D1" w:rsidRDefault="00BD35D1" w:rsidP="00477069">
      <w:pPr>
        <w:numPr>
          <w:ilvl w:val="1"/>
          <w:numId w:val="5"/>
        </w:numPr>
        <w:tabs>
          <w:tab w:val="clear" w:pos="1440"/>
          <w:tab w:val="num" w:pos="2880"/>
        </w:tabs>
        <w:spacing w:after="0"/>
        <w:ind w:left="2880"/>
      </w:pPr>
      <w:r w:rsidRPr="00BD35D1">
        <w:t>Threat &amp; Vulnerability Management</w:t>
      </w:r>
    </w:p>
    <w:p w14:paraId="4B0B36C1" w14:textId="77777777" w:rsidR="00BD35D1" w:rsidRPr="00BD35D1" w:rsidRDefault="00BD35D1" w:rsidP="00477069">
      <w:pPr>
        <w:numPr>
          <w:ilvl w:val="1"/>
          <w:numId w:val="5"/>
        </w:numPr>
        <w:tabs>
          <w:tab w:val="clear" w:pos="1440"/>
          <w:tab w:val="num" w:pos="2880"/>
        </w:tabs>
        <w:spacing w:after="0"/>
        <w:ind w:left="2880"/>
      </w:pPr>
      <w:r w:rsidRPr="00BD35D1">
        <w:t>Monitoring &amp; Incident Management</w:t>
      </w:r>
    </w:p>
    <w:p w14:paraId="0840641B" w14:textId="77777777" w:rsidR="00BD35D1" w:rsidRPr="00BD35D1" w:rsidRDefault="00BD35D1" w:rsidP="00477069">
      <w:pPr>
        <w:numPr>
          <w:ilvl w:val="1"/>
          <w:numId w:val="5"/>
        </w:numPr>
        <w:tabs>
          <w:tab w:val="clear" w:pos="1440"/>
          <w:tab w:val="num" w:pos="2880"/>
        </w:tabs>
        <w:spacing w:after="0"/>
        <w:ind w:left="2880"/>
      </w:pPr>
      <w:r w:rsidRPr="00BD35D1">
        <w:t>IAM</w:t>
      </w:r>
    </w:p>
    <w:p w14:paraId="294D190E" w14:textId="77777777" w:rsidR="00BD35D1" w:rsidRPr="00BD35D1" w:rsidRDefault="00BD35D1" w:rsidP="00477069">
      <w:pPr>
        <w:numPr>
          <w:ilvl w:val="1"/>
          <w:numId w:val="5"/>
        </w:numPr>
        <w:tabs>
          <w:tab w:val="clear" w:pos="1440"/>
          <w:tab w:val="num" w:pos="2880"/>
        </w:tabs>
        <w:spacing w:after="0"/>
        <w:ind w:left="2880"/>
      </w:pPr>
      <w:r w:rsidRPr="00BD35D1">
        <w:t>Physical Security</w:t>
      </w:r>
    </w:p>
    <w:p w14:paraId="0DC6FF3D" w14:textId="77777777" w:rsidR="00BD35D1" w:rsidRPr="00BD35D1" w:rsidRDefault="00BD35D1" w:rsidP="00477069">
      <w:pPr>
        <w:numPr>
          <w:ilvl w:val="1"/>
          <w:numId w:val="5"/>
        </w:numPr>
        <w:tabs>
          <w:tab w:val="clear" w:pos="1440"/>
          <w:tab w:val="num" w:pos="2880"/>
        </w:tabs>
        <w:spacing w:after="0"/>
        <w:ind w:left="2880"/>
      </w:pPr>
      <w:r w:rsidRPr="00BD35D1">
        <w:t>Security Awareness and Training</w:t>
      </w:r>
    </w:p>
    <w:p w14:paraId="263A6FC6" w14:textId="77777777" w:rsidR="00BD35D1" w:rsidRPr="00BD35D1" w:rsidRDefault="00BD35D1" w:rsidP="00477069">
      <w:pPr>
        <w:numPr>
          <w:ilvl w:val="1"/>
          <w:numId w:val="5"/>
        </w:numPr>
        <w:tabs>
          <w:tab w:val="clear" w:pos="1440"/>
          <w:tab w:val="num" w:pos="2880"/>
        </w:tabs>
        <w:spacing w:after="0"/>
        <w:ind w:left="2880"/>
      </w:pPr>
      <w:r w:rsidRPr="00BD35D1">
        <w:t>Continuous Improvement</w:t>
      </w:r>
    </w:p>
    <w:p w14:paraId="53E53AD9" w14:textId="77777777" w:rsidR="00477069" w:rsidRDefault="00477069" w:rsidP="00477069">
      <w:pPr>
        <w:spacing w:after="0"/>
      </w:pPr>
    </w:p>
    <w:p w14:paraId="2ADEC3A4" w14:textId="1B3824B7" w:rsidR="00BD35D1" w:rsidRPr="00BD35D1" w:rsidRDefault="00000000" w:rsidP="00477069">
      <w:pPr>
        <w:spacing w:after="0"/>
      </w:pPr>
      <w:r>
        <w:pict w14:anchorId="6D6F4A8A">
          <v:rect id="_x0000_i1030" style="width:0;height:1.5pt" o:hralign="center" o:hrstd="t" o:hr="t" fillcolor="#a0a0a0" stroked="f"/>
        </w:pict>
      </w:r>
    </w:p>
    <w:p w14:paraId="1A3F472E" w14:textId="77777777" w:rsidR="00477069" w:rsidRDefault="00477069" w:rsidP="00477069">
      <w:pPr>
        <w:spacing w:after="0"/>
        <w:rPr>
          <w:b/>
          <w:bCs/>
          <w:color w:val="215E99" w:themeColor="text2" w:themeTint="BF"/>
        </w:rPr>
      </w:pPr>
    </w:p>
    <w:p w14:paraId="3F0433B5" w14:textId="1C0F83C8" w:rsidR="00BD35D1" w:rsidRPr="00294FCD" w:rsidRDefault="00BD35D1" w:rsidP="00477069">
      <w:pPr>
        <w:spacing w:after="0"/>
        <w:ind w:left="1440"/>
        <w:rPr>
          <w:b/>
          <w:bCs/>
          <w:color w:val="215E99" w:themeColor="text2" w:themeTint="BF"/>
        </w:rPr>
      </w:pPr>
      <w:r w:rsidRPr="00294FCD">
        <w:rPr>
          <w:b/>
          <w:bCs/>
          <w:color w:val="215E99" w:themeColor="text2" w:themeTint="BF"/>
        </w:rPr>
        <w:t>6. Course Focus</w:t>
      </w:r>
    </w:p>
    <w:p w14:paraId="1F408B63" w14:textId="77777777" w:rsidR="00BD35D1" w:rsidRPr="00BD35D1" w:rsidRDefault="00BD35D1" w:rsidP="00477069">
      <w:pPr>
        <w:numPr>
          <w:ilvl w:val="0"/>
          <w:numId w:val="6"/>
        </w:numPr>
        <w:tabs>
          <w:tab w:val="clear" w:pos="720"/>
          <w:tab w:val="num" w:pos="2160"/>
        </w:tabs>
        <w:spacing w:after="0"/>
        <w:ind w:left="2160"/>
      </w:pPr>
      <w:r w:rsidRPr="00BD35D1">
        <w:t>Understand full scope and boundaries of SecOps</w:t>
      </w:r>
    </w:p>
    <w:p w14:paraId="0A300645" w14:textId="77777777" w:rsidR="00BD35D1" w:rsidRPr="00BD35D1" w:rsidRDefault="00BD35D1" w:rsidP="00477069">
      <w:pPr>
        <w:numPr>
          <w:ilvl w:val="0"/>
          <w:numId w:val="6"/>
        </w:numPr>
        <w:tabs>
          <w:tab w:val="clear" w:pos="720"/>
          <w:tab w:val="num" w:pos="2160"/>
        </w:tabs>
        <w:spacing w:after="0"/>
        <w:ind w:left="2160"/>
      </w:pPr>
      <w:r w:rsidRPr="00BD35D1">
        <w:t xml:space="preserve">Understand </w:t>
      </w:r>
      <w:r w:rsidRPr="00BD35D1">
        <w:rPr>
          <w:b/>
          <w:bCs/>
        </w:rPr>
        <w:t>people, process, technology</w:t>
      </w:r>
      <w:r w:rsidRPr="00BD35D1">
        <w:t xml:space="preserve"> components</w:t>
      </w:r>
    </w:p>
    <w:p w14:paraId="6F6D4C78" w14:textId="77777777" w:rsidR="00BD35D1" w:rsidRPr="00BD35D1" w:rsidRDefault="00BD35D1" w:rsidP="00477069">
      <w:pPr>
        <w:numPr>
          <w:ilvl w:val="0"/>
          <w:numId w:val="6"/>
        </w:numPr>
        <w:tabs>
          <w:tab w:val="clear" w:pos="720"/>
          <w:tab w:val="num" w:pos="2160"/>
        </w:tabs>
        <w:spacing w:after="0"/>
        <w:ind w:left="2160"/>
      </w:pPr>
      <w:r w:rsidRPr="00BD35D1">
        <w:t>Apply foundational cybersecurity knowledge in operational context</w:t>
      </w:r>
    </w:p>
    <w:p w14:paraId="2948B2AB" w14:textId="77777777" w:rsidR="00477069" w:rsidRDefault="00477069" w:rsidP="00477069">
      <w:pPr>
        <w:spacing w:after="0"/>
      </w:pPr>
    </w:p>
    <w:p w14:paraId="4F1B9BC4" w14:textId="089A7A0B" w:rsidR="00BD35D1" w:rsidRPr="00BD35D1" w:rsidRDefault="00000000" w:rsidP="00477069">
      <w:pPr>
        <w:spacing w:after="0"/>
      </w:pPr>
      <w:r>
        <w:pict w14:anchorId="618B76DC">
          <v:rect id="_x0000_i1031" style="width:0;height:1.5pt" o:hralign="center" o:hrstd="t" o:hr="t" fillcolor="#a0a0a0" stroked="f"/>
        </w:pict>
      </w:r>
    </w:p>
    <w:p w14:paraId="0D2A3963" w14:textId="77777777" w:rsidR="00477069" w:rsidRDefault="00477069" w:rsidP="00477069">
      <w:pPr>
        <w:spacing w:after="0"/>
        <w:rPr>
          <w:b/>
          <w:bCs/>
          <w:color w:val="215E99" w:themeColor="text2" w:themeTint="BF"/>
        </w:rPr>
      </w:pPr>
    </w:p>
    <w:p w14:paraId="713397ED" w14:textId="64FB0636" w:rsidR="00BD35D1" w:rsidRPr="00294FCD" w:rsidRDefault="00BD35D1" w:rsidP="00477069">
      <w:pPr>
        <w:spacing w:after="0"/>
        <w:ind w:left="1440"/>
        <w:rPr>
          <w:b/>
          <w:bCs/>
          <w:color w:val="215E99" w:themeColor="text2" w:themeTint="BF"/>
        </w:rPr>
      </w:pPr>
      <w:r w:rsidRPr="00294FCD">
        <w:rPr>
          <w:b/>
          <w:bCs/>
          <w:color w:val="215E99" w:themeColor="text2" w:themeTint="BF"/>
        </w:rPr>
        <w:t>7. Course Outline</w:t>
      </w:r>
    </w:p>
    <w:p w14:paraId="63584440" w14:textId="77777777" w:rsidR="00BD35D1" w:rsidRPr="00294FCD" w:rsidRDefault="00BD35D1" w:rsidP="00477069">
      <w:pPr>
        <w:numPr>
          <w:ilvl w:val="0"/>
          <w:numId w:val="7"/>
        </w:numPr>
        <w:tabs>
          <w:tab w:val="clear" w:pos="720"/>
          <w:tab w:val="num" w:pos="2160"/>
        </w:tabs>
        <w:spacing w:after="0"/>
        <w:ind w:left="2160"/>
        <w:rPr>
          <w:color w:val="BF4E14" w:themeColor="accent2" w:themeShade="BF"/>
        </w:rPr>
      </w:pPr>
      <w:r w:rsidRPr="00294FCD">
        <w:rPr>
          <w:b/>
          <w:bCs/>
          <w:color w:val="BF4E14" w:themeColor="accent2" w:themeShade="BF"/>
        </w:rPr>
        <w:t>12 Online Lectures</w:t>
      </w:r>
    </w:p>
    <w:p w14:paraId="4C3F2D7B" w14:textId="77777777" w:rsidR="00BD35D1" w:rsidRPr="00BD35D1" w:rsidRDefault="00BD35D1" w:rsidP="00477069">
      <w:pPr>
        <w:numPr>
          <w:ilvl w:val="1"/>
          <w:numId w:val="7"/>
        </w:numPr>
        <w:tabs>
          <w:tab w:val="clear" w:pos="1440"/>
          <w:tab w:val="num" w:pos="2880"/>
        </w:tabs>
        <w:spacing w:after="0"/>
        <w:ind w:left="2880"/>
      </w:pPr>
      <w:r w:rsidRPr="00BD35D1">
        <w:t>Wednesdays, attendance mandatory</w:t>
      </w:r>
    </w:p>
    <w:p w14:paraId="2EC0A68B" w14:textId="77777777" w:rsidR="00BD35D1" w:rsidRPr="00BD35D1" w:rsidRDefault="00BD35D1" w:rsidP="00477069">
      <w:pPr>
        <w:numPr>
          <w:ilvl w:val="0"/>
          <w:numId w:val="7"/>
        </w:numPr>
        <w:tabs>
          <w:tab w:val="clear" w:pos="720"/>
          <w:tab w:val="num" w:pos="2160"/>
        </w:tabs>
        <w:spacing w:after="0"/>
        <w:ind w:left="2160"/>
      </w:pPr>
      <w:r w:rsidRPr="00294FCD">
        <w:rPr>
          <w:b/>
          <w:bCs/>
          <w:color w:val="BF4E14" w:themeColor="accent2" w:themeShade="BF"/>
        </w:rPr>
        <w:t>4 Labs</w:t>
      </w:r>
      <w:r w:rsidRPr="00294FCD">
        <w:rPr>
          <w:color w:val="BF4E14" w:themeColor="accent2" w:themeShade="BF"/>
        </w:rPr>
        <w:t xml:space="preserve"> </w:t>
      </w:r>
      <w:r w:rsidRPr="00BD35D1">
        <w:t>(Saturdays, 9–3:30), submissions due by next lecture</w:t>
      </w:r>
    </w:p>
    <w:p w14:paraId="2FC1FAB0" w14:textId="77777777" w:rsidR="00BD35D1" w:rsidRPr="00294FCD" w:rsidRDefault="00BD35D1" w:rsidP="00477069">
      <w:pPr>
        <w:numPr>
          <w:ilvl w:val="0"/>
          <w:numId w:val="7"/>
        </w:numPr>
        <w:tabs>
          <w:tab w:val="clear" w:pos="720"/>
          <w:tab w:val="num" w:pos="2160"/>
        </w:tabs>
        <w:spacing w:after="0"/>
        <w:ind w:left="2160"/>
        <w:rPr>
          <w:color w:val="BF4E14" w:themeColor="accent2" w:themeShade="BF"/>
        </w:rPr>
      </w:pPr>
      <w:r w:rsidRPr="00294FCD">
        <w:rPr>
          <w:b/>
          <w:bCs/>
          <w:color w:val="BF4E14" w:themeColor="accent2" w:themeShade="BF"/>
        </w:rPr>
        <w:t>Final Exam</w:t>
      </w:r>
    </w:p>
    <w:p w14:paraId="3FBB03C2" w14:textId="77777777" w:rsidR="00BD35D1" w:rsidRPr="00BD35D1" w:rsidRDefault="00BD35D1" w:rsidP="00477069">
      <w:pPr>
        <w:numPr>
          <w:ilvl w:val="1"/>
          <w:numId w:val="7"/>
        </w:numPr>
        <w:tabs>
          <w:tab w:val="clear" w:pos="1440"/>
          <w:tab w:val="num" w:pos="2880"/>
        </w:tabs>
        <w:spacing w:after="0"/>
        <w:ind w:left="2880"/>
      </w:pPr>
      <w:r w:rsidRPr="00BD35D1">
        <w:t>Similar to “Security Fundamentals” exam</w:t>
      </w:r>
    </w:p>
    <w:p w14:paraId="1196BEE9" w14:textId="77777777" w:rsidR="00477069" w:rsidRDefault="00477069" w:rsidP="00477069">
      <w:pPr>
        <w:spacing w:after="0"/>
      </w:pPr>
    </w:p>
    <w:p w14:paraId="048C10CE" w14:textId="27E8306E" w:rsidR="00BD35D1" w:rsidRPr="00BD35D1" w:rsidRDefault="00000000" w:rsidP="00477069">
      <w:pPr>
        <w:spacing w:after="0"/>
      </w:pPr>
      <w:r>
        <w:pict w14:anchorId="3E5BC7E3">
          <v:rect id="_x0000_i1032" style="width:0;height:1.5pt" o:hralign="center" o:hrstd="t" o:hr="t" fillcolor="#a0a0a0" stroked="f"/>
        </w:pict>
      </w:r>
    </w:p>
    <w:p w14:paraId="68E325E3" w14:textId="77777777" w:rsidR="00477069" w:rsidRDefault="00477069" w:rsidP="00477069">
      <w:pPr>
        <w:spacing w:after="0"/>
        <w:rPr>
          <w:b/>
          <w:bCs/>
          <w:color w:val="215E99" w:themeColor="text2" w:themeTint="BF"/>
        </w:rPr>
      </w:pPr>
    </w:p>
    <w:p w14:paraId="0C6D74D3" w14:textId="5F26A70A" w:rsidR="00BD35D1" w:rsidRPr="00294FCD" w:rsidRDefault="00BD35D1" w:rsidP="00477069">
      <w:pPr>
        <w:spacing w:after="0"/>
        <w:ind w:left="1440"/>
        <w:rPr>
          <w:b/>
          <w:bCs/>
          <w:color w:val="215E99" w:themeColor="text2" w:themeTint="BF"/>
        </w:rPr>
      </w:pPr>
      <w:r w:rsidRPr="00294FCD">
        <w:rPr>
          <w:b/>
          <w:bCs/>
          <w:color w:val="215E99" w:themeColor="text2" w:themeTint="BF"/>
        </w:rPr>
        <w:t>8. Tools &amp; Platforms Required</w:t>
      </w:r>
    </w:p>
    <w:p w14:paraId="5E2768CA" w14:textId="77777777" w:rsidR="00BD35D1" w:rsidRPr="00BD35D1" w:rsidRDefault="00BD35D1" w:rsidP="00477069">
      <w:pPr>
        <w:numPr>
          <w:ilvl w:val="0"/>
          <w:numId w:val="8"/>
        </w:numPr>
        <w:tabs>
          <w:tab w:val="clear" w:pos="720"/>
          <w:tab w:val="num" w:pos="2160"/>
        </w:tabs>
        <w:spacing w:after="0"/>
        <w:ind w:left="2160"/>
      </w:pPr>
      <w:r w:rsidRPr="00BD35D1">
        <w:t>Moodle</w:t>
      </w:r>
    </w:p>
    <w:p w14:paraId="28EBF8AF" w14:textId="77777777" w:rsidR="00BD35D1" w:rsidRPr="00BD35D1" w:rsidRDefault="00BD35D1" w:rsidP="00477069">
      <w:pPr>
        <w:numPr>
          <w:ilvl w:val="0"/>
          <w:numId w:val="8"/>
        </w:numPr>
        <w:tabs>
          <w:tab w:val="clear" w:pos="720"/>
          <w:tab w:val="num" w:pos="2160"/>
        </w:tabs>
        <w:spacing w:after="0"/>
        <w:ind w:left="2160"/>
      </w:pPr>
      <w:r w:rsidRPr="00BD35D1">
        <w:t>Microsoft Office (CityColleges Account)</w:t>
      </w:r>
    </w:p>
    <w:p w14:paraId="7FB0093E" w14:textId="77777777" w:rsidR="00BD35D1" w:rsidRPr="00BD35D1" w:rsidRDefault="00BD35D1" w:rsidP="00477069">
      <w:pPr>
        <w:numPr>
          <w:ilvl w:val="0"/>
          <w:numId w:val="8"/>
        </w:numPr>
        <w:tabs>
          <w:tab w:val="clear" w:pos="720"/>
          <w:tab w:val="num" w:pos="2160"/>
        </w:tabs>
        <w:spacing w:after="0"/>
        <w:ind w:left="2160"/>
      </w:pPr>
      <w:r w:rsidRPr="00BD35D1">
        <w:t>CompTIA Labs Platform</w:t>
      </w:r>
    </w:p>
    <w:p w14:paraId="4851BAED" w14:textId="77777777" w:rsidR="00477069" w:rsidRDefault="00477069" w:rsidP="00477069">
      <w:pPr>
        <w:spacing w:after="0"/>
      </w:pPr>
    </w:p>
    <w:p w14:paraId="1F5F8E28" w14:textId="58C99479" w:rsidR="00BD35D1" w:rsidRPr="00BD35D1" w:rsidRDefault="00000000" w:rsidP="00477069">
      <w:pPr>
        <w:spacing w:after="0"/>
      </w:pPr>
      <w:r>
        <w:pict w14:anchorId="621033DE">
          <v:rect id="_x0000_i1033" style="width:0;height:1.5pt" o:hralign="center" o:hrstd="t" o:hr="t" fillcolor="#a0a0a0" stroked="f"/>
        </w:pict>
      </w:r>
    </w:p>
    <w:p w14:paraId="0DF0DD28" w14:textId="77777777" w:rsidR="00477069" w:rsidRDefault="00477069" w:rsidP="00477069">
      <w:pPr>
        <w:spacing w:after="0"/>
        <w:rPr>
          <w:b/>
          <w:bCs/>
          <w:color w:val="215E99" w:themeColor="text2" w:themeTint="BF"/>
        </w:rPr>
      </w:pPr>
    </w:p>
    <w:p w14:paraId="3A62B36E" w14:textId="77777777" w:rsidR="00477069" w:rsidRDefault="00477069" w:rsidP="00477069">
      <w:pPr>
        <w:spacing w:after="0"/>
        <w:ind w:left="1440"/>
        <w:rPr>
          <w:b/>
          <w:bCs/>
          <w:color w:val="215E99" w:themeColor="text2" w:themeTint="BF"/>
        </w:rPr>
      </w:pPr>
    </w:p>
    <w:p w14:paraId="0F1D386B" w14:textId="77777777" w:rsidR="00477069" w:rsidRDefault="00477069" w:rsidP="00477069">
      <w:pPr>
        <w:spacing w:after="0"/>
        <w:ind w:left="1440"/>
        <w:rPr>
          <w:b/>
          <w:bCs/>
          <w:color w:val="215E99" w:themeColor="text2" w:themeTint="BF"/>
        </w:rPr>
      </w:pPr>
    </w:p>
    <w:p w14:paraId="735C0DBD" w14:textId="77777777" w:rsidR="00477069" w:rsidRDefault="00477069" w:rsidP="00477069">
      <w:pPr>
        <w:spacing w:after="0"/>
        <w:ind w:left="1440"/>
        <w:rPr>
          <w:b/>
          <w:bCs/>
          <w:color w:val="215E99" w:themeColor="text2" w:themeTint="BF"/>
        </w:rPr>
      </w:pPr>
    </w:p>
    <w:p w14:paraId="19DFB966" w14:textId="77777777" w:rsidR="00477069" w:rsidRPr="00BD35D1" w:rsidRDefault="00477069" w:rsidP="00477069">
      <w:pPr>
        <w:spacing w:after="0"/>
      </w:pPr>
      <w:r>
        <w:lastRenderedPageBreak/>
        <w:pict w14:anchorId="74667692">
          <v:rect id="_x0000_i1071" style="width:0;height:1.5pt" o:hralign="center" o:hrstd="t" o:hr="t" fillcolor="#a0a0a0" stroked="f"/>
        </w:pict>
      </w:r>
    </w:p>
    <w:p w14:paraId="566178DC" w14:textId="77777777" w:rsidR="00477069" w:rsidRDefault="00477069" w:rsidP="00477069">
      <w:pPr>
        <w:spacing w:after="0"/>
        <w:ind w:left="1440"/>
        <w:rPr>
          <w:b/>
          <w:bCs/>
          <w:color w:val="215E99" w:themeColor="text2" w:themeTint="BF"/>
        </w:rPr>
      </w:pPr>
    </w:p>
    <w:p w14:paraId="2FDD471C" w14:textId="2D88062B" w:rsidR="00BD35D1" w:rsidRPr="00294FCD" w:rsidRDefault="00BD35D1" w:rsidP="00477069">
      <w:pPr>
        <w:spacing w:after="0"/>
        <w:ind w:left="1440"/>
        <w:rPr>
          <w:b/>
          <w:bCs/>
          <w:color w:val="215E99" w:themeColor="text2" w:themeTint="BF"/>
        </w:rPr>
      </w:pPr>
      <w:r w:rsidRPr="00294FCD">
        <w:rPr>
          <w:b/>
          <w:bCs/>
          <w:color w:val="215E99" w:themeColor="text2" w:themeTint="BF"/>
        </w:rPr>
        <w:t>9. Recap of Security Fundamentals</w:t>
      </w:r>
    </w:p>
    <w:p w14:paraId="56FDC7F3" w14:textId="77777777" w:rsidR="00BD35D1" w:rsidRPr="00F837F5" w:rsidRDefault="00BD35D1" w:rsidP="00477069">
      <w:pPr>
        <w:spacing w:after="0"/>
        <w:ind w:left="1440"/>
        <w:rPr>
          <w:b/>
          <w:bCs/>
          <w:color w:val="BF4E14" w:themeColor="accent2" w:themeShade="BF"/>
        </w:rPr>
      </w:pPr>
      <w:r w:rsidRPr="00F837F5">
        <w:rPr>
          <w:b/>
          <w:bCs/>
          <w:color w:val="BF4E14" w:themeColor="accent2" w:themeShade="BF"/>
        </w:rPr>
        <w:t>Topics reviewed:</w:t>
      </w:r>
    </w:p>
    <w:p w14:paraId="60EC99C1" w14:textId="77777777" w:rsidR="00BD35D1" w:rsidRPr="00BD35D1" w:rsidRDefault="00BD35D1" w:rsidP="00477069">
      <w:pPr>
        <w:numPr>
          <w:ilvl w:val="0"/>
          <w:numId w:val="9"/>
        </w:numPr>
        <w:tabs>
          <w:tab w:val="clear" w:pos="720"/>
          <w:tab w:val="num" w:pos="2160"/>
        </w:tabs>
        <w:spacing w:after="0"/>
        <w:ind w:left="2160"/>
      </w:pPr>
      <w:r w:rsidRPr="00BD35D1">
        <w:t>Security Concerns, Stakeholders, Control Categories</w:t>
      </w:r>
    </w:p>
    <w:p w14:paraId="6FD37134" w14:textId="77777777" w:rsidR="00BD35D1" w:rsidRPr="00BD35D1" w:rsidRDefault="00BD35D1" w:rsidP="00477069">
      <w:pPr>
        <w:numPr>
          <w:ilvl w:val="0"/>
          <w:numId w:val="9"/>
        </w:numPr>
        <w:tabs>
          <w:tab w:val="clear" w:pos="720"/>
          <w:tab w:val="num" w:pos="2160"/>
        </w:tabs>
        <w:spacing w:after="0"/>
        <w:ind w:left="2160"/>
      </w:pPr>
      <w:r w:rsidRPr="00BD35D1">
        <w:t>Frameworks &amp; Standards (NIST, ISO)</w:t>
      </w:r>
    </w:p>
    <w:p w14:paraId="1DAACDE8" w14:textId="77777777" w:rsidR="00BD35D1" w:rsidRPr="00BD35D1" w:rsidRDefault="00BD35D1" w:rsidP="00477069">
      <w:pPr>
        <w:numPr>
          <w:ilvl w:val="0"/>
          <w:numId w:val="9"/>
        </w:numPr>
        <w:tabs>
          <w:tab w:val="clear" w:pos="720"/>
          <w:tab w:val="num" w:pos="2160"/>
        </w:tabs>
        <w:spacing w:after="0"/>
        <w:ind w:left="2160"/>
      </w:pPr>
      <w:r w:rsidRPr="00BD35D1">
        <w:t>Threat Actors, Vulnerabilities, Tooling</w:t>
      </w:r>
    </w:p>
    <w:p w14:paraId="3CA9F40E" w14:textId="77777777" w:rsidR="00BD35D1" w:rsidRPr="00BD35D1" w:rsidRDefault="00BD35D1" w:rsidP="00477069">
      <w:pPr>
        <w:numPr>
          <w:ilvl w:val="0"/>
          <w:numId w:val="9"/>
        </w:numPr>
        <w:tabs>
          <w:tab w:val="clear" w:pos="720"/>
          <w:tab w:val="num" w:pos="2160"/>
        </w:tabs>
        <w:spacing w:after="0"/>
        <w:ind w:left="2160"/>
      </w:pPr>
      <w:r w:rsidRPr="00BD35D1">
        <w:t>Cryptography, IAM, Network &amp; Host Security</w:t>
      </w:r>
    </w:p>
    <w:p w14:paraId="5F048E75" w14:textId="77777777" w:rsidR="00BD35D1" w:rsidRPr="00BD35D1" w:rsidRDefault="00BD35D1" w:rsidP="00477069">
      <w:pPr>
        <w:numPr>
          <w:ilvl w:val="0"/>
          <w:numId w:val="9"/>
        </w:numPr>
        <w:tabs>
          <w:tab w:val="clear" w:pos="720"/>
          <w:tab w:val="num" w:pos="2160"/>
        </w:tabs>
        <w:spacing w:after="0"/>
        <w:ind w:left="2160"/>
      </w:pPr>
      <w:r w:rsidRPr="00BD35D1">
        <w:t>Application Security, Cloud Security</w:t>
      </w:r>
    </w:p>
    <w:p w14:paraId="4CDA0262" w14:textId="77777777" w:rsidR="00BD35D1" w:rsidRPr="00BD35D1" w:rsidRDefault="00BD35D1" w:rsidP="00477069">
      <w:pPr>
        <w:numPr>
          <w:ilvl w:val="0"/>
          <w:numId w:val="9"/>
        </w:numPr>
        <w:tabs>
          <w:tab w:val="clear" w:pos="720"/>
          <w:tab w:val="num" w:pos="2160"/>
        </w:tabs>
        <w:spacing w:after="0"/>
        <w:ind w:left="2160"/>
      </w:pPr>
      <w:r w:rsidRPr="00BD35D1">
        <w:t>Incident Response, Digital Forensics</w:t>
      </w:r>
    </w:p>
    <w:p w14:paraId="629A484F" w14:textId="77777777" w:rsidR="00BD35D1" w:rsidRPr="00BD35D1" w:rsidRDefault="00BD35D1" w:rsidP="00477069">
      <w:pPr>
        <w:numPr>
          <w:ilvl w:val="0"/>
          <w:numId w:val="9"/>
        </w:numPr>
        <w:tabs>
          <w:tab w:val="clear" w:pos="720"/>
          <w:tab w:val="num" w:pos="2160"/>
        </w:tabs>
        <w:spacing w:after="0"/>
        <w:ind w:left="2160"/>
      </w:pPr>
      <w:r w:rsidRPr="00BD35D1">
        <w:t>Risk Management, BIA, BCP, DR</w:t>
      </w:r>
    </w:p>
    <w:p w14:paraId="53D4EF51" w14:textId="77777777" w:rsidR="00BD35D1" w:rsidRPr="00BD35D1" w:rsidRDefault="00BD35D1" w:rsidP="00477069">
      <w:pPr>
        <w:numPr>
          <w:ilvl w:val="0"/>
          <w:numId w:val="9"/>
        </w:numPr>
        <w:tabs>
          <w:tab w:val="clear" w:pos="720"/>
          <w:tab w:val="num" w:pos="2160"/>
        </w:tabs>
        <w:spacing w:after="0"/>
        <w:ind w:left="2160"/>
      </w:pPr>
      <w:r w:rsidRPr="00BD35D1">
        <w:t>Physical Security &amp; Redundancy</w:t>
      </w:r>
    </w:p>
    <w:p w14:paraId="5FE66043" w14:textId="77777777" w:rsidR="00477069" w:rsidRDefault="00477069" w:rsidP="00477069">
      <w:pPr>
        <w:spacing w:after="0"/>
      </w:pPr>
    </w:p>
    <w:p w14:paraId="2AEDD07E" w14:textId="6C60FD68" w:rsidR="00BD35D1" w:rsidRPr="00BD35D1" w:rsidRDefault="00000000" w:rsidP="00477069">
      <w:pPr>
        <w:spacing w:after="0"/>
      </w:pPr>
      <w:r>
        <w:pict w14:anchorId="22A2B4C6">
          <v:rect id="_x0000_i1034" style="width:0;height:1.5pt" o:hralign="center" o:hrstd="t" o:hr="t" fillcolor="#a0a0a0" stroked="f"/>
        </w:pict>
      </w:r>
    </w:p>
    <w:p w14:paraId="5ACF956E" w14:textId="77777777" w:rsidR="00477069" w:rsidRDefault="00477069" w:rsidP="00477069">
      <w:pPr>
        <w:spacing w:after="0"/>
        <w:rPr>
          <w:b/>
          <w:bCs/>
          <w:color w:val="215E99" w:themeColor="text2" w:themeTint="BF"/>
        </w:rPr>
      </w:pPr>
    </w:p>
    <w:p w14:paraId="006431FE" w14:textId="2407D052" w:rsidR="00BD35D1" w:rsidRPr="00294FCD" w:rsidRDefault="00BD35D1" w:rsidP="00477069">
      <w:pPr>
        <w:spacing w:after="0"/>
        <w:ind w:left="1440"/>
        <w:rPr>
          <w:b/>
          <w:bCs/>
          <w:color w:val="215E99" w:themeColor="text2" w:themeTint="BF"/>
        </w:rPr>
      </w:pPr>
      <w:r w:rsidRPr="00294FCD">
        <w:rPr>
          <w:b/>
          <w:bCs/>
          <w:color w:val="215E99" w:themeColor="text2" w:themeTint="BF"/>
        </w:rPr>
        <w:t>10. Security Operations Objectives</w:t>
      </w:r>
    </w:p>
    <w:p w14:paraId="1EDE83F0" w14:textId="77777777" w:rsidR="00BD35D1" w:rsidRPr="00BD35D1" w:rsidRDefault="00BD35D1" w:rsidP="00477069">
      <w:pPr>
        <w:numPr>
          <w:ilvl w:val="0"/>
          <w:numId w:val="10"/>
        </w:numPr>
        <w:tabs>
          <w:tab w:val="clear" w:pos="720"/>
          <w:tab w:val="num" w:pos="2160"/>
        </w:tabs>
        <w:spacing w:after="0"/>
        <w:ind w:left="2160"/>
      </w:pPr>
      <w:r w:rsidRPr="00BD35D1">
        <w:t>Deliver comprehensive security services</w:t>
      </w:r>
    </w:p>
    <w:p w14:paraId="59785D89" w14:textId="77777777" w:rsidR="00BD35D1" w:rsidRPr="00BD35D1" w:rsidRDefault="00BD35D1" w:rsidP="00477069">
      <w:pPr>
        <w:numPr>
          <w:ilvl w:val="0"/>
          <w:numId w:val="10"/>
        </w:numPr>
        <w:tabs>
          <w:tab w:val="clear" w:pos="720"/>
          <w:tab w:val="num" w:pos="2160"/>
        </w:tabs>
        <w:spacing w:after="0"/>
        <w:ind w:left="2160"/>
      </w:pPr>
      <w:r w:rsidRPr="00BD35D1">
        <w:t>Define and follow structured processes</w:t>
      </w:r>
    </w:p>
    <w:p w14:paraId="79A946B4" w14:textId="77777777" w:rsidR="00BD35D1" w:rsidRPr="00BD35D1" w:rsidRDefault="00BD35D1" w:rsidP="00477069">
      <w:pPr>
        <w:numPr>
          <w:ilvl w:val="0"/>
          <w:numId w:val="10"/>
        </w:numPr>
        <w:tabs>
          <w:tab w:val="clear" w:pos="720"/>
          <w:tab w:val="num" w:pos="2160"/>
        </w:tabs>
        <w:spacing w:after="0"/>
        <w:ind w:left="2160"/>
      </w:pPr>
      <w:r w:rsidRPr="00BD35D1">
        <w:t>Use well-configured technology</w:t>
      </w:r>
    </w:p>
    <w:p w14:paraId="6E0A63D8" w14:textId="77777777" w:rsidR="00BD35D1" w:rsidRPr="00BD35D1" w:rsidRDefault="00BD35D1" w:rsidP="00477069">
      <w:pPr>
        <w:numPr>
          <w:ilvl w:val="0"/>
          <w:numId w:val="10"/>
        </w:numPr>
        <w:tabs>
          <w:tab w:val="clear" w:pos="720"/>
          <w:tab w:val="num" w:pos="2160"/>
        </w:tabs>
        <w:spacing w:after="0"/>
        <w:ind w:left="2160"/>
      </w:pPr>
      <w:r w:rsidRPr="00BD35D1">
        <w:t>Employ competent staff</w:t>
      </w:r>
    </w:p>
    <w:p w14:paraId="0BCCC15A" w14:textId="77777777" w:rsidR="00477069" w:rsidRDefault="00477069" w:rsidP="00477069">
      <w:pPr>
        <w:spacing w:after="0"/>
      </w:pPr>
    </w:p>
    <w:p w14:paraId="1FA54A6F" w14:textId="68A48D47" w:rsidR="00BD35D1" w:rsidRPr="00BD35D1" w:rsidRDefault="00000000" w:rsidP="00477069">
      <w:pPr>
        <w:spacing w:after="0"/>
      </w:pPr>
      <w:r>
        <w:pict w14:anchorId="56FDE3B3">
          <v:rect id="_x0000_i1035" style="width:0;height:1.5pt" o:hralign="center" o:hrstd="t" o:hr="t" fillcolor="#a0a0a0" stroked="f"/>
        </w:pict>
      </w:r>
    </w:p>
    <w:p w14:paraId="4298B26F" w14:textId="77777777" w:rsidR="00477069" w:rsidRDefault="00477069" w:rsidP="00477069">
      <w:pPr>
        <w:spacing w:after="0"/>
        <w:rPr>
          <w:b/>
          <w:bCs/>
          <w:color w:val="215E99" w:themeColor="text2" w:themeTint="BF"/>
        </w:rPr>
      </w:pPr>
    </w:p>
    <w:p w14:paraId="23254CA2" w14:textId="49224408" w:rsidR="00BD35D1" w:rsidRPr="00294FCD" w:rsidRDefault="00BD35D1" w:rsidP="00477069">
      <w:pPr>
        <w:spacing w:after="0"/>
        <w:ind w:left="1440"/>
        <w:rPr>
          <w:b/>
          <w:bCs/>
          <w:color w:val="215E99" w:themeColor="text2" w:themeTint="BF"/>
        </w:rPr>
      </w:pPr>
      <w:r w:rsidRPr="00294FCD">
        <w:rPr>
          <w:b/>
          <w:bCs/>
          <w:color w:val="215E99" w:themeColor="text2" w:themeTint="BF"/>
        </w:rPr>
        <w:t>11. Summary of Key Components</w:t>
      </w:r>
    </w:p>
    <w:p w14:paraId="68F9A131" w14:textId="77777777" w:rsidR="00BD35D1" w:rsidRPr="00294FCD" w:rsidRDefault="00BD35D1" w:rsidP="00477069">
      <w:pPr>
        <w:numPr>
          <w:ilvl w:val="0"/>
          <w:numId w:val="11"/>
        </w:numPr>
        <w:tabs>
          <w:tab w:val="clear" w:pos="720"/>
          <w:tab w:val="num" w:pos="2160"/>
        </w:tabs>
        <w:spacing w:after="0"/>
        <w:ind w:left="2160"/>
        <w:rPr>
          <w:color w:val="BF4E14" w:themeColor="accent2" w:themeShade="BF"/>
        </w:rPr>
      </w:pPr>
      <w:r w:rsidRPr="00294FCD">
        <w:rPr>
          <w:b/>
          <w:bCs/>
          <w:color w:val="BF4E14" w:themeColor="accent2" w:themeShade="BF"/>
        </w:rPr>
        <w:t>Foundational Elements:</w:t>
      </w:r>
    </w:p>
    <w:p w14:paraId="4BA9B36F" w14:textId="77777777" w:rsidR="00BD35D1" w:rsidRPr="00BD35D1" w:rsidRDefault="00BD35D1" w:rsidP="00477069">
      <w:pPr>
        <w:numPr>
          <w:ilvl w:val="1"/>
          <w:numId w:val="11"/>
        </w:numPr>
        <w:tabs>
          <w:tab w:val="clear" w:pos="1440"/>
          <w:tab w:val="num" w:pos="2880"/>
        </w:tabs>
        <w:spacing w:after="0"/>
        <w:ind w:left="2880"/>
      </w:pPr>
      <w:r w:rsidRPr="00BD35D1">
        <w:t>Governance</w:t>
      </w:r>
    </w:p>
    <w:p w14:paraId="485592F9" w14:textId="77777777" w:rsidR="00BD35D1" w:rsidRPr="00BD35D1" w:rsidRDefault="00BD35D1" w:rsidP="00477069">
      <w:pPr>
        <w:numPr>
          <w:ilvl w:val="1"/>
          <w:numId w:val="11"/>
        </w:numPr>
        <w:tabs>
          <w:tab w:val="clear" w:pos="1440"/>
          <w:tab w:val="num" w:pos="2880"/>
        </w:tabs>
        <w:spacing w:after="0"/>
        <w:ind w:left="2880"/>
      </w:pPr>
      <w:r w:rsidRPr="00BD35D1">
        <w:t>Architecture</w:t>
      </w:r>
    </w:p>
    <w:p w14:paraId="15F438A5" w14:textId="77777777" w:rsidR="00BD35D1" w:rsidRPr="00BD35D1" w:rsidRDefault="00BD35D1" w:rsidP="00477069">
      <w:pPr>
        <w:numPr>
          <w:ilvl w:val="1"/>
          <w:numId w:val="11"/>
        </w:numPr>
        <w:tabs>
          <w:tab w:val="clear" w:pos="1440"/>
          <w:tab w:val="num" w:pos="2880"/>
        </w:tabs>
        <w:spacing w:after="0"/>
        <w:ind w:left="2880"/>
      </w:pPr>
      <w:r w:rsidRPr="00BD35D1">
        <w:t>Strategy</w:t>
      </w:r>
    </w:p>
    <w:p w14:paraId="552DD1C8" w14:textId="77777777" w:rsidR="00BD35D1" w:rsidRPr="00BD35D1" w:rsidRDefault="00BD35D1" w:rsidP="00477069">
      <w:pPr>
        <w:numPr>
          <w:ilvl w:val="1"/>
          <w:numId w:val="11"/>
        </w:numPr>
        <w:tabs>
          <w:tab w:val="clear" w:pos="1440"/>
          <w:tab w:val="num" w:pos="2880"/>
        </w:tabs>
        <w:spacing w:after="0"/>
        <w:ind w:left="2880"/>
      </w:pPr>
      <w:r w:rsidRPr="00BD35D1">
        <w:t>Operations</w:t>
      </w:r>
    </w:p>
    <w:p w14:paraId="59D5B634" w14:textId="77777777" w:rsidR="00BD35D1" w:rsidRPr="00294FCD" w:rsidRDefault="00BD35D1" w:rsidP="00477069">
      <w:pPr>
        <w:numPr>
          <w:ilvl w:val="0"/>
          <w:numId w:val="11"/>
        </w:numPr>
        <w:tabs>
          <w:tab w:val="clear" w:pos="720"/>
          <w:tab w:val="num" w:pos="2160"/>
        </w:tabs>
        <w:spacing w:after="0"/>
        <w:ind w:left="2160"/>
        <w:rPr>
          <w:color w:val="BF4E14" w:themeColor="accent2" w:themeShade="BF"/>
        </w:rPr>
      </w:pPr>
      <w:r w:rsidRPr="00294FCD">
        <w:rPr>
          <w:b/>
          <w:bCs/>
          <w:color w:val="BF4E14" w:themeColor="accent2" w:themeShade="BF"/>
        </w:rPr>
        <w:t>Supporting Functions:</w:t>
      </w:r>
    </w:p>
    <w:p w14:paraId="76BBCCD8" w14:textId="77777777" w:rsidR="00BD35D1" w:rsidRPr="00BD35D1" w:rsidRDefault="00BD35D1" w:rsidP="00477069">
      <w:pPr>
        <w:numPr>
          <w:ilvl w:val="1"/>
          <w:numId w:val="11"/>
        </w:numPr>
        <w:tabs>
          <w:tab w:val="clear" w:pos="1440"/>
          <w:tab w:val="num" w:pos="2880"/>
        </w:tabs>
        <w:spacing w:after="0"/>
        <w:ind w:left="2880"/>
      </w:pPr>
      <w:r w:rsidRPr="00BD35D1">
        <w:t>Identity &amp; Access Management</w:t>
      </w:r>
    </w:p>
    <w:p w14:paraId="1DAE6026" w14:textId="77777777" w:rsidR="00BD35D1" w:rsidRPr="00BD35D1" w:rsidRDefault="00BD35D1" w:rsidP="00477069">
      <w:pPr>
        <w:numPr>
          <w:ilvl w:val="1"/>
          <w:numId w:val="11"/>
        </w:numPr>
        <w:tabs>
          <w:tab w:val="clear" w:pos="1440"/>
          <w:tab w:val="num" w:pos="2880"/>
        </w:tabs>
        <w:spacing w:after="0"/>
        <w:ind w:left="2880"/>
      </w:pPr>
      <w:r w:rsidRPr="00BD35D1">
        <w:t>Risk &amp; Compliance</w:t>
      </w:r>
    </w:p>
    <w:p w14:paraId="45AB5803" w14:textId="77777777" w:rsidR="00BD35D1" w:rsidRPr="00BD35D1" w:rsidRDefault="00BD35D1" w:rsidP="00477069">
      <w:pPr>
        <w:numPr>
          <w:ilvl w:val="1"/>
          <w:numId w:val="11"/>
        </w:numPr>
        <w:tabs>
          <w:tab w:val="clear" w:pos="1440"/>
          <w:tab w:val="num" w:pos="2880"/>
        </w:tabs>
        <w:spacing w:after="0"/>
        <w:ind w:left="2880"/>
      </w:pPr>
      <w:r w:rsidRPr="00BD35D1">
        <w:t>Training &amp; Awareness</w:t>
      </w:r>
    </w:p>
    <w:p w14:paraId="595C4C7F" w14:textId="77777777" w:rsidR="00BD35D1" w:rsidRPr="00BD35D1" w:rsidRDefault="00BD35D1" w:rsidP="00477069">
      <w:pPr>
        <w:numPr>
          <w:ilvl w:val="1"/>
          <w:numId w:val="11"/>
        </w:numPr>
        <w:tabs>
          <w:tab w:val="clear" w:pos="1440"/>
          <w:tab w:val="num" w:pos="2880"/>
        </w:tabs>
        <w:spacing w:after="0"/>
        <w:ind w:left="2880"/>
      </w:pPr>
      <w:r w:rsidRPr="00BD35D1">
        <w:t>Incident Response</w:t>
      </w:r>
    </w:p>
    <w:p w14:paraId="2908E4B9" w14:textId="77777777" w:rsidR="00477069" w:rsidRDefault="00477069" w:rsidP="00477069">
      <w:pPr>
        <w:spacing w:after="0"/>
      </w:pPr>
    </w:p>
    <w:p w14:paraId="44EF8312" w14:textId="770229C2" w:rsidR="00BD35D1" w:rsidRPr="00BD35D1" w:rsidRDefault="00000000" w:rsidP="00477069">
      <w:pPr>
        <w:spacing w:after="0"/>
      </w:pPr>
      <w:r>
        <w:pict w14:anchorId="651526B6">
          <v:rect id="_x0000_i1036" style="width:0;height:1.5pt" o:hralign="center" o:hrstd="t" o:hr="t" fillcolor="#a0a0a0" stroked="f"/>
        </w:pict>
      </w:r>
    </w:p>
    <w:p w14:paraId="2B9D3317" w14:textId="77777777" w:rsidR="00E553DE" w:rsidRDefault="00E553DE" w:rsidP="00477069">
      <w:pPr>
        <w:spacing w:after="0"/>
      </w:pPr>
    </w:p>
    <w:sectPr w:rsidR="00E55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D24F7"/>
    <w:multiLevelType w:val="multilevel"/>
    <w:tmpl w:val="B7FE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30F79"/>
    <w:multiLevelType w:val="multilevel"/>
    <w:tmpl w:val="B088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938AF"/>
    <w:multiLevelType w:val="multilevel"/>
    <w:tmpl w:val="7C76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47A6B"/>
    <w:multiLevelType w:val="multilevel"/>
    <w:tmpl w:val="4DDC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21654"/>
    <w:multiLevelType w:val="multilevel"/>
    <w:tmpl w:val="A0F0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505977"/>
    <w:multiLevelType w:val="multilevel"/>
    <w:tmpl w:val="0AF0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EA3FDA"/>
    <w:multiLevelType w:val="multilevel"/>
    <w:tmpl w:val="BCD8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15012C"/>
    <w:multiLevelType w:val="multilevel"/>
    <w:tmpl w:val="342C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A44121"/>
    <w:multiLevelType w:val="multilevel"/>
    <w:tmpl w:val="8AEC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C3382D"/>
    <w:multiLevelType w:val="multilevel"/>
    <w:tmpl w:val="A1A60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9A47BA"/>
    <w:multiLevelType w:val="multilevel"/>
    <w:tmpl w:val="EAD2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659907">
    <w:abstractNumId w:val="6"/>
  </w:num>
  <w:num w:numId="2" w16cid:durableId="1266883951">
    <w:abstractNumId w:val="4"/>
  </w:num>
  <w:num w:numId="3" w16cid:durableId="2059545619">
    <w:abstractNumId w:val="9"/>
  </w:num>
  <w:num w:numId="4" w16cid:durableId="1383753560">
    <w:abstractNumId w:val="2"/>
  </w:num>
  <w:num w:numId="5" w16cid:durableId="729233509">
    <w:abstractNumId w:val="8"/>
  </w:num>
  <w:num w:numId="6" w16cid:durableId="1146824569">
    <w:abstractNumId w:val="5"/>
  </w:num>
  <w:num w:numId="7" w16cid:durableId="145436291">
    <w:abstractNumId w:val="0"/>
  </w:num>
  <w:num w:numId="8" w16cid:durableId="1494834289">
    <w:abstractNumId w:val="1"/>
  </w:num>
  <w:num w:numId="9" w16cid:durableId="1413816153">
    <w:abstractNumId w:val="3"/>
  </w:num>
  <w:num w:numId="10" w16cid:durableId="837774746">
    <w:abstractNumId w:val="7"/>
  </w:num>
  <w:num w:numId="11" w16cid:durableId="14471156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3DE"/>
    <w:rsid w:val="00294FCD"/>
    <w:rsid w:val="00477069"/>
    <w:rsid w:val="00733063"/>
    <w:rsid w:val="007571B5"/>
    <w:rsid w:val="007F1769"/>
    <w:rsid w:val="009B0E84"/>
    <w:rsid w:val="00BD35D1"/>
    <w:rsid w:val="00E553DE"/>
    <w:rsid w:val="00F8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BCDC8"/>
  <w15:chartTrackingRefBased/>
  <w15:docId w15:val="{9852C3B8-30BF-4D19-9A65-0DC7A5CE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069"/>
  </w:style>
  <w:style w:type="paragraph" w:styleId="Heading1">
    <w:name w:val="heading 1"/>
    <w:basedOn w:val="Normal"/>
    <w:next w:val="Normal"/>
    <w:link w:val="Heading1Char"/>
    <w:uiPriority w:val="9"/>
    <w:qFormat/>
    <w:rsid w:val="00E55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3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3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3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3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3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3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3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3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3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3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3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3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3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3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3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3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3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bbb sss</dc:creator>
  <cp:keywords/>
  <dc:description/>
  <cp:lastModifiedBy>bbb sss</cp:lastModifiedBy>
  <cp:revision>6</cp:revision>
  <dcterms:created xsi:type="dcterms:W3CDTF">2025-04-14T18:49:00Z</dcterms:created>
  <dcterms:modified xsi:type="dcterms:W3CDTF">2025-04-14T20:43:00Z</dcterms:modified>
</cp:coreProperties>
</file>