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C2A6" w14:textId="65BE4F89" w:rsidR="00BF45B9" w:rsidRPr="00BF45B9" w:rsidRDefault="00BF45B9" w:rsidP="00BF45B9">
      <w:r w:rsidRPr="00BF45B9">
        <w:rPr>
          <w:rFonts w:ascii="Segoe UI Emoji" w:hAnsi="Segoe UI Emoji" w:cs="Segoe UI Emoji"/>
          <w:b/>
          <w:bCs/>
        </w:rPr>
        <w:t>📘</w:t>
      </w:r>
      <w:r w:rsidRPr="00BF45B9">
        <w:rPr>
          <w:b/>
          <w:bCs/>
        </w:rPr>
        <w:t xml:space="preserve"> Summary: 04 Operational Monitoring</w:t>
      </w:r>
    </w:p>
    <w:p w14:paraId="04782B4E" w14:textId="77777777" w:rsidR="00BF45B9" w:rsidRPr="00BF45B9" w:rsidRDefault="00000000" w:rsidP="00BF45B9">
      <w:r>
        <w:pict w14:anchorId="7E8C6CB1">
          <v:rect id="_x0000_i1025" style="width:0;height:1.5pt" o:hralign="center" o:hrstd="t" o:hr="t" fillcolor="#a0a0a0" stroked="f"/>
        </w:pict>
      </w:r>
    </w:p>
    <w:p w14:paraId="11221060" w14:textId="77777777" w:rsidR="00BF45B9" w:rsidRPr="00F23ED0" w:rsidRDefault="00BF45B9" w:rsidP="007B0991">
      <w:pPr>
        <w:spacing w:after="0"/>
        <w:ind w:left="72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1. Security Monitoring – Role in Models</w:t>
      </w:r>
    </w:p>
    <w:p w14:paraId="62DAFFD3" w14:textId="77777777" w:rsidR="00BF45B9" w:rsidRPr="00BF45B9" w:rsidRDefault="00BF45B9" w:rsidP="007B0991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BF45B9">
        <w:t>Embedded in both:</w:t>
      </w:r>
    </w:p>
    <w:p w14:paraId="06953066" w14:textId="77777777" w:rsidR="00BF45B9" w:rsidRPr="00BF45B9" w:rsidRDefault="00BF45B9" w:rsidP="007B0991">
      <w:pPr>
        <w:numPr>
          <w:ilvl w:val="1"/>
          <w:numId w:val="12"/>
        </w:numPr>
        <w:tabs>
          <w:tab w:val="num" w:pos="2160"/>
        </w:tabs>
        <w:spacing w:after="0"/>
        <w:ind w:left="2160"/>
      </w:pPr>
      <w:r w:rsidRPr="00BF45B9">
        <w:rPr>
          <w:b/>
          <w:bCs/>
        </w:rPr>
        <w:t>Operations Model</w:t>
      </w:r>
    </w:p>
    <w:p w14:paraId="246E7E5E" w14:textId="77777777" w:rsidR="00BF45B9" w:rsidRPr="00BF45B9" w:rsidRDefault="00BF45B9" w:rsidP="007B0991">
      <w:pPr>
        <w:numPr>
          <w:ilvl w:val="1"/>
          <w:numId w:val="12"/>
        </w:numPr>
        <w:tabs>
          <w:tab w:val="num" w:pos="2160"/>
        </w:tabs>
        <w:spacing w:after="0"/>
        <w:ind w:left="2160"/>
      </w:pPr>
      <w:r w:rsidRPr="00BF45B9">
        <w:rPr>
          <w:b/>
          <w:bCs/>
        </w:rPr>
        <w:t>Organisational Model</w:t>
      </w:r>
    </w:p>
    <w:p w14:paraId="3DF2904D" w14:textId="77777777" w:rsidR="00BF45B9" w:rsidRPr="00BF45B9" w:rsidRDefault="00BF45B9" w:rsidP="007B0991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BF45B9">
        <w:t xml:space="preserve">Provides core </w:t>
      </w:r>
      <w:r w:rsidRPr="00BF45B9">
        <w:rPr>
          <w:b/>
          <w:bCs/>
        </w:rPr>
        <w:t>detection and response capabilities</w:t>
      </w:r>
    </w:p>
    <w:p w14:paraId="48394F3C" w14:textId="77777777" w:rsidR="00251E49" w:rsidRDefault="00251E49" w:rsidP="00F23ED0">
      <w:pPr>
        <w:spacing w:after="0"/>
      </w:pPr>
    </w:p>
    <w:p w14:paraId="1D969DA3" w14:textId="60CD8A23" w:rsidR="00BF45B9" w:rsidRPr="00BF45B9" w:rsidRDefault="00000000" w:rsidP="00F23ED0">
      <w:pPr>
        <w:spacing w:after="0"/>
      </w:pPr>
      <w:r>
        <w:pict w14:anchorId="6C32AFC5">
          <v:rect id="_x0000_i1026" style="width:0;height:1.5pt" o:hralign="center" o:hrstd="t" o:hr="t" fillcolor="#a0a0a0" stroked="f"/>
        </w:pict>
      </w:r>
    </w:p>
    <w:p w14:paraId="24CE096A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362A2A84" w14:textId="5BD8BCC0" w:rsidR="00BF45B9" w:rsidRPr="00F23ED0" w:rsidRDefault="00BF45B9" w:rsidP="007B0991">
      <w:pPr>
        <w:spacing w:after="0"/>
        <w:ind w:left="72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2. Key Concerns</w:t>
      </w:r>
    </w:p>
    <w:p w14:paraId="0AADDB8E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SIEM Management</w:t>
      </w:r>
      <w:r w:rsidRPr="00F23ED0">
        <w:rPr>
          <w:color w:val="BF4E14" w:themeColor="accent2" w:themeShade="BF"/>
        </w:rPr>
        <w:t xml:space="preserve"> </w:t>
      </w:r>
      <w:r w:rsidRPr="00251E49">
        <w:rPr>
          <w:b/>
          <w:bCs/>
          <w:color w:val="000000" w:themeColor="text1"/>
        </w:rPr>
        <w:t>(Security Information &amp; Event Management)</w:t>
      </w:r>
    </w:p>
    <w:p w14:paraId="4ACC82A5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Log Ingestion</w:t>
      </w:r>
    </w:p>
    <w:p w14:paraId="22BCC64A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Use Case Management</w:t>
      </w:r>
    </w:p>
    <w:p w14:paraId="3F0FD043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Alert Monitoring &amp; Incident Detection</w:t>
      </w:r>
    </w:p>
    <w:p w14:paraId="5CB569D6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Incident Qualification &amp; Triage</w:t>
      </w:r>
    </w:p>
    <w:p w14:paraId="36AA2C3B" w14:textId="77777777" w:rsidR="00BF45B9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Threat Intelligence Integration</w:t>
      </w:r>
    </w:p>
    <w:p w14:paraId="1FAADFBC" w14:textId="105628FA" w:rsidR="00F23ED0" w:rsidRPr="00F23ED0" w:rsidRDefault="00BF45B9" w:rsidP="007B0991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KPI Reporting &amp; Dashboards</w:t>
      </w:r>
    </w:p>
    <w:p w14:paraId="24DA8631" w14:textId="77777777" w:rsidR="00251E49" w:rsidRDefault="00251E49" w:rsidP="00F23ED0">
      <w:pPr>
        <w:spacing w:after="0"/>
      </w:pPr>
    </w:p>
    <w:p w14:paraId="0B433485" w14:textId="59A18790" w:rsidR="00BF45B9" w:rsidRPr="00BF45B9" w:rsidRDefault="00000000" w:rsidP="00F23ED0">
      <w:pPr>
        <w:spacing w:after="0"/>
      </w:pPr>
      <w:r>
        <w:pict w14:anchorId="6F8E00F0">
          <v:rect id="_x0000_i1027" style="width:0;height:1.5pt" o:hralign="center" o:hrstd="t" o:hr="t" fillcolor="#a0a0a0" stroked="f"/>
        </w:pict>
      </w:r>
    </w:p>
    <w:p w14:paraId="6C92A1EA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2C429155" w14:textId="0F4BDE0F" w:rsidR="00BF45B9" w:rsidRPr="00251E49" w:rsidRDefault="00BF45B9" w:rsidP="00251E49">
      <w:pPr>
        <w:spacing w:after="0"/>
        <w:ind w:firstLine="720"/>
        <w:rPr>
          <w:b/>
          <w:bCs/>
          <w:color w:val="215E99" w:themeColor="text2" w:themeTint="BF"/>
          <w:u w:val="single"/>
        </w:rPr>
      </w:pPr>
      <w:r w:rsidRPr="00251E49">
        <w:rPr>
          <w:b/>
          <w:bCs/>
          <w:color w:val="215E99" w:themeColor="text2" w:themeTint="BF"/>
          <w:u w:val="single"/>
        </w:rPr>
        <w:t>3. Key Activities and Outputs</w:t>
      </w:r>
    </w:p>
    <w:p w14:paraId="29091504" w14:textId="77777777" w:rsidR="00251E49" w:rsidRPr="00F23ED0" w:rsidRDefault="00251E49" w:rsidP="00F23ED0">
      <w:pPr>
        <w:spacing w:after="0"/>
        <w:rPr>
          <w:b/>
          <w:bCs/>
          <w:color w:val="215E99" w:themeColor="text2" w:themeTint="BF"/>
        </w:rPr>
      </w:pPr>
    </w:p>
    <w:tbl>
      <w:tblPr>
        <w:tblW w:w="11226" w:type="dxa"/>
        <w:tblCellSpacing w:w="15" w:type="dxa"/>
        <w:tblInd w:w="-8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4536"/>
        <w:gridCol w:w="4394"/>
      </w:tblGrid>
      <w:tr w:rsidR="00BF45B9" w:rsidRPr="00C24D14" w14:paraId="2A19C541" w14:textId="77777777" w:rsidTr="00C24D14">
        <w:trPr>
          <w:tblHeader/>
          <w:tblCellSpacing w:w="15" w:type="dxa"/>
        </w:trPr>
        <w:tc>
          <w:tcPr>
            <w:tcW w:w="2251" w:type="dxa"/>
            <w:vAlign w:val="center"/>
            <w:hideMark/>
          </w:tcPr>
          <w:p w14:paraId="10CE3A81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Function</w:t>
            </w:r>
          </w:p>
        </w:tc>
        <w:tc>
          <w:tcPr>
            <w:tcW w:w="4506" w:type="dxa"/>
            <w:vAlign w:val="center"/>
            <w:hideMark/>
          </w:tcPr>
          <w:p w14:paraId="52A72B6C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Activity</w:t>
            </w:r>
          </w:p>
        </w:tc>
        <w:tc>
          <w:tcPr>
            <w:tcW w:w="4349" w:type="dxa"/>
            <w:vAlign w:val="center"/>
            <w:hideMark/>
          </w:tcPr>
          <w:p w14:paraId="7239AFCA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Output</w:t>
            </w:r>
          </w:p>
        </w:tc>
      </w:tr>
      <w:tr w:rsidR="00BF45B9" w:rsidRPr="00C24D14" w14:paraId="2885BE2A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39B1259B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Security Monitoring</w:t>
            </w:r>
          </w:p>
        </w:tc>
        <w:tc>
          <w:tcPr>
            <w:tcW w:w="4506" w:type="dxa"/>
            <w:vAlign w:val="center"/>
            <w:hideMark/>
          </w:tcPr>
          <w:p w14:paraId="5BFC80BA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Set up &amp; manage SIEM</w:t>
            </w:r>
          </w:p>
        </w:tc>
        <w:tc>
          <w:tcPr>
            <w:tcW w:w="4349" w:type="dxa"/>
            <w:vAlign w:val="center"/>
            <w:hideMark/>
          </w:tcPr>
          <w:p w14:paraId="00E33C1C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Documented system</w:t>
            </w:r>
          </w:p>
        </w:tc>
      </w:tr>
      <w:tr w:rsidR="00BF45B9" w:rsidRPr="00C24D14" w14:paraId="09D91E10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2DDD0962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13BDB574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Log feed onboarding (infra/app)</w:t>
            </w:r>
          </w:p>
        </w:tc>
        <w:tc>
          <w:tcPr>
            <w:tcW w:w="4349" w:type="dxa"/>
            <w:vAlign w:val="center"/>
            <w:hideMark/>
          </w:tcPr>
          <w:p w14:paraId="6FE6F1DA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Connected log sources</w:t>
            </w:r>
          </w:p>
        </w:tc>
      </w:tr>
      <w:tr w:rsidR="00BF45B9" w:rsidRPr="00C24D14" w14:paraId="07EAD5E0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69631038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18722E54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Develop, test, tune use cases</w:t>
            </w:r>
          </w:p>
        </w:tc>
        <w:tc>
          <w:tcPr>
            <w:tcW w:w="4349" w:type="dxa"/>
            <w:vAlign w:val="center"/>
            <w:hideMark/>
          </w:tcPr>
          <w:p w14:paraId="6F681B43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Documented &amp; updated use cases</w:t>
            </w:r>
          </w:p>
        </w:tc>
      </w:tr>
      <w:tr w:rsidR="00BF45B9" w:rsidRPr="00C24D14" w14:paraId="55463D81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571BA1A7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5A15751C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Monitor &amp; investigate alerts/incidents</w:t>
            </w:r>
          </w:p>
        </w:tc>
        <w:tc>
          <w:tcPr>
            <w:tcW w:w="4349" w:type="dxa"/>
            <w:vAlign w:val="center"/>
            <w:hideMark/>
          </w:tcPr>
          <w:p w14:paraId="043A8D2A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Qualified alerts/incidents</w:t>
            </w:r>
          </w:p>
        </w:tc>
      </w:tr>
      <w:tr w:rsidR="00BF45B9" w:rsidRPr="00C24D14" w14:paraId="72F55198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02B24F04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0D8DF511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Contact IR, support incident resolution</w:t>
            </w:r>
          </w:p>
        </w:tc>
        <w:tc>
          <w:tcPr>
            <w:tcW w:w="4349" w:type="dxa"/>
            <w:vAlign w:val="center"/>
            <w:hideMark/>
          </w:tcPr>
          <w:p w14:paraId="19FF51E4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Tickets, evidence, info</w:t>
            </w:r>
          </w:p>
        </w:tc>
      </w:tr>
      <w:tr w:rsidR="00BF45B9" w:rsidRPr="00C24D14" w14:paraId="15F6AA28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48483625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15520216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Integrate threat &amp; vulnerability intel</w:t>
            </w:r>
          </w:p>
        </w:tc>
        <w:tc>
          <w:tcPr>
            <w:tcW w:w="4349" w:type="dxa"/>
            <w:vAlign w:val="center"/>
            <w:hideMark/>
          </w:tcPr>
          <w:p w14:paraId="0626B4E7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Ingested intel, enhanced visibility</w:t>
            </w:r>
          </w:p>
        </w:tc>
      </w:tr>
      <w:tr w:rsidR="00BF45B9" w:rsidRPr="00C24D14" w14:paraId="469BD7CE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32EA88C3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6A8D7E93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Report KPIs</w:t>
            </w:r>
          </w:p>
        </w:tc>
        <w:tc>
          <w:tcPr>
            <w:tcW w:w="4349" w:type="dxa"/>
            <w:vAlign w:val="center"/>
            <w:hideMark/>
          </w:tcPr>
          <w:p w14:paraId="513DB028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Dashboards, reports</w:t>
            </w:r>
          </w:p>
        </w:tc>
      </w:tr>
      <w:tr w:rsidR="00BF45B9" w:rsidRPr="00C24D14" w14:paraId="6BEE6B44" w14:textId="77777777" w:rsidTr="00C24D14">
        <w:trPr>
          <w:tblCellSpacing w:w="15" w:type="dxa"/>
        </w:trPr>
        <w:tc>
          <w:tcPr>
            <w:tcW w:w="2251" w:type="dxa"/>
            <w:vAlign w:val="center"/>
            <w:hideMark/>
          </w:tcPr>
          <w:p w14:paraId="63B2DB8A" w14:textId="77777777" w:rsidR="00BF45B9" w:rsidRPr="00C24D14" w:rsidRDefault="00BF45B9" w:rsidP="00F23ED0">
            <w:pPr>
              <w:spacing w:after="0"/>
            </w:pPr>
          </w:p>
        </w:tc>
        <w:tc>
          <w:tcPr>
            <w:tcW w:w="4506" w:type="dxa"/>
            <w:vAlign w:val="center"/>
            <w:hideMark/>
          </w:tcPr>
          <w:p w14:paraId="5F9D37F0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Upgrade &amp; evaluate SIEM platform</w:t>
            </w:r>
          </w:p>
        </w:tc>
        <w:tc>
          <w:tcPr>
            <w:tcW w:w="4349" w:type="dxa"/>
            <w:vAlign w:val="center"/>
            <w:hideMark/>
          </w:tcPr>
          <w:p w14:paraId="2D77E73A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Recommendations, improved system</w:t>
            </w:r>
          </w:p>
        </w:tc>
      </w:tr>
    </w:tbl>
    <w:p w14:paraId="2BC47079" w14:textId="77777777" w:rsidR="00251E49" w:rsidRDefault="00251E49" w:rsidP="00F23ED0">
      <w:pPr>
        <w:spacing w:after="0"/>
      </w:pPr>
    </w:p>
    <w:p w14:paraId="02201BEB" w14:textId="77777777" w:rsidR="00251E49" w:rsidRDefault="00251E49" w:rsidP="00F23ED0">
      <w:pPr>
        <w:spacing w:after="0"/>
      </w:pPr>
    </w:p>
    <w:p w14:paraId="6347E346" w14:textId="77777777" w:rsidR="00251E49" w:rsidRPr="00BF45B9" w:rsidRDefault="00000000" w:rsidP="00251E49">
      <w:pPr>
        <w:spacing w:after="0"/>
      </w:pPr>
      <w:r>
        <w:pict w14:anchorId="7FA7CBF1">
          <v:rect id="_x0000_i1028" style="width:0;height:1.5pt" o:hralign="center" o:hrstd="t" o:hr="t" fillcolor="#a0a0a0" stroked="f"/>
        </w:pict>
      </w:r>
    </w:p>
    <w:p w14:paraId="1CB1E8CB" w14:textId="77777777" w:rsidR="00251E49" w:rsidRDefault="00251E49" w:rsidP="00F23ED0">
      <w:pPr>
        <w:spacing w:after="0"/>
      </w:pPr>
    </w:p>
    <w:p w14:paraId="5A397164" w14:textId="77777777" w:rsidR="00251E49" w:rsidRDefault="00251E49" w:rsidP="00F23ED0">
      <w:pPr>
        <w:spacing w:after="0"/>
      </w:pPr>
    </w:p>
    <w:p w14:paraId="34151C12" w14:textId="77777777" w:rsidR="00251E49" w:rsidRDefault="00251E49" w:rsidP="00F23ED0">
      <w:pPr>
        <w:spacing w:after="0"/>
      </w:pPr>
    </w:p>
    <w:p w14:paraId="34960FAF" w14:textId="72A1610D" w:rsidR="00BF45B9" w:rsidRPr="00BF45B9" w:rsidRDefault="00000000" w:rsidP="00F23ED0">
      <w:pPr>
        <w:spacing w:after="0"/>
      </w:pPr>
      <w:r>
        <w:lastRenderedPageBreak/>
        <w:pict w14:anchorId="35C6F871">
          <v:rect id="_x0000_i1029" style="width:0;height:1.5pt" o:hralign="center" o:hrstd="t" o:hr="t" fillcolor="#a0a0a0" stroked="f"/>
        </w:pict>
      </w:r>
    </w:p>
    <w:p w14:paraId="3AAA3AFC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7BE46956" w14:textId="505A7E40" w:rsidR="00BF45B9" w:rsidRPr="00F23ED0" w:rsidRDefault="00BF45B9" w:rsidP="007B0991">
      <w:pPr>
        <w:spacing w:after="0"/>
        <w:ind w:left="108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4. Function Interactions</w:t>
      </w:r>
    </w:p>
    <w:p w14:paraId="04AA145D" w14:textId="77777777" w:rsidR="00BF45B9" w:rsidRPr="00BF45B9" w:rsidRDefault="00BF45B9" w:rsidP="007B099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</w:pPr>
      <w:r w:rsidRPr="00BF45B9">
        <w:t>Works closely with:</w:t>
      </w:r>
    </w:p>
    <w:p w14:paraId="0BDBDAAD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Incident Response</w:t>
      </w:r>
    </w:p>
    <w:p w14:paraId="0C60DCBE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TVM</w:t>
      </w:r>
    </w:p>
    <w:p w14:paraId="7B0119D8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Security Engineering</w:t>
      </w:r>
    </w:p>
    <w:p w14:paraId="744975D7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Infrastructure, App, Network Ops</w:t>
      </w:r>
    </w:p>
    <w:p w14:paraId="413ABB68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Risk &amp; Security Architecture</w:t>
      </w:r>
    </w:p>
    <w:p w14:paraId="053459D4" w14:textId="77777777" w:rsidR="00BF45B9" w:rsidRPr="00F23ED0" w:rsidRDefault="00BF45B9" w:rsidP="007B0991">
      <w:pPr>
        <w:numPr>
          <w:ilvl w:val="1"/>
          <w:numId w:val="14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Threat Intel Teams</w:t>
      </w:r>
    </w:p>
    <w:p w14:paraId="52EE7E4C" w14:textId="1F43C42E" w:rsidR="00F23ED0" w:rsidRDefault="00BF45B9" w:rsidP="007B0991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</w:pPr>
      <w:r w:rsidRPr="00BF45B9">
        <w:t xml:space="preserve">Often </w:t>
      </w:r>
      <w:r w:rsidRPr="00BF45B9">
        <w:rPr>
          <w:b/>
          <w:bCs/>
        </w:rPr>
        <w:t>partially outsourced</w:t>
      </w:r>
      <w:r w:rsidRPr="00BF45B9">
        <w:t xml:space="preserve"> (e.g., MSSPs)</w:t>
      </w:r>
    </w:p>
    <w:p w14:paraId="59D0FDBC" w14:textId="77777777" w:rsidR="00C24D14" w:rsidRDefault="00C24D14" w:rsidP="00F23ED0">
      <w:pPr>
        <w:spacing w:after="0"/>
      </w:pPr>
    </w:p>
    <w:p w14:paraId="37D4C1B6" w14:textId="1ECA8159" w:rsidR="00BF45B9" w:rsidRPr="00BF45B9" w:rsidRDefault="00000000" w:rsidP="00F23ED0">
      <w:pPr>
        <w:spacing w:after="0"/>
      </w:pPr>
      <w:r>
        <w:pict w14:anchorId="2D35C744">
          <v:rect id="_x0000_i1030" style="width:0;height:1.5pt" o:hralign="center" o:hrstd="t" o:hr="t" fillcolor="#a0a0a0" stroked="f"/>
        </w:pict>
      </w:r>
    </w:p>
    <w:p w14:paraId="039C4B40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78183FBA" w14:textId="31AD20A6" w:rsidR="00BF45B9" w:rsidRPr="00F23ED0" w:rsidRDefault="007B0991" w:rsidP="007B0991">
      <w:pPr>
        <w:spacing w:after="0"/>
        <w:ind w:left="720" w:firstLine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 xml:space="preserve">5. </w:t>
      </w:r>
      <w:r w:rsidR="00BF45B9" w:rsidRPr="00F23ED0">
        <w:rPr>
          <w:b/>
          <w:bCs/>
          <w:color w:val="215E99" w:themeColor="text2" w:themeTint="BF"/>
        </w:rPr>
        <w:t>SIEM Architecture &amp; Use Case Lifecycle</w:t>
      </w:r>
    </w:p>
    <w:p w14:paraId="5551AFE4" w14:textId="77777777" w:rsidR="00BF45B9" w:rsidRPr="00F23ED0" w:rsidRDefault="00BF45B9" w:rsidP="007B0991">
      <w:pPr>
        <w:spacing w:after="0"/>
        <w:ind w:left="1440"/>
        <w:rPr>
          <w:b/>
          <w:bCs/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Use Case Phases:</w:t>
      </w:r>
    </w:p>
    <w:p w14:paraId="39D59844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Identification &amp; Selection</w:t>
      </w:r>
    </w:p>
    <w:p w14:paraId="523F4BC2" w14:textId="77777777" w:rsidR="00BF45B9" w:rsidRPr="004F3FF0" w:rsidRDefault="00BF45B9" w:rsidP="007B0991">
      <w:pPr>
        <w:numPr>
          <w:ilvl w:val="1"/>
          <w:numId w:val="23"/>
        </w:numPr>
        <w:spacing w:after="0"/>
        <w:rPr>
          <w:b/>
          <w:bCs/>
        </w:rPr>
      </w:pPr>
      <w:r w:rsidRPr="004F3FF0">
        <w:rPr>
          <w:b/>
          <w:bCs/>
        </w:rPr>
        <w:t>Based on MITRE ATT&amp;CK, STRIDE, Kill Chain</w:t>
      </w:r>
    </w:p>
    <w:p w14:paraId="614A3042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Creation &amp; Testing</w:t>
      </w:r>
    </w:p>
    <w:p w14:paraId="762A4B8F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Deployment &amp; Operation</w:t>
      </w:r>
    </w:p>
    <w:p w14:paraId="4FA1A941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Integration with IR</w:t>
      </w:r>
    </w:p>
    <w:p w14:paraId="07E709A5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Strategic and Operational Reporting</w:t>
      </w:r>
    </w:p>
    <w:p w14:paraId="4569A90D" w14:textId="77777777" w:rsidR="00BF45B9" w:rsidRPr="00F23ED0" w:rsidRDefault="00BF45B9" w:rsidP="007B0991">
      <w:pPr>
        <w:numPr>
          <w:ilvl w:val="0"/>
          <w:numId w:val="23"/>
        </w:numPr>
        <w:spacing w:after="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Tuning and Optimization</w:t>
      </w:r>
    </w:p>
    <w:p w14:paraId="7F252A9C" w14:textId="77777777" w:rsidR="00251E49" w:rsidRDefault="00251E49" w:rsidP="00F23ED0">
      <w:pPr>
        <w:spacing w:after="0"/>
      </w:pPr>
    </w:p>
    <w:p w14:paraId="018734B6" w14:textId="2A1B94B8" w:rsidR="00BF45B9" w:rsidRPr="00BF45B9" w:rsidRDefault="00000000" w:rsidP="00F23ED0">
      <w:pPr>
        <w:spacing w:after="0"/>
      </w:pPr>
      <w:r>
        <w:pict w14:anchorId="032A48BC">
          <v:rect id="_x0000_i1031" style="width:0;height:1.5pt" o:hralign="center" o:hrstd="t" o:hr="t" fillcolor="#a0a0a0" stroked="f"/>
        </w:pict>
      </w:r>
    </w:p>
    <w:p w14:paraId="708148A9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3AFDED8E" w14:textId="1DFF9198" w:rsidR="00BF45B9" w:rsidRPr="00F23ED0" w:rsidRDefault="00BF45B9" w:rsidP="007B0991">
      <w:pPr>
        <w:spacing w:after="0"/>
        <w:ind w:left="108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6. Use Case Management Best Practices</w:t>
      </w:r>
    </w:p>
    <w:p w14:paraId="3A8F2659" w14:textId="77777777" w:rsidR="00BF45B9" w:rsidRPr="00986623" w:rsidRDefault="00BF45B9" w:rsidP="007B099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</w:rPr>
      </w:pPr>
      <w:r w:rsidRPr="00986623">
        <w:rPr>
          <w:b/>
          <w:bCs/>
        </w:rPr>
        <w:t>Define business/security needs</w:t>
      </w:r>
    </w:p>
    <w:p w14:paraId="20BEE765" w14:textId="77777777" w:rsidR="00BF45B9" w:rsidRPr="00986623" w:rsidRDefault="00BF45B9" w:rsidP="007B099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</w:rPr>
      </w:pPr>
      <w:r w:rsidRPr="00986623">
        <w:rPr>
          <w:b/>
          <w:bCs/>
        </w:rPr>
        <w:t>Identify log/data sources</w:t>
      </w:r>
    </w:p>
    <w:p w14:paraId="56BFD6F8" w14:textId="77777777" w:rsidR="00BF45B9" w:rsidRPr="00986623" w:rsidRDefault="00BF45B9" w:rsidP="007B099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</w:rPr>
      </w:pPr>
      <w:r w:rsidRPr="00986623">
        <w:rPr>
          <w:b/>
          <w:bCs/>
        </w:rPr>
        <w:t>Design correlation logic</w:t>
      </w:r>
    </w:p>
    <w:p w14:paraId="18A6DAA9" w14:textId="77777777" w:rsidR="00BF45B9" w:rsidRPr="00986623" w:rsidRDefault="00BF45B9" w:rsidP="007B099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</w:rPr>
      </w:pPr>
      <w:r w:rsidRPr="00986623">
        <w:rPr>
          <w:b/>
          <w:bCs/>
        </w:rPr>
        <w:t>Establish baselines and thresholds</w:t>
      </w:r>
    </w:p>
    <w:p w14:paraId="541F54D1" w14:textId="77777777" w:rsidR="00BF45B9" w:rsidRPr="00986623" w:rsidRDefault="00BF45B9" w:rsidP="007B0991">
      <w:pPr>
        <w:numPr>
          <w:ilvl w:val="0"/>
          <w:numId w:val="16"/>
        </w:numPr>
        <w:tabs>
          <w:tab w:val="clear" w:pos="720"/>
          <w:tab w:val="num" w:pos="1800"/>
        </w:tabs>
        <w:spacing w:after="0"/>
        <w:ind w:left="1800"/>
        <w:rPr>
          <w:b/>
          <w:bCs/>
          <w:u w:val="single"/>
        </w:rPr>
      </w:pPr>
      <w:r w:rsidRPr="00986623">
        <w:rPr>
          <w:b/>
          <w:bCs/>
          <w:u w:val="single"/>
        </w:rPr>
        <w:t>Monitor performance and tune for:</w:t>
      </w:r>
    </w:p>
    <w:p w14:paraId="5105C472" w14:textId="77777777" w:rsidR="00BF45B9" w:rsidRPr="00F23ED0" w:rsidRDefault="00BF45B9" w:rsidP="007B0991">
      <w:pPr>
        <w:numPr>
          <w:ilvl w:val="1"/>
          <w:numId w:val="16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False Positives</w:t>
      </w:r>
    </w:p>
    <w:p w14:paraId="654E202E" w14:textId="77777777" w:rsidR="00BF45B9" w:rsidRPr="00F23ED0" w:rsidRDefault="00BF45B9" w:rsidP="007B0991">
      <w:pPr>
        <w:numPr>
          <w:ilvl w:val="1"/>
          <w:numId w:val="16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False Negatives</w:t>
      </w:r>
    </w:p>
    <w:p w14:paraId="01356B97" w14:textId="77777777" w:rsidR="00BF45B9" w:rsidRPr="00F23ED0" w:rsidRDefault="00BF45B9" w:rsidP="007B0991">
      <w:pPr>
        <w:numPr>
          <w:ilvl w:val="1"/>
          <w:numId w:val="16"/>
        </w:numPr>
        <w:tabs>
          <w:tab w:val="num" w:pos="2520"/>
        </w:tabs>
        <w:spacing w:after="0"/>
        <w:ind w:left="2520"/>
        <w:rPr>
          <w:color w:val="BF4E14" w:themeColor="accent2" w:themeShade="BF"/>
        </w:rPr>
      </w:pPr>
      <w:r w:rsidRPr="00F23ED0">
        <w:rPr>
          <w:b/>
          <w:bCs/>
          <w:color w:val="BF4E14" w:themeColor="accent2" w:themeShade="BF"/>
        </w:rPr>
        <w:t>Noise reduction</w:t>
      </w:r>
    </w:p>
    <w:p w14:paraId="78427834" w14:textId="77777777" w:rsidR="00251E49" w:rsidRDefault="00251E49" w:rsidP="00F23ED0">
      <w:pPr>
        <w:spacing w:after="0"/>
      </w:pPr>
    </w:p>
    <w:p w14:paraId="796D4263" w14:textId="4FE0A5B9" w:rsidR="00BF45B9" w:rsidRPr="00BF45B9" w:rsidRDefault="00000000" w:rsidP="00F23ED0">
      <w:pPr>
        <w:spacing w:after="0"/>
      </w:pPr>
      <w:r>
        <w:pict w14:anchorId="0834FD49">
          <v:rect id="_x0000_i1032" style="width:0;height:1.5pt" o:hralign="center" o:hrstd="t" o:hr="t" fillcolor="#a0a0a0" stroked="f"/>
        </w:pict>
      </w:r>
    </w:p>
    <w:p w14:paraId="265F21AD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1A2F3D4C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440DC392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31A36821" w14:textId="75BC82BF" w:rsidR="00251E49" w:rsidRPr="00251E49" w:rsidRDefault="00000000" w:rsidP="00F23ED0">
      <w:pPr>
        <w:spacing w:after="0"/>
      </w:pPr>
      <w:r>
        <w:pict w14:anchorId="686C3374">
          <v:rect id="_x0000_i1033" style="width:0;height:1.5pt" o:hralign="center" o:hrstd="t" o:hr="t" fillcolor="#a0a0a0" stroked="f"/>
        </w:pict>
      </w:r>
    </w:p>
    <w:p w14:paraId="72BAAAF0" w14:textId="77777777" w:rsidR="007B0991" w:rsidRDefault="007B0991" w:rsidP="007B0991">
      <w:pPr>
        <w:spacing w:after="0"/>
        <w:ind w:left="1080"/>
        <w:rPr>
          <w:b/>
          <w:bCs/>
          <w:color w:val="215E99" w:themeColor="text2" w:themeTint="BF"/>
        </w:rPr>
      </w:pPr>
    </w:p>
    <w:p w14:paraId="6F98DB8E" w14:textId="0C2B431F" w:rsidR="00BF45B9" w:rsidRPr="00F23ED0" w:rsidRDefault="00BF45B9" w:rsidP="007B0991">
      <w:pPr>
        <w:spacing w:after="0"/>
        <w:ind w:left="108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7. Investigation Levels (Multi-Tier Model)</w:t>
      </w:r>
    </w:p>
    <w:p w14:paraId="562BCB40" w14:textId="77777777" w:rsidR="00BF45B9" w:rsidRPr="00BF45B9" w:rsidRDefault="00BF45B9" w:rsidP="007B0991">
      <w:pPr>
        <w:numPr>
          <w:ilvl w:val="0"/>
          <w:numId w:val="17"/>
        </w:numPr>
        <w:tabs>
          <w:tab w:val="clear" w:pos="720"/>
          <w:tab w:val="num" w:pos="1800"/>
        </w:tabs>
        <w:spacing w:after="0"/>
        <w:ind w:left="1800"/>
      </w:pPr>
      <w:r w:rsidRPr="00C24D14">
        <w:rPr>
          <w:b/>
          <w:bCs/>
          <w:color w:val="BF4E14" w:themeColor="accent2" w:themeShade="BF"/>
        </w:rPr>
        <w:t>Level 1 Analyst</w:t>
      </w:r>
      <w:r w:rsidRPr="00C24D14">
        <w:rPr>
          <w:color w:val="BF4E14" w:themeColor="accent2" w:themeShade="BF"/>
        </w:rPr>
        <w:t xml:space="preserve"> </w:t>
      </w:r>
      <w:r w:rsidRPr="00BF45B9">
        <w:t>– Basic alert triage, resolves false positives</w:t>
      </w:r>
    </w:p>
    <w:p w14:paraId="6921290B" w14:textId="77777777" w:rsidR="00BF45B9" w:rsidRPr="00BF45B9" w:rsidRDefault="00BF45B9" w:rsidP="007B0991">
      <w:pPr>
        <w:numPr>
          <w:ilvl w:val="0"/>
          <w:numId w:val="17"/>
        </w:numPr>
        <w:tabs>
          <w:tab w:val="clear" w:pos="720"/>
          <w:tab w:val="num" w:pos="1800"/>
        </w:tabs>
        <w:spacing w:after="0"/>
        <w:ind w:left="1800"/>
      </w:pPr>
      <w:r w:rsidRPr="00C24D14">
        <w:rPr>
          <w:b/>
          <w:bCs/>
          <w:color w:val="BF4E14" w:themeColor="accent2" w:themeShade="BF"/>
        </w:rPr>
        <w:t>Level 2 Analyst</w:t>
      </w:r>
      <w:r w:rsidRPr="00C24D14">
        <w:rPr>
          <w:color w:val="BF4E14" w:themeColor="accent2" w:themeShade="BF"/>
        </w:rPr>
        <w:t xml:space="preserve"> </w:t>
      </w:r>
      <w:r w:rsidRPr="00BF45B9">
        <w:t>– Deeper technical investigations</w:t>
      </w:r>
    </w:p>
    <w:p w14:paraId="1121EDDA" w14:textId="756CECEE" w:rsidR="00F23ED0" w:rsidRDefault="00BF45B9" w:rsidP="00F23ED0">
      <w:pPr>
        <w:numPr>
          <w:ilvl w:val="0"/>
          <w:numId w:val="17"/>
        </w:numPr>
        <w:tabs>
          <w:tab w:val="clear" w:pos="720"/>
          <w:tab w:val="num" w:pos="1800"/>
        </w:tabs>
        <w:spacing w:after="0"/>
        <w:ind w:left="1800"/>
      </w:pPr>
      <w:r w:rsidRPr="00C24D14">
        <w:rPr>
          <w:b/>
          <w:bCs/>
          <w:color w:val="BF4E14" w:themeColor="accent2" w:themeShade="BF"/>
        </w:rPr>
        <w:t>Level 3 Analyst</w:t>
      </w:r>
      <w:r w:rsidRPr="00C24D14">
        <w:rPr>
          <w:color w:val="BF4E14" w:themeColor="accent2" w:themeShade="BF"/>
        </w:rPr>
        <w:t xml:space="preserve"> </w:t>
      </w:r>
      <w:r w:rsidRPr="00BF45B9">
        <w:t>– Critical threat handling, engages Cyber Crisis Team</w:t>
      </w:r>
    </w:p>
    <w:p w14:paraId="207F4670" w14:textId="77777777" w:rsidR="00251E49" w:rsidRPr="00BF45B9" w:rsidRDefault="00000000" w:rsidP="00251E49">
      <w:pPr>
        <w:spacing w:after="0"/>
      </w:pPr>
      <w:r>
        <w:pict w14:anchorId="76C28BEF">
          <v:rect id="_x0000_i1034" style="width:0;height:1.5pt" o:hralign="center" o:hrstd="t" o:hr="t" fillcolor="#a0a0a0" stroked="f"/>
        </w:pict>
      </w:r>
    </w:p>
    <w:p w14:paraId="30FD5329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5254B0FD" w14:textId="2A9BAB09" w:rsidR="00BF45B9" w:rsidRPr="00F23ED0" w:rsidRDefault="00BF45B9" w:rsidP="007B0991">
      <w:pPr>
        <w:spacing w:after="0"/>
        <w:ind w:left="108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8. Service Improvement Focus</w:t>
      </w:r>
    </w:p>
    <w:p w14:paraId="1616BDCB" w14:textId="77777777" w:rsidR="00BF45B9" w:rsidRPr="00BF45B9" w:rsidRDefault="00BF45B9" w:rsidP="007B0991">
      <w:pPr>
        <w:numPr>
          <w:ilvl w:val="0"/>
          <w:numId w:val="18"/>
        </w:numPr>
        <w:tabs>
          <w:tab w:val="clear" w:pos="720"/>
          <w:tab w:val="num" w:pos="1800"/>
        </w:tabs>
        <w:spacing w:after="0"/>
        <w:ind w:left="1800"/>
      </w:pPr>
      <w:r w:rsidRPr="00C24D14">
        <w:rPr>
          <w:b/>
          <w:bCs/>
          <w:color w:val="BF4E14" w:themeColor="accent2" w:themeShade="BF"/>
        </w:rPr>
        <w:t>Reduce false positives</w:t>
      </w:r>
      <w:r w:rsidRPr="00C24D14">
        <w:rPr>
          <w:color w:val="BF4E14" w:themeColor="accent2" w:themeShade="BF"/>
        </w:rPr>
        <w:t xml:space="preserve"> </w:t>
      </w:r>
      <w:r w:rsidRPr="00BF45B9">
        <w:t>to free analyst resources</w:t>
      </w:r>
    </w:p>
    <w:p w14:paraId="017BCD19" w14:textId="77777777" w:rsidR="00BF45B9" w:rsidRPr="00C24D14" w:rsidRDefault="00BF45B9" w:rsidP="007B0991">
      <w:pPr>
        <w:numPr>
          <w:ilvl w:val="0"/>
          <w:numId w:val="18"/>
        </w:numPr>
        <w:tabs>
          <w:tab w:val="clear" w:pos="72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C24D14">
        <w:rPr>
          <w:b/>
          <w:bCs/>
          <w:color w:val="BF4E14" w:themeColor="accent2" w:themeShade="BF"/>
        </w:rPr>
        <w:t>Enhance automation and correlation</w:t>
      </w:r>
    </w:p>
    <w:p w14:paraId="0F09BB93" w14:textId="7AD4DA8B" w:rsidR="00251E49" w:rsidRPr="007B0991" w:rsidRDefault="00BF45B9" w:rsidP="00F23ED0">
      <w:pPr>
        <w:numPr>
          <w:ilvl w:val="0"/>
          <w:numId w:val="18"/>
        </w:numPr>
        <w:tabs>
          <w:tab w:val="clear" w:pos="72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C24D14">
        <w:rPr>
          <w:b/>
          <w:bCs/>
          <w:color w:val="BF4E14" w:themeColor="accent2" w:themeShade="BF"/>
        </w:rPr>
        <w:t>Focus on advanced analysis and coverage</w:t>
      </w:r>
    </w:p>
    <w:p w14:paraId="623EB985" w14:textId="290A6677" w:rsidR="00BF45B9" w:rsidRPr="00BF45B9" w:rsidRDefault="00000000" w:rsidP="00F23ED0">
      <w:pPr>
        <w:spacing w:after="0"/>
      </w:pPr>
      <w:r>
        <w:pict w14:anchorId="4A6D03A3">
          <v:rect id="_x0000_i1035" style="width:0;height:1.5pt" o:hralign="center" o:hrstd="t" o:hr="t" fillcolor="#a0a0a0" stroked="f"/>
        </w:pict>
      </w:r>
    </w:p>
    <w:p w14:paraId="29167B54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1B601565" w14:textId="016C0C0A" w:rsidR="00BF45B9" w:rsidRDefault="00BF45B9" w:rsidP="00251E49">
      <w:pPr>
        <w:spacing w:after="0"/>
        <w:ind w:firstLine="720"/>
        <w:rPr>
          <w:b/>
          <w:bCs/>
          <w:color w:val="215E99" w:themeColor="text2" w:themeTint="BF"/>
          <w:u w:val="single"/>
        </w:rPr>
      </w:pPr>
      <w:r w:rsidRPr="007B0991">
        <w:rPr>
          <w:b/>
          <w:bCs/>
          <w:color w:val="215E99" w:themeColor="text2" w:themeTint="BF"/>
          <w:u w:val="single"/>
        </w:rPr>
        <w:t>9. Service Maturity Levels</w:t>
      </w:r>
    </w:p>
    <w:p w14:paraId="371A6A50" w14:textId="77777777" w:rsidR="007B0991" w:rsidRPr="007B0991" w:rsidRDefault="007B0991" w:rsidP="00251E49">
      <w:pPr>
        <w:spacing w:after="0"/>
        <w:ind w:firstLine="720"/>
        <w:rPr>
          <w:b/>
          <w:bCs/>
          <w:color w:val="215E99" w:themeColor="text2" w:themeTint="BF"/>
          <w:u w:val="single"/>
        </w:rPr>
      </w:pP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8467"/>
      </w:tblGrid>
      <w:tr w:rsidR="00BF45B9" w:rsidRPr="00C24D14" w14:paraId="09FD030F" w14:textId="77777777" w:rsidTr="00C24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17166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Level</w:t>
            </w:r>
          </w:p>
        </w:tc>
        <w:tc>
          <w:tcPr>
            <w:tcW w:w="8481" w:type="dxa"/>
            <w:vAlign w:val="center"/>
            <w:hideMark/>
          </w:tcPr>
          <w:p w14:paraId="2E082841" w14:textId="77777777" w:rsidR="00BF45B9" w:rsidRPr="00C24D14" w:rsidRDefault="00BF45B9" w:rsidP="00F23ED0">
            <w:pPr>
              <w:spacing w:after="0"/>
              <w:rPr>
                <w:b/>
                <w:bCs/>
              </w:rPr>
            </w:pPr>
            <w:r w:rsidRPr="00C24D14">
              <w:rPr>
                <w:b/>
                <w:bCs/>
              </w:rPr>
              <w:t>Description</w:t>
            </w:r>
          </w:p>
        </w:tc>
      </w:tr>
      <w:tr w:rsidR="00BF45B9" w:rsidRPr="00C24D14" w14:paraId="4352BC04" w14:textId="77777777" w:rsidTr="00C24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07D4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Foundation</w:t>
            </w:r>
          </w:p>
        </w:tc>
        <w:tc>
          <w:tcPr>
            <w:tcW w:w="8481" w:type="dxa"/>
            <w:vAlign w:val="center"/>
            <w:hideMark/>
          </w:tcPr>
          <w:p w14:paraId="07181E65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Perimeter, on-prem, OOTB use cases</w:t>
            </w:r>
          </w:p>
        </w:tc>
      </w:tr>
      <w:tr w:rsidR="00BF45B9" w:rsidRPr="00C24D14" w14:paraId="5EA4E008" w14:textId="77777777" w:rsidTr="00C24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CF8D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Advanced</w:t>
            </w:r>
          </w:p>
        </w:tc>
        <w:tc>
          <w:tcPr>
            <w:tcW w:w="8481" w:type="dxa"/>
            <w:vAlign w:val="center"/>
            <w:hideMark/>
          </w:tcPr>
          <w:p w14:paraId="253E35DB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Cloud integration, critical infrastructure, partial automation</w:t>
            </w:r>
          </w:p>
        </w:tc>
      </w:tr>
      <w:tr w:rsidR="00BF45B9" w:rsidRPr="00C24D14" w14:paraId="07F7D824" w14:textId="77777777" w:rsidTr="00C24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8C10" w14:textId="77777777" w:rsidR="00BF45B9" w:rsidRPr="00C24D14" w:rsidRDefault="00BF45B9" w:rsidP="00F23ED0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C24D14">
              <w:rPr>
                <w:b/>
                <w:bCs/>
                <w:color w:val="215E99" w:themeColor="text2" w:themeTint="BF"/>
              </w:rPr>
              <w:t>Optimised</w:t>
            </w:r>
          </w:p>
        </w:tc>
        <w:tc>
          <w:tcPr>
            <w:tcW w:w="8481" w:type="dxa"/>
            <w:vAlign w:val="center"/>
            <w:hideMark/>
          </w:tcPr>
          <w:p w14:paraId="32913700" w14:textId="77777777" w:rsidR="00BF45B9" w:rsidRPr="00C24D14" w:rsidRDefault="00BF45B9" w:rsidP="00F23ED0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C24D14">
              <w:rPr>
                <w:b/>
                <w:bCs/>
                <w:color w:val="BF4E14" w:themeColor="accent2" w:themeShade="BF"/>
              </w:rPr>
              <w:t>Full coverage, custom advanced use cases, threat hunting, high automation</w:t>
            </w:r>
          </w:p>
        </w:tc>
      </w:tr>
    </w:tbl>
    <w:p w14:paraId="291EE325" w14:textId="77777777" w:rsidR="00C24D14" w:rsidRDefault="00C24D14" w:rsidP="00F23ED0">
      <w:pPr>
        <w:spacing w:after="0"/>
      </w:pPr>
    </w:p>
    <w:p w14:paraId="4A2B8816" w14:textId="67B86C48" w:rsidR="00BF45B9" w:rsidRPr="00BF45B9" w:rsidRDefault="00000000" w:rsidP="00F23ED0">
      <w:pPr>
        <w:spacing w:after="0"/>
      </w:pPr>
      <w:r>
        <w:pict w14:anchorId="53315284">
          <v:rect id="_x0000_i1036" style="width:0;height:1.5pt" o:hralign="center" o:hrstd="t" o:hr="t" fillcolor="#a0a0a0" stroked="f"/>
        </w:pict>
      </w:r>
    </w:p>
    <w:p w14:paraId="59796E39" w14:textId="77777777" w:rsidR="00251E49" w:rsidRDefault="00251E49" w:rsidP="00F23ED0">
      <w:pPr>
        <w:spacing w:after="0"/>
        <w:rPr>
          <w:b/>
          <w:bCs/>
          <w:color w:val="215E99" w:themeColor="text2" w:themeTint="BF"/>
        </w:rPr>
      </w:pPr>
    </w:p>
    <w:p w14:paraId="031097E0" w14:textId="5E8618FC" w:rsidR="00BF45B9" w:rsidRPr="00F23ED0" w:rsidRDefault="00BF45B9" w:rsidP="00251E49">
      <w:pPr>
        <w:spacing w:after="0"/>
        <w:ind w:left="720"/>
        <w:rPr>
          <w:b/>
          <w:bCs/>
          <w:color w:val="215E99" w:themeColor="text2" w:themeTint="BF"/>
        </w:rPr>
      </w:pPr>
      <w:r w:rsidRPr="00F23ED0">
        <w:rPr>
          <w:b/>
          <w:bCs/>
          <w:color w:val="215E99" w:themeColor="text2" w:themeTint="BF"/>
        </w:rPr>
        <w:t>10. Framework Alignment</w:t>
      </w:r>
    </w:p>
    <w:p w14:paraId="2E9F24B9" w14:textId="77777777" w:rsidR="00BF45B9" w:rsidRPr="007B0991" w:rsidRDefault="00BF45B9" w:rsidP="007B099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7B0991">
        <w:rPr>
          <w:b/>
          <w:bCs/>
          <w:color w:val="BF4E14" w:themeColor="accent2" w:themeShade="BF"/>
          <w:u w:val="single"/>
        </w:rPr>
        <w:t>NIST CSF</w:t>
      </w:r>
    </w:p>
    <w:p w14:paraId="2A509777" w14:textId="77777777" w:rsidR="00BF45B9" w:rsidRPr="00BF45B9" w:rsidRDefault="00BF45B9" w:rsidP="007B0991">
      <w:pPr>
        <w:numPr>
          <w:ilvl w:val="0"/>
          <w:numId w:val="19"/>
        </w:numPr>
        <w:tabs>
          <w:tab w:val="clear" w:pos="720"/>
          <w:tab w:val="num" w:pos="2520"/>
        </w:tabs>
        <w:spacing w:after="0"/>
        <w:ind w:left="2160"/>
      </w:pPr>
      <w:r w:rsidRPr="00BF45B9">
        <w:t>Detect: SIEM, analysis, threat hunting</w:t>
      </w:r>
    </w:p>
    <w:p w14:paraId="70CF7AEE" w14:textId="77777777" w:rsidR="00BF45B9" w:rsidRPr="00BF45B9" w:rsidRDefault="00BF45B9" w:rsidP="007B0991">
      <w:pPr>
        <w:numPr>
          <w:ilvl w:val="0"/>
          <w:numId w:val="19"/>
        </w:numPr>
        <w:tabs>
          <w:tab w:val="clear" w:pos="720"/>
          <w:tab w:val="num" w:pos="2160"/>
        </w:tabs>
        <w:spacing w:after="0"/>
        <w:ind w:left="2160"/>
      </w:pPr>
      <w:r w:rsidRPr="00BF45B9">
        <w:t>Respond: IR support</w:t>
      </w:r>
    </w:p>
    <w:p w14:paraId="62AC0055" w14:textId="77777777" w:rsidR="00BF45B9" w:rsidRPr="00BF45B9" w:rsidRDefault="00BF45B9" w:rsidP="007B0991">
      <w:pPr>
        <w:numPr>
          <w:ilvl w:val="0"/>
          <w:numId w:val="19"/>
        </w:numPr>
        <w:tabs>
          <w:tab w:val="clear" w:pos="720"/>
          <w:tab w:val="num" w:pos="2160"/>
        </w:tabs>
        <w:spacing w:after="0"/>
        <w:ind w:left="2160"/>
      </w:pPr>
      <w:r w:rsidRPr="00BF45B9">
        <w:t>Recover: Expansion of detection scope</w:t>
      </w:r>
    </w:p>
    <w:p w14:paraId="7B95B117" w14:textId="77777777" w:rsidR="00BF45B9" w:rsidRPr="007B0991" w:rsidRDefault="00BF45B9" w:rsidP="007B099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7B0991">
        <w:rPr>
          <w:b/>
          <w:bCs/>
          <w:color w:val="BF4E14" w:themeColor="accent2" w:themeShade="BF"/>
          <w:u w:val="single"/>
        </w:rPr>
        <w:t>ISO 27001</w:t>
      </w:r>
    </w:p>
    <w:p w14:paraId="38B7B4FE" w14:textId="77777777" w:rsidR="00BF45B9" w:rsidRPr="00BF45B9" w:rsidRDefault="00BF45B9" w:rsidP="007B0991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BF45B9">
        <w:t>A12: Operational Monitoring</w:t>
      </w:r>
    </w:p>
    <w:p w14:paraId="7AA75501" w14:textId="77777777" w:rsidR="00BF45B9" w:rsidRPr="00BF45B9" w:rsidRDefault="00BF45B9" w:rsidP="007B0991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BF45B9">
        <w:t>A16: Incident Management</w:t>
      </w:r>
    </w:p>
    <w:p w14:paraId="0074F450" w14:textId="77777777" w:rsidR="00BF45B9" w:rsidRPr="00BF45B9" w:rsidRDefault="00BF45B9" w:rsidP="007B0991">
      <w:pPr>
        <w:numPr>
          <w:ilvl w:val="0"/>
          <w:numId w:val="20"/>
        </w:numPr>
        <w:tabs>
          <w:tab w:val="clear" w:pos="720"/>
          <w:tab w:val="num" w:pos="2160"/>
        </w:tabs>
        <w:spacing w:after="0"/>
        <w:ind w:left="2160"/>
      </w:pPr>
      <w:r w:rsidRPr="00BF45B9">
        <w:t>A18: Compliance</w:t>
      </w:r>
    </w:p>
    <w:p w14:paraId="21CD58BD" w14:textId="77777777" w:rsidR="00BF45B9" w:rsidRPr="007B0991" w:rsidRDefault="00BF45B9" w:rsidP="007B0991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7B0991">
        <w:rPr>
          <w:b/>
          <w:bCs/>
          <w:color w:val="BF4E14" w:themeColor="accent2" w:themeShade="BF"/>
          <w:u w:val="single"/>
        </w:rPr>
        <w:t>MITRE ATT&amp;CK</w:t>
      </w:r>
    </w:p>
    <w:p w14:paraId="5DD1FC90" w14:textId="77777777" w:rsidR="00BF45B9" w:rsidRPr="00BF45B9" w:rsidRDefault="00BF45B9" w:rsidP="007B0991">
      <w:pPr>
        <w:numPr>
          <w:ilvl w:val="0"/>
          <w:numId w:val="21"/>
        </w:numPr>
        <w:tabs>
          <w:tab w:val="clear" w:pos="720"/>
          <w:tab w:val="num" w:pos="2160"/>
        </w:tabs>
        <w:spacing w:after="0"/>
        <w:ind w:left="2160"/>
      </w:pPr>
      <w:r w:rsidRPr="00BF45B9">
        <w:t>Aligned to monitoring:</w:t>
      </w:r>
    </w:p>
    <w:p w14:paraId="5BD3049A" w14:textId="77777777" w:rsidR="00BF45B9" w:rsidRPr="00BF45B9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Perimeter</w:t>
      </w:r>
    </w:p>
    <w:p w14:paraId="496479D6" w14:textId="77777777" w:rsidR="00BF45B9" w:rsidRPr="00BF45B9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Infrastructure</w:t>
      </w:r>
    </w:p>
    <w:p w14:paraId="2EA2E42E" w14:textId="77777777" w:rsidR="00BF45B9" w:rsidRPr="00BF45B9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EDR</w:t>
      </w:r>
    </w:p>
    <w:p w14:paraId="3A187F98" w14:textId="77777777" w:rsidR="00BF45B9" w:rsidRPr="00BF45B9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Access</w:t>
      </w:r>
    </w:p>
    <w:p w14:paraId="58E3BD9D" w14:textId="77777777" w:rsidR="00BF45B9" w:rsidRPr="00BF45B9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Network &amp; Security Services</w:t>
      </w:r>
    </w:p>
    <w:p w14:paraId="5878232A" w14:textId="5B8E0ED1" w:rsidR="007B0991" w:rsidRDefault="00BF45B9" w:rsidP="007B0991">
      <w:pPr>
        <w:numPr>
          <w:ilvl w:val="1"/>
          <w:numId w:val="21"/>
        </w:numPr>
        <w:tabs>
          <w:tab w:val="clear" w:pos="1440"/>
          <w:tab w:val="num" w:pos="2880"/>
        </w:tabs>
        <w:spacing w:after="0"/>
        <w:ind w:left="2880"/>
      </w:pPr>
      <w:r w:rsidRPr="00BF45B9">
        <w:t>Specialist &amp; Advanced Use Cases</w:t>
      </w:r>
    </w:p>
    <w:sectPr w:rsidR="007B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502"/>
    <w:multiLevelType w:val="multilevel"/>
    <w:tmpl w:val="609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8AA"/>
    <w:multiLevelType w:val="multilevel"/>
    <w:tmpl w:val="74600AC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71B0B"/>
    <w:multiLevelType w:val="multilevel"/>
    <w:tmpl w:val="47A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84424"/>
    <w:multiLevelType w:val="multilevel"/>
    <w:tmpl w:val="A54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E76F7"/>
    <w:multiLevelType w:val="multilevel"/>
    <w:tmpl w:val="12CC6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0C48"/>
    <w:multiLevelType w:val="multilevel"/>
    <w:tmpl w:val="73FE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D4CE1"/>
    <w:multiLevelType w:val="multilevel"/>
    <w:tmpl w:val="184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F3A2E"/>
    <w:multiLevelType w:val="multilevel"/>
    <w:tmpl w:val="546C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77BB0"/>
    <w:multiLevelType w:val="multilevel"/>
    <w:tmpl w:val="486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C6F1B"/>
    <w:multiLevelType w:val="multilevel"/>
    <w:tmpl w:val="54A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14741"/>
    <w:multiLevelType w:val="multilevel"/>
    <w:tmpl w:val="9F7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121E8"/>
    <w:multiLevelType w:val="hybridMultilevel"/>
    <w:tmpl w:val="3BB058B2"/>
    <w:lvl w:ilvl="0" w:tplc="1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b/>
        <w:bCs/>
        <w:color w:val="auto"/>
      </w:rPr>
    </w:lvl>
    <w:lvl w:ilvl="1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77659907">
    <w:abstractNumId w:val="10"/>
  </w:num>
  <w:num w:numId="2" w16cid:durableId="1266883951">
    <w:abstractNumId w:val="8"/>
  </w:num>
  <w:num w:numId="3" w16cid:durableId="2059545619">
    <w:abstractNumId w:val="20"/>
  </w:num>
  <w:num w:numId="4" w16cid:durableId="1383753560">
    <w:abstractNumId w:val="5"/>
  </w:num>
  <w:num w:numId="5" w16cid:durableId="729233509">
    <w:abstractNumId w:val="17"/>
  </w:num>
  <w:num w:numId="6" w16cid:durableId="1146824569">
    <w:abstractNumId w:val="9"/>
  </w:num>
  <w:num w:numId="7" w16cid:durableId="145436291">
    <w:abstractNumId w:val="1"/>
  </w:num>
  <w:num w:numId="8" w16cid:durableId="1494834289">
    <w:abstractNumId w:val="4"/>
  </w:num>
  <w:num w:numId="9" w16cid:durableId="1413816153">
    <w:abstractNumId w:val="7"/>
  </w:num>
  <w:num w:numId="10" w16cid:durableId="837774746">
    <w:abstractNumId w:val="14"/>
  </w:num>
  <w:num w:numId="11" w16cid:durableId="1447115632">
    <w:abstractNumId w:val="21"/>
  </w:num>
  <w:num w:numId="12" w16cid:durableId="700977417">
    <w:abstractNumId w:val="3"/>
  </w:num>
  <w:num w:numId="13" w16cid:durableId="1956669349">
    <w:abstractNumId w:val="11"/>
  </w:num>
  <w:num w:numId="14" w16cid:durableId="210728152">
    <w:abstractNumId w:val="12"/>
  </w:num>
  <w:num w:numId="15" w16cid:durableId="1624458966">
    <w:abstractNumId w:val="19"/>
  </w:num>
  <w:num w:numId="16" w16cid:durableId="1318069323">
    <w:abstractNumId w:val="16"/>
  </w:num>
  <w:num w:numId="17" w16cid:durableId="90440303">
    <w:abstractNumId w:val="0"/>
  </w:num>
  <w:num w:numId="18" w16cid:durableId="646012396">
    <w:abstractNumId w:val="2"/>
  </w:num>
  <w:num w:numId="19" w16cid:durableId="451246385">
    <w:abstractNumId w:val="15"/>
  </w:num>
  <w:num w:numId="20" w16cid:durableId="3871406">
    <w:abstractNumId w:val="6"/>
  </w:num>
  <w:num w:numId="21" w16cid:durableId="1058289044">
    <w:abstractNumId w:val="18"/>
  </w:num>
  <w:num w:numId="22" w16cid:durableId="708342698">
    <w:abstractNumId w:val="13"/>
  </w:num>
  <w:num w:numId="23" w16cid:durableId="21235242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E7EB4"/>
    <w:rsid w:val="000F6B59"/>
    <w:rsid w:val="00251E49"/>
    <w:rsid w:val="00306DFD"/>
    <w:rsid w:val="003D2452"/>
    <w:rsid w:val="004F3FF0"/>
    <w:rsid w:val="00733063"/>
    <w:rsid w:val="007B0991"/>
    <w:rsid w:val="008C2FFD"/>
    <w:rsid w:val="00984170"/>
    <w:rsid w:val="00986623"/>
    <w:rsid w:val="009B0E84"/>
    <w:rsid w:val="00BD35D1"/>
    <w:rsid w:val="00BF45B9"/>
    <w:rsid w:val="00C24D14"/>
    <w:rsid w:val="00DB35ED"/>
    <w:rsid w:val="00E553DE"/>
    <w:rsid w:val="00F2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48BA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49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7</cp:revision>
  <dcterms:created xsi:type="dcterms:W3CDTF">2025-04-14T18:53:00Z</dcterms:created>
  <dcterms:modified xsi:type="dcterms:W3CDTF">2025-04-14T21:05:00Z</dcterms:modified>
</cp:coreProperties>
</file>