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6cpfzhpn5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Observações sobre a Coleta de Dados — Facebook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Perfis da aba Imprensa com alto volume de postagens</w:t>
      </w:r>
    </w:p>
    <w:p w:rsidR="00000000" w:rsidDel="00000000" w:rsidP="00000000" w:rsidRDefault="00000000" w:rsidRPr="00000000" w14:paraId="00000004">
      <w:pPr>
        <w:spacing w:after="280" w:before="280" w:lineRule="auto"/>
        <w:rPr/>
      </w:pPr>
      <w:r w:rsidDel="00000000" w:rsidR="00000000" w:rsidRPr="00000000">
        <w:rPr>
          <w:color w:val="980000"/>
          <w:rtl w:val="0"/>
        </w:rPr>
        <w:t xml:space="preserve">Brasil Paralelo, G1, GloboNews e Revista Oeste</w:t>
      </w:r>
      <w:r w:rsidDel="00000000" w:rsidR="00000000" w:rsidRPr="00000000">
        <w:rPr>
          <w:rtl w:val="0"/>
        </w:rPr>
        <w:t xml:space="preserve"> apresentaram grande volume de publicações, tornando a coleta mais demorada e volumosa, com muitas postagens fora do escopo da pesquisa.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Influencers com baixa produtividade nas semanas 01 e 02 ( Entre os não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marcados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Adriles Jorge</w:t>
      </w:r>
      <w:r w:rsidDel="00000000" w:rsidR="00000000" w:rsidRPr="00000000">
        <w:rPr>
          <w:rtl w:val="0"/>
        </w:rPr>
        <w:t xml:space="preserve"> (facebook.com/adrillesjorge)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Poucas ou nenhuma postagem sobre agricultura ou reforma agrária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Alto volume de comentários, impactando o tempo de coleta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Vanderlei Campos Jr.</w:t>
      </w:r>
      <w:r w:rsidDel="00000000" w:rsidR="00000000" w:rsidRPr="00000000">
        <w:rPr>
          <w:rtl w:val="0"/>
        </w:rPr>
        <w:t xml:space="preserve"> (facebook.com/vanderleicamposjr)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Predominância de conteúdo sobre automóveis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Menções pontuais ao agronegócio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Postagens com alto volume de comentários do estilo “ Isso ou Aquilo”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Perfis sem postagens no período de coleta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IBAMA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Albuquerque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João Daniel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Clayson Felizola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Tasso Azevedo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Ailton Krenak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 Estadão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CONDRAF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Marcha das Margaridas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Associação Brasileira de Agronegócio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