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FBAFA" w14:textId="44549D32" w:rsidR="00EF4EFC" w:rsidRPr="007F4D5C" w:rsidRDefault="00EF4EFC" w:rsidP="007F4D5C">
      <w:pPr>
        <w:pStyle w:val="Titolo1"/>
      </w:pPr>
      <w:bookmarkStart w:id="0" w:name="_Toc222155060"/>
      <w:r w:rsidRPr="007F4D5C">
        <w:t>Attrezzatura: AUTOVEICOLI</w:t>
      </w:r>
      <w:bookmarkEnd w:id="0"/>
    </w:p>
    <w:p w14:paraId="6FC4F637" w14:textId="77777777" w:rsidR="00EF4EFC" w:rsidRPr="007F4D5C" w:rsidRDefault="00EF4EFC" w:rsidP="007F4D5C">
      <w:pPr>
        <w:pStyle w:val="Titolo2"/>
      </w:pPr>
      <w:bookmarkStart w:id="1" w:name="_Toc222155061"/>
      <w:r w:rsidRPr="007F4D5C">
        <w:t>Descrizione</w:t>
      </w:r>
      <w:bookmarkEnd w:id="1"/>
    </w:p>
    <w:p w14:paraId="55EDF44C" w14:textId="77777777" w:rsidR="00EF4EFC" w:rsidRDefault="00EF4EFC" w:rsidP="00EF4EFC">
      <w:r>
        <w:t>I lavoratori utilizzano autoveicoli aziendali per raggiungere le diverse sedi di lavoro o per svolgere attività</w:t>
      </w:r>
    </w:p>
    <w:p w14:paraId="24C1F84E" w14:textId="77777777" w:rsidR="00EF4EFC" w:rsidRDefault="00EF4EFC" w:rsidP="00EF4EFC">
      <w:r>
        <w:t>lavorative quali commissioni, consegne, attività commerciali ecc. Gli autoveicoli possono essere di proprietà</w:t>
      </w:r>
    </w:p>
    <w:p w14:paraId="405F8301" w14:textId="77777777" w:rsidR="00EF4EFC" w:rsidRDefault="00EF4EFC" w:rsidP="00EF4EFC">
      <w:r>
        <w:t>dell'azienda o è possibile che il singolo lavoratore utilizzi il proprio automezzo. Sebbene non previsto dalla</w:t>
      </w:r>
    </w:p>
    <w:p w14:paraId="2B319FD2" w14:textId="77777777" w:rsidR="00EF4EFC" w:rsidRDefault="00EF4EFC" w:rsidP="00EF4EFC">
      <w:r>
        <w:t>normativa, si segnala che i rischi associati, possono presentarsi anche per coloro che usano l'autoveicolo per</w:t>
      </w:r>
    </w:p>
    <w:p w14:paraId="72269450" w14:textId="29CD08B1" w:rsidR="00EF4EFC" w:rsidRDefault="00EF4EFC" w:rsidP="00EF4EFC">
      <w:r>
        <w:t>recarsi sul posto di lavoro.</w:t>
      </w:r>
    </w:p>
    <w:p w14:paraId="4D14B67A" w14:textId="77777777" w:rsidR="00EF4EFC" w:rsidRDefault="00EF4EFC" w:rsidP="00EF4EFC"/>
    <w:tbl>
      <w:tblPr>
        <w:tblStyle w:val="Tabelladati"/>
        <w:tblW w:w="5000" w:type="pct"/>
        <w:jc w:val="center"/>
        <w:tblLook w:val="04A0" w:firstRow="1" w:lastRow="0" w:firstColumn="1" w:lastColumn="0" w:noHBand="0" w:noVBand="1"/>
      </w:tblPr>
      <w:tblGrid>
        <w:gridCol w:w="3275"/>
        <w:gridCol w:w="3266"/>
        <w:gridCol w:w="3097"/>
      </w:tblGrid>
      <w:tr w:rsidR="00EF4EFC" w14:paraId="5B5B9E48" w14:textId="77777777" w:rsidTr="00EF4E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75" w:type="dxa"/>
          </w:tcPr>
          <w:p w14:paraId="2EA93213" w14:textId="77777777" w:rsidR="00EF4EFC" w:rsidRDefault="00EF4EFC" w:rsidP="003421FE">
            <w:r>
              <w:t>Individuazione dei rischi</w:t>
            </w:r>
          </w:p>
        </w:tc>
        <w:tc>
          <w:tcPr>
            <w:tcW w:w="3266" w:type="dxa"/>
          </w:tcPr>
          <w:p w14:paraId="2BF2CEE2" w14:textId="77777777" w:rsidR="00EF4EFC" w:rsidRDefault="00EF4EFC" w:rsidP="003421FE">
            <w:r>
              <w:t>Misure adottate</w:t>
            </w:r>
          </w:p>
        </w:tc>
        <w:tc>
          <w:tcPr>
            <w:tcW w:w="3097" w:type="dxa"/>
          </w:tcPr>
          <w:p w14:paraId="1CF76E9F" w14:textId="77777777" w:rsidR="00EF4EFC" w:rsidRDefault="00EF4EFC" w:rsidP="003421FE">
            <w:r>
              <w:t>Valutazione rischi residui</w:t>
            </w:r>
          </w:p>
        </w:tc>
      </w:tr>
      <w:tr w:rsidR="007E59A5" w14:paraId="6E9C1A39" w14:textId="77777777" w:rsidTr="00EF4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3275" w:type="dxa"/>
          </w:tcPr>
          <w:p w14:paraId="64D405CC" w14:textId="1A503AF5" w:rsidR="007E59A5" w:rsidRDefault="007E59A5" w:rsidP="007E59A5">
            <w:pPr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Rischio chimico</w:t>
            </w:r>
            <w:r>
              <w:rPr>
                <w:sz w:val="18"/>
              </w:rPr>
              <w:t xml:space="preserve">: correlabile all'operazione di rifornimento del carburante. </w:t>
            </w:r>
          </w:p>
        </w:tc>
        <w:tc>
          <w:tcPr>
            <w:tcW w:w="3266" w:type="dxa"/>
          </w:tcPr>
          <w:p w14:paraId="34EF548D" w14:textId="12F285B3" w:rsidR="007E59A5" w:rsidRDefault="007E59A5" w:rsidP="007E59A5">
            <w:pPr>
              <w:rPr>
                <w:sz w:val="18"/>
                <w:szCs w:val="18"/>
              </w:rPr>
            </w:pPr>
            <w:r>
              <w:rPr>
                <w:sz w:val="18"/>
              </w:rPr>
              <w:t xml:space="preserve">L'operazione viene eseguita con frequenza contenuta e richiede pochi secondi. Inoltre, l'operazione viene eseguita all'esterno, in questo modo, i vapori che si liberano si diluiscono rapidamente in aria. </w:t>
            </w:r>
          </w:p>
        </w:tc>
        <w:tc>
          <w:tcPr>
            <w:tcW w:w="3097" w:type="dxa"/>
          </w:tcPr>
          <w:p w14:paraId="5C8B7F36" w14:textId="7CFFDC72" w:rsidR="007E59A5" w:rsidRDefault="007E59A5" w:rsidP="007E59A5">
            <w:pPr>
              <w:rPr>
                <w:sz w:val="18"/>
                <w:szCs w:val="18"/>
              </w:rPr>
            </w:pPr>
            <w:r>
              <w:rPr>
                <w:sz w:val="18"/>
              </w:rPr>
              <w:t xml:space="preserve">Il rischio è ridotto in considerazione della frequenza e durata dell'operazione, oltre al fatto che la stessa viene eseguita all'esterno. </w:t>
            </w:r>
          </w:p>
        </w:tc>
      </w:tr>
      <w:tr w:rsidR="007E59A5" w14:paraId="67C62664" w14:textId="77777777" w:rsidTr="00EF4EFC">
        <w:trPr>
          <w:cantSplit/>
          <w:jc w:val="center"/>
        </w:trPr>
        <w:tc>
          <w:tcPr>
            <w:tcW w:w="3275" w:type="dxa"/>
          </w:tcPr>
          <w:p w14:paraId="75A6F437" w14:textId="7EB8F8FF" w:rsidR="007E59A5" w:rsidRDefault="007E59A5" w:rsidP="007E59A5">
            <w:pPr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Schiacciamenti</w:t>
            </w:r>
            <w:r>
              <w:rPr>
                <w:sz w:val="18"/>
              </w:rPr>
              <w:t xml:space="preserve">: in caso di sostituzione di pneumatico forato, non si possono escludere incidenti. </w:t>
            </w:r>
          </w:p>
        </w:tc>
        <w:tc>
          <w:tcPr>
            <w:tcW w:w="3266" w:type="dxa"/>
          </w:tcPr>
          <w:p w14:paraId="20F3D765" w14:textId="19354AF2" w:rsidR="007E59A5" w:rsidRDefault="007E59A5" w:rsidP="007E59A5">
            <w:pPr>
              <w:rPr>
                <w:sz w:val="18"/>
                <w:szCs w:val="18"/>
              </w:rPr>
            </w:pPr>
            <w:r>
              <w:rPr>
                <w:sz w:val="18"/>
              </w:rPr>
              <w:t xml:space="preserve">Ai lavoratori è fatto divieto di effettuare interventi di riparazione sugli autoveicoli aziendali, ma hanno l'obbligo di richiedere l'intervento di tecnici specializzati. </w:t>
            </w:r>
          </w:p>
        </w:tc>
        <w:tc>
          <w:tcPr>
            <w:tcW w:w="3097" w:type="dxa"/>
          </w:tcPr>
          <w:p w14:paraId="459B0972" w14:textId="2C88E694" w:rsidR="007E59A5" w:rsidRDefault="007E59A5" w:rsidP="007E59A5">
            <w:pPr>
              <w:rPr>
                <w:sz w:val="18"/>
                <w:szCs w:val="18"/>
              </w:rPr>
            </w:pPr>
            <w:r>
              <w:rPr>
                <w:sz w:val="18"/>
              </w:rPr>
              <w:t xml:space="preserve">Rischio escludibile a meno di comportamenti non corretti da parte dei lavoratori. </w:t>
            </w:r>
          </w:p>
        </w:tc>
      </w:tr>
      <w:tr w:rsidR="007E59A5" w14:paraId="0D214C4A" w14:textId="77777777" w:rsidTr="00EF4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3275" w:type="dxa"/>
          </w:tcPr>
          <w:p w14:paraId="518ADCDD" w14:textId="1B028C3E" w:rsidR="007E59A5" w:rsidRDefault="007E59A5" w:rsidP="007E59A5">
            <w:pPr>
              <w:rPr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Ustioni</w:t>
            </w:r>
            <w:r>
              <w:rPr>
                <w:sz w:val="18"/>
              </w:rPr>
              <w:t xml:space="preserve">: a seguito di contatto con punti ad elevata temperatura all'interno del cofano del veicolo. </w:t>
            </w:r>
          </w:p>
        </w:tc>
        <w:tc>
          <w:tcPr>
            <w:tcW w:w="3266" w:type="dxa"/>
          </w:tcPr>
          <w:p w14:paraId="5747F043" w14:textId="4BCADD25" w:rsidR="007E59A5" w:rsidRDefault="007E59A5" w:rsidP="007E59A5">
            <w:pPr>
              <w:rPr>
                <w:sz w:val="18"/>
                <w:szCs w:val="18"/>
              </w:rPr>
            </w:pPr>
            <w:r>
              <w:rPr>
                <w:sz w:val="18"/>
              </w:rPr>
              <w:t xml:space="preserve">Tutti i punti ad elevata temperatura sono situati all'interno del cofano, quindi in posizione non accessibile da parte del lavoratore, a meno di apertura del cofano stesso. </w:t>
            </w:r>
          </w:p>
        </w:tc>
        <w:tc>
          <w:tcPr>
            <w:tcW w:w="3097" w:type="dxa"/>
          </w:tcPr>
          <w:p w14:paraId="7DD91C58" w14:textId="4092BE3E" w:rsidR="007E59A5" w:rsidRDefault="007E59A5" w:rsidP="007E59A5">
            <w:pPr>
              <w:rPr>
                <w:sz w:val="18"/>
                <w:szCs w:val="18"/>
              </w:rPr>
            </w:pPr>
            <w:r>
              <w:rPr>
                <w:sz w:val="18"/>
              </w:rPr>
              <w:t xml:space="preserve">Il rischio è di norma assente, sebbene, in caso di guasti i lavoratori potrebbero aprire il cofano. Al fine di evitare incidenti, ai lavoratori è fatto divieto di eseguire operazioni di riparazione o manutenzione. </w:t>
            </w:r>
          </w:p>
        </w:tc>
      </w:tr>
      <w:tr w:rsidR="007E59A5" w14:paraId="2D37DD79" w14:textId="77777777" w:rsidTr="00EF4EFC">
        <w:trPr>
          <w:cantSplit/>
          <w:jc w:val="center"/>
        </w:trPr>
        <w:tc>
          <w:tcPr>
            <w:tcW w:w="3275" w:type="dxa"/>
          </w:tcPr>
          <w:p w14:paraId="06403899" w14:textId="58991648" w:rsidR="007E59A5" w:rsidRDefault="007E59A5" w:rsidP="007E59A5">
            <w:pPr>
              <w:rPr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Urti</w:t>
            </w:r>
            <w:r>
              <w:rPr>
                <w:sz w:val="18"/>
              </w:rPr>
              <w:t xml:space="preserve">: a seguito di incidente stradale. Tale rischio è maggiore in condizioni particolari quali nebbia, pioggia intensa o neve. Condizioni del guidatore possono determinare anch'esse un maggiore rischio di incidente. </w:t>
            </w:r>
          </w:p>
        </w:tc>
        <w:tc>
          <w:tcPr>
            <w:tcW w:w="3266" w:type="dxa"/>
          </w:tcPr>
          <w:p w14:paraId="68C808F1" w14:textId="03F8A61F" w:rsidR="007E59A5" w:rsidRDefault="007E59A5" w:rsidP="007E59A5">
            <w:pPr>
              <w:rPr>
                <w:sz w:val="18"/>
                <w:szCs w:val="18"/>
              </w:rPr>
            </w:pPr>
            <w:r>
              <w:rPr>
                <w:sz w:val="18"/>
              </w:rPr>
              <w:t xml:space="preserve">L’uso di autoveicoli è riservato a personale dotato di regolare patente di </w:t>
            </w:r>
            <w:proofErr w:type="gramStart"/>
            <w:r>
              <w:rPr>
                <w:sz w:val="18"/>
              </w:rPr>
              <w:t>guida</w:t>
            </w:r>
            <w:proofErr w:type="gramEnd"/>
            <w:r>
              <w:rPr>
                <w:sz w:val="18"/>
              </w:rPr>
              <w:t xml:space="preserve"> la quale certifica la conoscenza del codice della strada e la capacità di utilizzare l’autoveicolo. Gli autoveicoli dell’azienda sono dotati di sistemi di sicurezza atti a ridurre la possibilità di incidenti ed i danni che da essi possono derivare. Gli autoveicoli vengono sottoposti a manutenzione periodica (tagliando) effettuate da personale qualificato. </w:t>
            </w:r>
          </w:p>
        </w:tc>
        <w:tc>
          <w:tcPr>
            <w:tcW w:w="3097" w:type="dxa"/>
          </w:tcPr>
          <w:p w14:paraId="5D0BEAB4" w14:textId="75099E31" w:rsidR="007E59A5" w:rsidRDefault="007E59A5" w:rsidP="007E59A5">
            <w:pPr>
              <w:rPr>
                <w:sz w:val="18"/>
                <w:szCs w:val="18"/>
              </w:rPr>
            </w:pPr>
            <w:r>
              <w:rPr>
                <w:sz w:val="18"/>
              </w:rPr>
              <w:t xml:space="preserve">Incidenti possono verificarsi in caso di negligenze da parte del lavoratore o di altre persone. </w:t>
            </w:r>
          </w:p>
        </w:tc>
      </w:tr>
      <w:tr w:rsidR="007E59A5" w14:paraId="1B8E2DCA" w14:textId="77777777" w:rsidTr="00EF4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3275" w:type="dxa"/>
          </w:tcPr>
          <w:p w14:paraId="27B0AB75" w14:textId="0D06C114" w:rsidR="007E59A5" w:rsidRDefault="007E59A5" w:rsidP="007E59A5">
            <w:pPr>
              <w:rPr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Investimento</w:t>
            </w:r>
            <w:r>
              <w:rPr>
                <w:sz w:val="18"/>
              </w:rPr>
              <w:t xml:space="preserve">: durante le operazioni a terra, non si può escludere il rischio di investimento da parte di altri mezzi. </w:t>
            </w:r>
          </w:p>
        </w:tc>
        <w:tc>
          <w:tcPr>
            <w:tcW w:w="3266" w:type="dxa"/>
          </w:tcPr>
          <w:p w14:paraId="3FAE7056" w14:textId="5729D8BB" w:rsidR="007E59A5" w:rsidRDefault="007E59A5" w:rsidP="007E59A5">
            <w:pPr>
              <w:rPr>
                <w:sz w:val="18"/>
                <w:szCs w:val="18"/>
              </w:rPr>
            </w:pPr>
            <w:r>
              <w:rPr>
                <w:sz w:val="18"/>
              </w:rPr>
              <w:t xml:space="preserve">All'interno del veicolo sono presenti sistemi per aumentare la visibilità dell'operatore e del proprio mezzo durante eventuali soste a bordo strada. Si segnala, a tal proposito, l'obbligo di indossare giubbetto ad alta visibilità e di posizionare il triangolo nelle posizioni corrette. </w:t>
            </w:r>
          </w:p>
        </w:tc>
        <w:tc>
          <w:tcPr>
            <w:tcW w:w="3097" w:type="dxa"/>
          </w:tcPr>
          <w:p w14:paraId="22185C00" w14:textId="7B6C6E2C" w:rsidR="007E59A5" w:rsidRDefault="007E59A5" w:rsidP="007E59A5">
            <w:pPr>
              <w:rPr>
                <w:sz w:val="18"/>
                <w:szCs w:val="18"/>
              </w:rPr>
            </w:pPr>
            <w:r>
              <w:rPr>
                <w:sz w:val="18"/>
              </w:rPr>
              <w:t xml:space="preserve">Il rischio non può essere del tutto escluso ma, in considerazione delle misure attuate, eventuali incidenti andrebbero ricondotti a comportamenti non corretti da parte degli </w:t>
            </w:r>
            <w:proofErr w:type="spellStart"/>
            <w:r>
              <w:rPr>
                <w:sz w:val="18"/>
              </w:rPr>
              <w:t>alri</w:t>
            </w:r>
            <w:proofErr w:type="spellEnd"/>
            <w:r>
              <w:rPr>
                <w:sz w:val="18"/>
              </w:rPr>
              <w:t xml:space="preserve"> guidatori. </w:t>
            </w:r>
          </w:p>
        </w:tc>
      </w:tr>
      <w:tr w:rsidR="007E59A5" w14:paraId="40016CBA" w14:textId="77777777" w:rsidTr="00EF4EFC">
        <w:trPr>
          <w:cantSplit/>
          <w:jc w:val="center"/>
        </w:trPr>
        <w:tc>
          <w:tcPr>
            <w:tcW w:w="3275" w:type="dxa"/>
          </w:tcPr>
          <w:p w14:paraId="5C46C6C7" w14:textId="09CB91F0" w:rsidR="007E59A5" w:rsidRDefault="007E59A5" w:rsidP="007E59A5">
            <w:pPr>
              <w:rPr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Vibrazioni</w:t>
            </w:r>
            <w:r>
              <w:rPr>
                <w:sz w:val="18"/>
              </w:rPr>
              <w:t xml:space="preserve">: trasmesse al corpo intero del conducente e, con entità inferiore, anche al sistema mano braccio. </w:t>
            </w:r>
          </w:p>
        </w:tc>
        <w:tc>
          <w:tcPr>
            <w:tcW w:w="3266" w:type="dxa"/>
          </w:tcPr>
          <w:p w14:paraId="22449C15" w14:textId="61AA52B7" w:rsidR="007E59A5" w:rsidRDefault="007E59A5" w:rsidP="007E59A5">
            <w:pPr>
              <w:rPr>
                <w:sz w:val="18"/>
                <w:szCs w:val="18"/>
              </w:rPr>
            </w:pPr>
            <w:r>
              <w:rPr>
                <w:sz w:val="18"/>
              </w:rPr>
              <w:t xml:space="preserve">I veicoli vengono sottoposti a regolare manutenzione atta a ridurre il livello di vibrazioni. </w:t>
            </w:r>
          </w:p>
        </w:tc>
        <w:tc>
          <w:tcPr>
            <w:tcW w:w="3097" w:type="dxa"/>
          </w:tcPr>
          <w:p w14:paraId="3D2498A9" w14:textId="5E342EF7" w:rsidR="007E59A5" w:rsidRDefault="007E59A5" w:rsidP="007E59A5">
            <w:pPr>
              <w:rPr>
                <w:sz w:val="18"/>
                <w:szCs w:val="18"/>
              </w:rPr>
            </w:pPr>
            <w:r>
              <w:rPr>
                <w:sz w:val="18"/>
              </w:rPr>
              <w:t xml:space="preserve">Il livello di vibrazioni trasmesse dai normali autoveicoli è estremamente ridotto. </w:t>
            </w:r>
          </w:p>
        </w:tc>
      </w:tr>
      <w:tr w:rsidR="00EF4EFC" w14:paraId="14704B75" w14:textId="77777777" w:rsidTr="00EF4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3275" w:type="dxa"/>
          </w:tcPr>
          <w:p w14:paraId="6D873994" w14:textId="77777777" w:rsidR="00EF4EFC" w:rsidRDefault="00EF4EFC" w:rsidP="00EF4EFC">
            <w:pPr>
              <w:rPr>
                <w:b/>
                <w:sz w:val="18"/>
                <w:szCs w:val="18"/>
              </w:rPr>
            </w:pPr>
          </w:p>
        </w:tc>
        <w:tc>
          <w:tcPr>
            <w:tcW w:w="3266" w:type="dxa"/>
          </w:tcPr>
          <w:p w14:paraId="77B8E031" w14:textId="77777777" w:rsidR="00EF4EFC" w:rsidRDefault="00EF4EFC" w:rsidP="00EF4EFC">
            <w:pPr>
              <w:rPr>
                <w:sz w:val="18"/>
                <w:szCs w:val="18"/>
              </w:rPr>
            </w:pPr>
          </w:p>
        </w:tc>
        <w:tc>
          <w:tcPr>
            <w:tcW w:w="3097" w:type="dxa"/>
          </w:tcPr>
          <w:p w14:paraId="0A7DBAB4" w14:textId="77777777" w:rsidR="00EF4EFC" w:rsidRDefault="00EF4EFC" w:rsidP="00EF4EFC">
            <w:pPr>
              <w:rPr>
                <w:sz w:val="18"/>
                <w:szCs w:val="18"/>
              </w:rPr>
            </w:pPr>
          </w:p>
        </w:tc>
      </w:tr>
      <w:tr w:rsidR="007E59A5" w14:paraId="69DB1270" w14:textId="77777777" w:rsidTr="00EF4EFC">
        <w:trPr>
          <w:cantSplit/>
          <w:jc w:val="center"/>
        </w:trPr>
        <w:tc>
          <w:tcPr>
            <w:tcW w:w="3275" w:type="dxa"/>
          </w:tcPr>
          <w:p w14:paraId="6D9049EE" w14:textId="61D5DD59" w:rsidR="007E59A5" w:rsidRDefault="007E59A5" w:rsidP="007E59A5">
            <w:pPr>
              <w:rPr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>Incidenti stradali.</w:t>
            </w:r>
            <w:r>
              <w:rPr>
                <w:sz w:val="18"/>
              </w:rPr>
              <w:t xml:space="preserve">: A seguito di incidente stradale. Tale rischio è maggiore in condizioni particolari quali nebbia, pioggia intensa o neve. Condizioni del guidatore possono determinare anch'esse un maggiore rischio di incidente. </w:t>
            </w:r>
          </w:p>
        </w:tc>
        <w:tc>
          <w:tcPr>
            <w:tcW w:w="3266" w:type="dxa"/>
          </w:tcPr>
          <w:p w14:paraId="537118CF" w14:textId="649992DF" w:rsidR="007E59A5" w:rsidRDefault="007E59A5" w:rsidP="007E59A5">
            <w:pPr>
              <w:rPr>
                <w:sz w:val="18"/>
                <w:szCs w:val="18"/>
              </w:rPr>
            </w:pPr>
            <w:r>
              <w:rPr>
                <w:sz w:val="18"/>
              </w:rPr>
              <w:t xml:space="preserve">L’uso di autoveicoli è riservato a personale dotato di regolare patente di </w:t>
            </w:r>
            <w:proofErr w:type="gramStart"/>
            <w:r>
              <w:rPr>
                <w:sz w:val="18"/>
              </w:rPr>
              <w:t>guida</w:t>
            </w:r>
            <w:proofErr w:type="gramEnd"/>
            <w:r>
              <w:rPr>
                <w:sz w:val="18"/>
              </w:rPr>
              <w:t xml:space="preserve"> la quale certifica la conoscenza del codice della strada e la capacità di utilizzare l’autoveicolo. Gli autoveicoli dell’azienda sono dotati di sistemi di sicurezza atti a ridurre la possibilità di incidenti ed i danni che da essi possono derivare. Gli autoveicoli vengono sottoposti a manutenzione periodica (tagliando) effettuate da personale qualificato. </w:t>
            </w:r>
          </w:p>
        </w:tc>
        <w:tc>
          <w:tcPr>
            <w:tcW w:w="3097" w:type="dxa"/>
          </w:tcPr>
          <w:p w14:paraId="34D1A606" w14:textId="72A4524B" w:rsidR="007E59A5" w:rsidRDefault="007E59A5" w:rsidP="007E59A5">
            <w:pPr>
              <w:rPr>
                <w:sz w:val="18"/>
                <w:szCs w:val="18"/>
              </w:rPr>
            </w:pPr>
            <w:r>
              <w:rPr>
                <w:sz w:val="18"/>
              </w:rPr>
              <w:t xml:space="preserve">Non rispetto del lavoratore del codice della strada o dei limiti di velocità prestabiliti, o da parte di un altro mezzo durante la circolazione. </w:t>
            </w:r>
          </w:p>
        </w:tc>
      </w:tr>
      <w:tr w:rsidR="00EF4EFC" w14:paraId="3E5B9926" w14:textId="77777777" w:rsidTr="00EF4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3275" w:type="dxa"/>
          </w:tcPr>
          <w:p w14:paraId="7100668C" w14:textId="77777777" w:rsidR="00EF4EFC" w:rsidRDefault="00EF4EFC" w:rsidP="00EF4EFC">
            <w:pPr>
              <w:rPr>
                <w:b/>
                <w:sz w:val="18"/>
                <w:szCs w:val="18"/>
              </w:rPr>
            </w:pPr>
          </w:p>
        </w:tc>
        <w:tc>
          <w:tcPr>
            <w:tcW w:w="3266" w:type="dxa"/>
          </w:tcPr>
          <w:p w14:paraId="376B071D" w14:textId="77777777" w:rsidR="00EF4EFC" w:rsidRDefault="00EF4EFC" w:rsidP="00EF4EFC">
            <w:pPr>
              <w:rPr>
                <w:sz w:val="18"/>
                <w:szCs w:val="18"/>
              </w:rPr>
            </w:pPr>
          </w:p>
        </w:tc>
        <w:tc>
          <w:tcPr>
            <w:tcW w:w="3097" w:type="dxa"/>
          </w:tcPr>
          <w:p w14:paraId="1FFCBFED" w14:textId="77777777" w:rsidR="00EF4EFC" w:rsidRDefault="00EF4EFC" w:rsidP="00EF4EFC">
            <w:pPr>
              <w:rPr>
                <w:sz w:val="18"/>
                <w:szCs w:val="18"/>
              </w:rPr>
            </w:pPr>
          </w:p>
        </w:tc>
      </w:tr>
      <w:tr w:rsidR="00EF4EFC" w14:paraId="01C9B322" w14:textId="77777777" w:rsidTr="00EF4EFC">
        <w:trPr>
          <w:cantSplit/>
          <w:jc w:val="center"/>
        </w:trPr>
        <w:tc>
          <w:tcPr>
            <w:tcW w:w="3275" w:type="dxa"/>
          </w:tcPr>
          <w:p w14:paraId="4A3EA9C6" w14:textId="77777777" w:rsidR="00EF4EFC" w:rsidRDefault="00EF4EFC" w:rsidP="00EF4EFC">
            <w:pPr>
              <w:rPr>
                <w:b/>
                <w:sz w:val="18"/>
                <w:szCs w:val="18"/>
              </w:rPr>
            </w:pPr>
          </w:p>
        </w:tc>
        <w:tc>
          <w:tcPr>
            <w:tcW w:w="3266" w:type="dxa"/>
          </w:tcPr>
          <w:p w14:paraId="6103EBBE" w14:textId="77777777" w:rsidR="00EF4EFC" w:rsidRDefault="00EF4EFC" w:rsidP="00EF4EFC">
            <w:pPr>
              <w:rPr>
                <w:sz w:val="18"/>
                <w:szCs w:val="18"/>
              </w:rPr>
            </w:pPr>
          </w:p>
        </w:tc>
        <w:tc>
          <w:tcPr>
            <w:tcW w:w="3097" w:type="dxa"/>
          </w:tcPr>
          <w:p w14:paraId="6E77B78E" w14:textId="77777777" w:rsidR="00EF4EFC" w:rsidRDefault="00EF4EFC" w:rsidP="00EF4EFC">
            <w:pPr>
              <w:rPr>
                <w:sz w:val="18"/>
                <w:szCs w:val="18"/>
              </w:rPr>
            </w:pPr>
          </w:p>
        </w:tc>
      </w:tr>
    </w:tbl>
    <w:p w14:paraId="37BBAB36" w14:textId="77777777" w:rsidR="00EF4EFC" w:rsidRDefault="00EF4EFC" w:rsidP="00EF4EFC">
      <w:pPr>
        <w:pStyle w:val="Titolo2"/>
      </w:pPr>
      <w:bookmarkStart w:id="2" w:name="_Toc222155062"/>
      <w:r>
        <w:t>DPI</w:t>
      </w:r>
      <w:bookmarkEnd w:id="2"/>
    </w:p>
    <w:tbl>
      <w:tblPr>
        <w:tblStyle w:val="Tabellaperimpaginazione"/>
        <w:tblW w:w="5000" w:type="pct"/>
        <w:tblLayout w:type="fixed"/>
        <w:tblLook w:val="01E0" w:firstRow="1" w:lastRow="1" w:firstColumn="1" w:lastColumn="1" w:noHBand="0" w:noVBand="0"/>
      </w:tblPr>
      <w:tblGrid>
        <w:gridCol w:w="9638"/>
      </w:tblGrid>
      <w:tr w:rsidR="007E59A5" w14:paraId="714C135B" w14:textId="77777777" w:rsidTr="007E59A5">
        <w:tc>
          <w:tcPr>
            <w:tcW w:w="9638" w:type="dxa"/>
          </w:tcPr>
          <w:p w14:paraId="35A40B23" w14:textId="105B1B60" w:rsidR="007E59A5" w:rsidRDefault="007E59A5" w:rsidP="007E59A5"/>
        </w:tc>
      </w:tr>
      <w:tr w:rsidR="007E59A5" w14:paraId="631DBE8D" w14:textId="77777777" w:rsidTr="007E59A5">
        <w:tc>
          <w:tcPr>
            <w:tcW w:w="9638" w:type="dxa"/>
          </w:tcPr>
          <w:p w14:paraId="7B57672A" w14:textId="60329A6C" w:rsidR="007E59A5" w:rsidRPr="00581DEC" w:rsidRDefault="007E59A5" w:rsidP="007E59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gilet catarifrangente (a disposizione sugli autoveicoli) protettivi</w:t>
            </w:r>
          </w:p>
        </w:tc>
      </w:tr>
    </w:tbl>
    <w:p w14:paraId="46BEEA0B" w14:textId="77777777" w:rsidR="007E59A5" w:rsidRPr="00EF4EFC" w:rsidRDefault="007E59A5" w:rsidP="00B21E62"/>
    <w:sectPr w:rsidR="007E59A5" w:rsidRPr="00EF4EFC" w:rsidSect="00B57540">
      <w:headerReference w:type="default" r:id="rId8"/>
      <w:footerReference w:type="default" r:id="rId9"/>
      <w:pgSz w:w="11906" w:h="16838"/>
      <w:pgMar w:top="1134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74F9B" w14:textId="77777777" w:rsidR="00F54BFF" w:rsidRDefault="00F54BFF" w:rsidP="0023731D">
      <w:pPr>
        <w:spacing w:after="0" w:line="240" w:lineRule="auto"/>
      </w:pPr>
      <w:r>
        <w:separator/>
      </w:r>
    </w:p>
  </w:endnote>
  <w:endnote w:type="continuationSeparator" w:id="0">
    <w:p w14:paraId="7459CE5C" w14:textId="77777777" w:rsidR="00F54BFF" w:rsidRDefault="00F54BFF" w:rsidP="0023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0AADE" w14:textId="057E1921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C00958C" wp14:editId="5196B525">
              <wp:simplePos x="0" y="0"/>
              <wp:positionH relativeFrom="page">
                <wp:posOffset>701040</wp:posOffset>
              </wp:positionH>
              <wp:positionV relativeFrom="page">
                <wp:posOffset>9898380</wp:posOffset>
              </wp:positionV>
              <wp:extent cx="6158230" cy="635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D15B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72222A" id="Graphic 41" o:spid="_x0000_s1026" style="position:absolute;margin-left:55.2pt;margin-top:779.4pt;width:484.9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" path="m6158230,l,,,6095r6158230,l6158230,xe" fillcolor="#d15b46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450C3D1" wp14:editId="3974FCC5">
              <wp:simplePos x="0" y="0"/>
              <wp:positionH relativeFrom="page">
                <wp:posOffset>6204965</wp:posOffset>
              </wp:positionH>
              <wp:positionV relativeFrom="page">
                <wp:posOffset>9971182</wp:posOffset>
              </wp:positionV>
              <wp:extent cx="650240" cy="15367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02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276A2" w14:textId="77777777" w:rsidR="005004C7" w:rsidRDefault="005004C7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Pag.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26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45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0C3D1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27" type="#_x0000_t202" style="position:absolute;margin-left:488.6pt;margin-top:785.15pt;width:51.2pt;height:12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" filled="f" stroked="f">
              <v:textbox inset="0,0,0,0">
                <w:txbxContent>
                  <w:p w14:paraId="1C2276A2" w14:textId="77777777" w:rsidR="005004C7" w:rsidRDefault="005004C7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Pag.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26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18"/>
                      </w:rPr>
                      <w:t>45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813E8" w14:textId="77777777" w:rsidR="00F54BFF" w:rsidRDefault="00F54BFF" w:rsidP="0023731D">
      <w:pPr>
        <w:spacing w:after="0" w:line="240" w:lineRule="auto"/>
      </w:pPr>
      <w:r>
        <w:separator/>
      </w:r>
    </w:p>
  </w:footnote>
  <w:footnote w:type="continuationSeparator" w:id="0">
    <w:p w14:paraId="425C1AD1" w14:textId="77777777" w:rsidR="00F54BFF" w:rsidRDefault="00F54BFF" w:rsidP="0023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E2CE5" w14:textId="284CC676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0519DEC" wp14:editId="24665957">
              <wp:simplePos x="0" y="0"/>
              <wp:positionH relativeFrom="page">
                <wp:posOffset>4291965</wp:posOffset>
              </wp:positionH>
              <wp:positionV relativeFrom="page">
                <wp:posOffset>442172</wp:posOffset>
              </wp:positionV>
              <wp:extent cx="2562225" cy="32639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2225" cy="326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D2F04" w14:textId="02D45EFD" w:rsidR="005004C7" w:rsidRDefault="005004C7">
                          <w:pPr>
                            <w:spacing w:line="206" w:lineRule="exact"/>
                            <w:ind w:right="18"/>
                            <w:jc w:val="right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19DEC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26" type="#_x0000_t202" style="position:absolute;margin-left:337.95pt;margin-top:34.8pt;width:201.75pt;height:25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" filled="f" stroked="f">
              <v:textbox inset="0,0,0,0">
                <w:txbxContent>
                  <w:p w14:paraId="042D2F04" w14:textId="02D45EFD" w:rsidR="005004C7" w:rsidRDefault="005004C7">
                    <w:pPr>
                      <w:spacing w:line="206" w:lineRule="exact"/>
                      <w:ind w:right="18"/>
                      <w:jc w:val="right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7313"/>
    <w:multiLevelType w:val="hybridMultilevel"/>
    <w:tmpl w:val="EDFA49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25B3D"/>
    <w:multiLevelType w:val="hybridMultilevel"/>
    <w:tmpl w:val="19508216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95E6E"/>
    <w:multiLevelType w:val="hybridMultilevel"/>
    <w:tmpl w:val="F1FC0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440A3"/>
    <w:multiLevelType w:val="hybridMultilevel"/>
    <w:tmpl w:val="E75C716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6678C"/>
    <w:multiLevelType w:val="hybridMultilevel"/>
    <w:tmpl w:val="60365AE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F7C56"/>
    <w:multiLevelType w:val="hybridMultilevel"/>
    <w:tmpl w:val="A9F461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F599D"/>
    <w:multiLevelType w:val="hybridMultilevel"/>
    <w:tmpl w:val="3412261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914D5"/>
    <w:multiLevelType w:val="hybridMultilevel"/>
    <w:tmpl w:val="C3AAC6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01265"/>
    <w:multiLevelType w:val="hybridMultilevel"/>
    <w:tmpl w:val="BD342CC4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100AB"/>
    <w:multiLevelType w:val="hybridMultilevel"/>
    <w:tmpl w:val="7D48B5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976EF"/>
    <w:multiLevelType w:val="hybridMultilevel"/>
    <w:tmpl w:val="FE18A3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FC32CA"/>
    <w:multiLevelType w:val="hybridMultilevel"/>
    <w:tmpl w:val="779E66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8C5BFE"/>
    <w:multiLevelType w:val="hybridMultilevel"/>
    <w:tmpl w:val="ED6856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BD24AB"/>
    <w:multiLevelType w:val="hybridMultilevel"/>
    <w:tmpl w:val="E872E5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856BA"/>
    <w:multiLevelType w:val="hybridMultilevel"/>
    <w:tmpl w:val="B0E4B9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C6D22"/>
    <w:multiLevelType w:val="hybridMultilevel"/>
    <w:tmpl w:val="24344B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12421"/>
    <w:multiLevelType w:val="hybridMultilevel"/>
    <w:tmpl w:val="99BA1B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E4131"/>
    <w:multiLevelType w:val="hybridMultilevel"/>
    <w:tmpl w:val="5244851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0A52D3"/>
    <w:multiLevelType w:val="hybridMultilevel"/>
    <w:tmpl w:val="6DBE7F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7A661E"/>
    <w:multiLevelType w:val="hybridMultilevel"/>
    <w:tmpl w:val="B8F87132"/>
    <w:lvl w:ilvl="0" w:tplc="0410001B">
      <w:start w:val="1"/>
      <w:numFmt w:val="lowerRoman"/>
      <w:lvlText w:val="%1."/>
      <w:lvlJc w:val="right"/>
      <w:pPr>
        <w:ind w:left="2136" w:hanging="360"/>
      </w:pPr>
    </w:lvl>
    <w:lvl w:ilvl="1" w:tplc="04100019" w:tentative="1">
      <w:start w:val="1"/>
      <w:numFmt w:val="lowerLetter"/>
      <w:lvlText w:val="%2."/>
      <w:lvlJc w:val="left"/>
      <w:pPr>
        <w:ind w:left="2856" w:hanging="360"/>
      </w:pPr>
    </w:lvl>
    <w:lvl w:ilvl="2" w:tplc="0410001B" w:tentative="1">
      <w:start w:val="1"/>
      <w:numFmt w:val="lowerRoman"/>
      <w:lvlText w:val="%3."/>
      <w:lvlJc w:val="right"/>
      <w:pPr>
        <w:ind w:left="3576" w:hanging="180"/>
      </w:pPr>
    </w:lvl>
    <w:lvl w:ilvl="3" w:tplc="0410000F" w:tentative="1">
      <w:start w:val="1"/>
      <w:numFmt w:val="decimal"/>
      <w:lvlText w:val="%4."/>
      <w:lvlJc w:val="left"/>
      <w:pPr>
        <w:ind w:left="4296" w:hanging="360"/>
      </w:pPr>
    </w:lvl>
    <w:lvl w:ilvl="4" w:tplc="04100019" w:tentative="1">
      <w:start w:val="1"/>
      <w:numFmt w:val="lowerLetter"/>
      <w:lvlText w:val="%5."/>
      <w:lvlJc w:val="left"/>
      <w:pPr>
        <w:ind w:left="5016" w:hanging="360"/>
      </w:pPr>
    </w:lvl>
    <w:lvl w:ilvl="5" w:tplc="0410001B" w:tentative="1">
      <w:start w:val="1"/>
      <w:numFmt w:val="lowerRoman"/>
      <w:lvlText w:val="%6."/>
      <w:lvlJc w:val="right"/>
      <w:pPr>
        <w:ind w:left="5736" w:hanging="180"/>
      </w:pPr>
    </w:lvl>
    <w:lvl w:ilvl="6" w:tplc="0410000F" w:tentative="1">
      <w:start w:val="1"/>
      <w:numFmt w:val="decimal"/>
      <w:lvlText w:val="%7."/>
      <w:lvlJc w:val="left"/>
      <w:pPr>
        <w:ind w:left="6456" w:hanging="360"/>
      </w:pPr>
    </w:lvl>
    <w:lvl w:ilvl="7" w:tplc="04100019" w:tentative="1">
      <w:start w:val="1"/>
      <w:numFmt w:val="lowerLetter"/>
      <w:lvlText w:val="%8."/>
      <w:lvlJc w:val="left"/>
      <w:pPr>
        <w:ind w:left="7176" w:hanging="360"/>
      </w:pPr>
    </w:lvl>
    <w:lvl w:ilvl="8" w:tplc="0410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0" w15:restartNumberingAfterBreak="0">
    <w:nsid w:val="64CC2B95"/>
    <w:multiLevelType w:val="hybridMultilevel"/>
    <w:tmpl w:val="194017B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51A21E96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4106AB"/>
    <w:multiLevelType w:val="hybridMultilevel"/>
    <w:tmpl w:val="055CFD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5139F"/>
    <w:multiLevelType w:val="hybridMultilevel"/>
    <w:tmpl w:val="FC5CE5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A46C34"/>
    <w:multiLevelType w:val="hybridMultilevel"/>
    <w:tmpl w:val="AD0898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E0038A"/>
    <w:multiLevelType w:val="hybridMultilevel"/>
    <w:tmpl w:val="F8A0A2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A370B3"/>
    <w:multiLevelType w:val="hybridMultilevel"/>
    <w:tmpl w:val="876EFCF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165F14"/>
    <w:multiLevelType w:val="hybridMultilevel"/>
    <w:tmpl w:val="633A40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679343">
    <w:abstractNumId w:val="21"/>
  </w:num>
  <w:num w:numId="2" w16cid:durableId="1450969521">
    <w:abstractNumId w:val="15"/>
  </w:num>
  <w:num w:numId="3" w16cid:durableId="1918905544">
    <w:abstractNumId w:val="18"/>
  </w:num>
  <w:num w:numId="4" w16cid:durableId="954289384">
    <w:abstractNumId w:val="17"/>
  </w:num>
  <w:num w:numId="5" w16cid:durableId="2136750355">
    <w:abstractNumId w:val="4"/>
  </w:num>
  <w:num w:numId="6" w16cid:durableId="1383938925">
    <w:abstractNumId w:val="6"/>
  </w:num>
  <w:num w:numId="7" w16cid:durableId="1000892744">
    <w:abstractNumId w:val="5"/>
  </w:num>
  <w:num w:numId="8" w16cid:durableId="1477069360">
    <w:abstractNumId w:val="10"/>
  </w:num>
  <w:num w:numId="9" w16cid:durableId="1483231322">
    <w:abstractNumId w:val="19"/>
  </w:num>
  <w:num w:numId="10" w16cid:durableId="632030191">
    <w:abstractNumId w:val="1"/>
  </w:num>
  <w:num w:numId="11" w16cid:durableId="1471358704">
    <w:abstractNumId w:val="14"/>
  </w:num>
  <w:num w:numId="12" w16cid:durableId="1855460040">
    <w:abstractNumId w:val="7"/>
  </w:num>
  <w:num w:numId="13" w16cid:durableId="1894612129">
    <w:abstractNumId w:val="25"/>
  </w:num>
  <w:num w:numId="14" w16cid:durableId="304168214">
    <w:abstractNumId w:val="13"/>
  </w:num>
  <w:num w:numId="15" w16cid:durableId="834423096">
    <w:abstractNumId w:val="0"/>
  </w:num>
  <w:num w:numId="16" w16cid:durableId="2048328854">
    <w:abstractNumId w:val="16"/>
  </w:num>
  <w:num w:numId="17" w16cid:durableId="1569924656">
    <w:abstractNumId w:val="22"/>
  </w:num>
  <w:num w:numId="18" w16cid:durableId="1157723606">
    <w:abstractNumId w:val="3"/>
  </w:num>
  <w:num w:numId="19" w16cid:durableId="1725563714">
    <w:abstractNumId w:val="11"/>
  </w:num>
  <w:num w:numId="20" w16cid:durableId="1741173268">
    <w:abstractNumId w:val="2"/>
  </w:num>
  <w:num w:numId="21" w16cid:durableId="1844468837">
    <w:abstractNumId w:val="20"/>
  </w:num>
  <w:num w:numId="22" w16cid:durableId="1712727709">
    <w:abstractNumId w:val="8"/>
  </w:num>
  <w:num w:numId="23" w16cid:durableId="1791433498">
    <w:abstractNumId w:val="12"/>
  </w:num>
  <w:num w:numId="24" w16cid:durableId="993722616">
    <w:abstractNumId w:val="24"/>
  </w:num>
  <w:num w:numId="25" w16cid:durableId="860514054">
    <w:abstractNumId w:val="26"/>
  </w:num>
  <w:num w:numId="26" w16cid:durableId="1966885518">
    <w:abstractNumId w:val="9"/>
  </w:num>
  <w:num w:numId="27" w16cid:durableId="1417901265">
    <w:abstractNumId w:val="2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47"/>
    <w:rsid w:val="0001092D"/>
    <w:rsid w:val="00011DCC"/>
    <w:rsid w:val="00022022"/>
    <w:rsid w:val="00037317"/>
    <w:rsid w:val="00041916"/>
    <w:rsid w:val="00042896"/>
    <w:rsid w:val="00042A6D"/>
    <w:rsid w:val="00046603"/>
    <w:rsid w:val="000730E5"/>
    <w:rsid w:val="000933F5"/>
    <w:rsid w:val="00094A8C"/>
    <w:rsid w:val="000B077A"/>
    <w:rsid w:val="000B39C7"/>
    <w:rsid w:val="000C3E14"/>
    <w:rsid w:val="000D5C28"/>
    <w:rsid w:val="000E1075"/>
    <w:rsid w:val="000E21F8"/>
    <w:rsid w:val="001057F4"/>
    <w:rsid w:val="00122E94"/>
    <w:rsid w:val="001270BF"/>
    <w:rsid w:val="00133D9F"/>
    <w:rsid w:val="00150D09"/>
    <w:rsid w:val="00162990"/>
    <w:rsid w:val="00166B85"/>
    <w:rsid w:val="0017175B"/>
    <w:rsid w:val="001844B8"/>
    <w:rsid w:val="001854FF"/>
    <w:rsid w:val="001A1A6E"/>
    <w:rsid w:val="001D465E"/>
    <w:rsid w:val="001D5FB8"/>
    <w:rsid w:val="001E17BA"/>
    <w:rsid w:val="001F0F2B"/>
    <w:rsid w:val="001F6187"/>
    <w:rsid w:val="00203D85"/>
    <w:rsid w:val="002112F6"/>
    <w:rsid w:val="002141B8"/>
    <w:rsid w:val="00220692"/>
    <w:rsid w:val="002216D0"/>
    <w:rsid w:val="0023731D"/>
    <w:rsid w:val="0023769A"/>
    <w:rsid w:val="002763C5"/>
    <w:rsid w:val="00277B24"/>
    <w:rsid w:val="002A2F9E"/>
    <w:rsid w:val="002A57CC"/>
    <w:rsid w:val="002B1EF5"/>
    <w:rsid w:val="002B7E39"/>
    <w:rsid w:val="002C4608"/>
    <w:rsid w:val="002D1D0D"/>
    <w:rsid w:val="002E135A"/>
    <w:rsid w:val="002E63AD"/>
    <w:rsid w:val="002F09D0"/>
    <w:rsid w:val="003105B6"/>
    <w:rsid w:val="003145DB"/>
    <w:rsid w:val="0033632D"/>
    <w:rsid w:val="0039470E"/>
    <w:rsid w:val="003A6E12"/>
    <w:rsid w:val="003B69AC"/>
    <w:rsid w:val="003B6C7F"/>
    <w:rsid w:val="003D1DB9"/>
    <w:rsid w:val="003D74C1"/>
    <w:rsid w:val="003E4070"/>
    <w:rsid w:val="003F0652"/>
    <w:rsid w:val="00400D4E"/>
    <w:rsid w:val="00401898"/>
    <w:rsid w:val="0041014E"/>
    <w:rsid w:val="00440250"/>
    <w:rsid w:val="004612CD"/>
    <w:rsid w:val="004637B5"/>
    <w:rsid w:val="0047352D"/>
    <w:rsid w:val="00483747"/>
    <w:rsid w:val="00484952"/>
    <w:rsid w:val="00486A3D"/>
    <w:rsid w:val="00490CE3"/>
    <w:rsid w:val="0049787B"/>
    <w:rsid w:val="004B03D4"/>
    <w:rsid w:val="004B64B5"/>
    <w:rsid w:val="004C1F3B"/>
    <w:rsid w:val="004C3A2C"/>
    <w:rsid w:val="004D1C0A"/>
    <w:rsid w:val="004D449D"/>
    <w:rsid w:val="004D5BE6"/>
    <w:rsid w:val="004F1082"/>
    <w:rsid w:val="005004C7"/>
    <w:rsid w:val="00512117"/>
    <w:rsid w:val="00512325"/>
    <w:rsid w:val="005160D6"/>
    <w:rsid w:val="005569F5"/>
    <w:rsid w:val="005625FA"/>
    <w:rsid w:val="00564BF8"/>
    <w:rsid w:val="005652F8"/>
    <w:rsid w:val="00580A55"/>
    <w:rsid w:val="00584037"/>
    <w:rsid w:val="00592C7C"/>
    <w:rsid w:val="005A0B27"/>
    <w:rsid w:val="005A26B6"/>
    <w:rsid w:val="005B231C"/>
    <w:rsid w:val="005C42EC"/>
    <w:rsid w:val="005C7C60"/>
    <w:rsid w:val="005E1FA9"/>
    <w:rsid w:val="005F2D59"/>
    <w:rsid w:val="00603518"/>
    <w:rsid w:val="00615011"/>
    <w:rsid w:val="00623419"/>
    <w:rsid w:val="00637F6D"/>
    <w:rsid w:val="00641463"/>
    <w:rsid w:val="00643516"/>
    <w:rsid w:val="0064583E"/>
    <w:rsid w:val="00667504"/>
    <w:rsid w:val="00675DF5"/>
    <w:rsid w:val="006834E6"/>
    <w:rsid w:val="00686EB0"/>
    <w:rsid w:val="00687C9C"/>
    <w:rsid w:val="00691308"/>
    <w:rsid w:val="00694D49"/>
    <w:rsid w:val="00695B13"/>
    <w:rsid w:val="00697D7D"/>
    <w:rsid w:val="006B7B66"/>
    <w:rsid w:val="006C5F6B"/>
    <w:rsid w:val="006D1DA6"/>
    <w:rsid w:val="006D1F99"/>
    <w:rsid w:val="006D39C7"/>
    <w:rsid w:val="006D3B2F"/>
    <w:rsid w:val="006D565E"/>
    <w:rsid w:val="006E00B8"/>
    <w:rsid w:val="006E1003"/>
    <w:rsid w:val="006E4F09"/>
    <w:rsid w:val="006E66B2"/>
    <w:rsid w:val="00700670"/>
    <w:rsid w:val="00701A4F"/>
    <w:rsid w:val="0071377B"/>
    <w:rsid w:val="00714EB0"/>
    <w:rsid w:val="00724D12"/>
    <w:rsid w:val="00724DB4"/>
    <w:rsid w:val="007320EC"/>
    <w:rsid w:val="00733DDF"/>
    <w:rsid w:val="00741B4F"/>
    <w:rsid w:val="00764989"/>
    <w:rsid w:val="0077069C"/>
    <w:rsid w:val="00771124"/>
    <w:rsid w:val="00780EB2"/>
    <w:rsid w:val="00784EEF"/>
    <w:rsid w:val="00795867"/>
    <w:rsid w:val="007A4229"/>
    <w:rsid w:val="007A4BDE"/>
    <w:rsid w:val="007D1FE0"/>
    <w:rsid w:val="007D76DB"/>
    <w:rsid w:val="007E1871"/>
    <w:rsid w:val="007E59A5"/>
    <w:rsid w:val="007F320A"/>
    <w:rsid w:val="007F4D5C"/>
    <w:rsid w:val="007F6F09"/>
    <w:rsid w:val="007F7638"/>
    <w:rsid w:val="0080550B"/>
    <w:rsid w:val="00810D7D"/>
    <w:rsid w:val="00823870"/>
    <w:rsid w:val="008320E3"/>
    <w:rsid w:val="0083757D"/>
    <w:rsid w:val="00840F60"/>
    <w:rsid w:val="00853206"/>
    <w:rsid w:val="00853BDF"/>
    <w:rsid w:val="0086793D"/>
    <w:rsid w:val="00870660"/>
    <w:rsid w:val="00883369"/>
    <w:rsid w:val="00892B7E"/>
    <w:rsid w:val="00893AAB"/>
    <w:rsid w:val="00894F67"/>
    <w:rsid w:val="008A03CE"/>
    <w:rsid w:val="008A234A"/>
    <w:rsid w:val="008B78F0"/>
    <w:rsid w:val="008C08A4"/>
    <w:rsid w:val="008C479B"/>
    <w:rsid w:val="008E20A2"/>
    <w:rsid w:val="008F0886"/>
    <w:rsid w:val="008F49B1"/>
    <w:rsid w:val="008F7A09"/>
    <w:rsid w:val="009163E0"/>
    <w:rsid w:val="00937168"/>
    <w:rsid w:val="00942986"/>
    <w:rsid w:val="00943A5F"/>
    <w:rsid w:val="009444AD"/>
    <w:rsid w:val="0095143F"/>
    <w:rsid w:val="00954356"/>
    <w:rsid w:val="0096036C"/>
    <w:rsid w:val="00971D47"/>
    <w:rsid w:val="00981F98"/>
    <w:rsid w:val="0098300A"/>
    <w:rsid w:val="009A02E5"/>
    <w:rsid w:val="009B15F8"/>
    <w:rsid w:val="009C28C1"/>
    <w:rsid w:val="009C37A9"/>
    <w:rsid w:val="009F065F"/>
    <w:rsid w:val="009F5D82"/>
    <w:rsid w:val="00A072AF"/>
    <w:rsid w:val="00A1788D"/>
    <w:rsid w:val="00A22A9B"/>
    <w:rsid w:val="00A26FF0"/>
    <w:rsid w:val="00A4039A"/>
    <w:rsid w:val="00A43039"/>
    <w:rsid w:val="00A43459"/>
    <w:rsid w:val="00A4386B"/>
    <w:rsid w:val="00A639BE"/>
    <w:rsid w:val="00A6574C"/>
    <w:rsid w:val="00A765F6"/>
    <w:rsid w:val="00A7685D"/>
    <w:rsid w:val="00A8418F"/>
    <w:rsid w:val="00A960AC"/>
    <w:rsid w:val="00A97FC9"/>
    <w:rsid w:val="00AB072E"/>
    <w:rsid w:val="00AB2268"/>
    <w:rsid w:val="00AB6FC8"/>
    <w:rsid w:val="00AC461B"/>
    <w:rsid w:val="00AC64C1"/>
    <w:rsid w:val="00AC7805"/>
    <w:rsid w:val="00AD2213"/>
    <w:rsid w:val="00AD2BD4"/>
    <w:rsid w:val="00AD2F08"/>
    <w:rsid w:val="00AE0A48"/>
    <w:rsid w:val="00AE58EA"/>
    <w:rsid w:val="00B06BED"/>
    <w:rsid w:val="00B10105"/>
    <w:rsid w:val="00B156BF"/>
    <w:rsid w:val="00B21E62"/>
    <w:rsid w:val="00B36439"/>
    <w:rsid w:val="00B405FC"/>
    <w:rsid w:val="00B42356"/>
    <w:rsid w:val="00B57540"/>
    <w:rsid w:val="00B62302"/>
    <w:rsid w:val="00B71F0E"/>
    <w:rsid w:val="00B76950"/>
    <w:rsid w:val="00B77426"/>
    <w:rsid w:val="00B777B1"/>
    <w:rsid w:val="00B80650"/>
    <w:rsid w:val="00B8106D"/>
    <w:rsid w:val="00B921AD"/>
    <w:rsid w:val="00BA00D0"/>
    <w:rsid w:val="00BA521A"/>
    <w:rsid w:val="00BB1AE3"/>
    <w:rsid w:val="00BB62A4"/>
    <w:rsid w:val="00BC4F93"/>
    <w:rsid w:val="00BD4794"/>
    <w:rsid w:val="00BF1511"/>
    <w:rsid w:val="00BF1816"/>
    <w:rsid w:val="00C035DD"/>
    <w:rsid w:val="00C15853"/>
    <w:rsid w:val="00C164A1"/>
    <w:rsid w:val="00C25084"/>
    <w:rsid w:val="00C258D0"/>
    <w:rsid w:val="00C27FC4"/>
    <w:rsid w:val="00C36AD1"/>
    <w:rsid w:val="00C40162"/>
    <w:rsid w:val="00C45B4F"/>
    <w:rsid w:val="00C642CB"/>
    <w:rsid w:val="00C718A4"/>
    <w:rsid w:val="00C732BA"/>
    <w:rsid w:val="00C76799"/>
    <w:rsid w:val="00C77E29"/>
    <w:rsid w:val="00C81787"/>
    <w:rsid w:val="00C9796B"/>
    <w:rsid w:val="00CA6109"/>
    <w:rsid w:val="00CA6824"/>
    <w:rsid w:val="00CA75EA"/>
    <w:rsid w:val="00CB2C57"/>
    <w:rsid w:val="00CC59FF"/>
    <w:rsid w:val="00CD012B"/>
    <w:rsid w:val="00CD63FF"/>
    <w:rsid w:val="00CE4D13"/>
    <w:rsid w:val="00CE65CB"/>
    <w:rsid w:val="00CE7335"/>
    <w:rsid w:val="00CF102A"/>
    <w:rsid w:val="00CF32C6"/>
    <w:rsid w:val="00CF5AC8"/>
    <w:rsid w:val="00CF7BCC"/>
    <w:rsid w:val="00D0085F"/>
    <w:rsid w:val="00D15298"/>
    <w:rsid w:val="00D23FBC"/>
    <w:rsid w:val="00D27339"/>
    <w:rsid w:val="00D31BB8"/>
    <w:rsid w:val="00D52D74"/>
    <w:rsid w:val="00D600D8"/>
    <w:rsid w:val="00D60653"/>
    <w:rsid w:val="00D63400"/>
    <w:rsid w:val="00D87076"/>
    <w:rsid w:val="00D87CE3"/>
    <w:rsid w:val="00DB532E"/>
    <w:rsid w:val="00DC1701"/>
    <w:rsid w:val="00DC3265"/>
    <w:rsid w:val="00DC70E0"/>
    <w:rsid w:val="00DE5284"/>
    <w:rsid w:val="00E0453F"/>
    <w:rsid w:val="00E0771A"/>
    <w:rsid w:val="00E10D7D"/>
    <w:rsid w:val="00E14D61"/>
    <w:rsid w:val="00E15022"/>
    <w:rsid w:val="00E23D82"/>
    <w:rsid w:val="00E305F3"/>
    <w:rsid w:val="00E317EC"/>
    <w:rsid w:val="00E42210"/>
    <w:rsid w:val="00E55449"/>
    <w:rsid w:val="00E57642"/>
    <w:rsid w:val="00E646ED"/>
    <w:rsid w:val="00E80728"/>
    <w:rsid w:val="00E87AA8"/>
    <w:rsid w:val="00E91443"/>
    <w:rsid w:val="00E96DFD"/>
    <w:rsid w:val="00E978AD"/>
    <w:rsid w:val="00EA2FDF"/>
    <w:rsid w:val="00EA3196"/>
    <w:rsid w:val="00EC5BEB"/>
    <w:rsid w:val="00EE233A"/>
    <w:rsid w:val="00EF4EFC"/>
    <w:rsid w:val="00F03CC0"/>
    <w:rsid w:val="00F04680"/>
    <w:rsid w:val="00F43422"/>
    <w:rsid w:val="00F45B98"/>
    <w:rsid w:val="00F47074"/>
    <w:rsid w:val="00F54BFF"/>
    <w:rsid w:val="00F55465"/>
    <w:rsid w:val="00F56F25"/>
    <w:rsid w:val="00F7531F"/>
    <w:rsid w:val="00F76954"/>
    <w:rsid w:val="00F8055A"/>
    <w:rsid w:val="00F9532C"/>
    <w:rsid w:val="00FA30E4"/>
    <w:rsid w:val="00FA6042"/>
    <w:rsid w:val="00FB2250"/>
    <w:rsid w:val="00FC4D0A"/>
    <w:rsid w:val="00FE7492"/>
    <w:rsid w:val="00FF6BF6"/>
    <w:rsid w:val="00FF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86488"/>
  <w15:docId w15:val="{06EC0E1A-C83E-41B3-B6B8-058BF83B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D449D"/>
    <w:pPr>
      <w:jc w:val="both"/>
    </w:pPr>
    <w:rPr>
      <w:rFonts w:ascii="Arial" w:hAnsi="Arial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F7A09"/>
    <w:pPr>
      <w:keepNext/>
      <w:keepLines/>
      <w:pageBreakBefore/>
      <w:spacing w:before="120" w:after="240" w:line="240" w:lineRule="auto"/>
      <w:jc w:val="center"/>
      <w:outlineLvl w:val="0"/>
    </w:pPr>
    <w:rPr>
      <w:rFonts w:eastAsiaTheme="majorEastAsia" w:cstheme="majorBidi"/>
      <w:bCs/>
      <w:smallCaps/>
      <w:color w:val="438EB9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9"/>
    <w:unhideWhenUsed/>
    <w:qFormat/>
    <w:rsid w:val="00A639BE"/>
    <w:pPr>
      <w:keepNext/>
      <w:keepLines/>
      <w:pBdr>
        <w:top w:val="single" w:sz="4" w:space="1" w:color="D15B47"/>
      </w:pBdr>
      <w:spacing w:before="240" w:after="120"/>
      <w:outlineLvl w:val="1"/>
    </w:pPr>
    <w:rPr>
      <w:rFonts w:eastAsiaTheme="majorEastAsia" w:cstheme="majorBidi"/>
      <w:b/>
      <w:bCs/>
      <w:smallCaps/>
      <w:color w:val="D15B47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unhideWhenUsed/>
    <w:qFormat/>
    <w:rsid w:val="00C642CB"/>
    <w:pPr>
      <w:keepNext/>
      <w:keepLines/>
      <w:spacing w:before="120" w:after="120" w:line="240" w:lineRule="auto"/>
      <w:outlineLvl w:val="2"/>
    </w:pPr>
    <w:rPr>
      <w:rFonts w:eastAsiaTheme="majorEastAsia" w:cstheme="majorBidi"/>
      <w:b/>
      <w:bCs/>
      <w:smallCaps/>
      <w:color w:val="7F7F7F" w:themeColor="text1" w:themeTint="80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1D47"/>
    <w:pPr>
      <w:keepNext/>
      <w:keepLines/>
      <w:spacing w:before="200" w:after="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1D4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1D47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1D47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1D47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1D47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7A09"/>
    <w:rPr>
      <w:rFonts w:ascii="Arial" w:eastAsiaTheme="majorEastAsia" w:hAnsi="Arial" w:cstheme="majorBidi"/>
      <w:bCs/>
      <w:smallCaps/>
      <w:color w:val="438EB9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9"/>
    <w:rsid w:val="00A639BE"/>
    <w:rPr>
      <w:rFonts w:ascii="Arial" w:eastAsiaTheme="majorEastAsia" w:hAnsi="Arial" w:cstheme="majorBidi"/>
      <w:b/>
      <w:bCs/>
      <w:smallCaps/>
      <w:color w:val="D15B47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9"/>
    <w:rsid w:val="00C642CB"/>
    <w:rPr>
      <w:rFonts w:ascii="Arial" w:eastAsiaTheme="majorEastAsia" w:hAnsi="Arial" w:cstheme="majorBidi"/>
      <w:b/>
      <w:bCs/>
      <w:smallCaps/>
      <w:color w:val="7F7F7F" w:themeColor="text1" w:themeTint="8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1D47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1D47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1D47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1D4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C164A1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3B6C7F"/>
    <w:pPr>
      <w:pBdr>
        <w:bottom w:val="thinThickSmallGap" w:sz="24" w:space="6" w:color="D15B47"/>
      </w:pBdr>
      <w:tabs>
        <w:tab w:val="center" w:pos="4819"/>
        <w:tab w:val="right" w:pos="9638"/>
      </w:tabs>
      <w:spacing w:after="240" w:line="240" w:lineRule="auto"/>
      <w:jc w:val="right"/>
    </w:pPr>
    <w:rPr>
      <w:sz w:val="18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B6C7F"/>
    <w:rPr>
      <w:rFonts w:ascii="Arial" w:hAnsi="Arial"/>
      <w:sz w:val="18"/>
    </w:rPr>
  </w:style>
  <w:style w:type="paragraph" w:styleId="Pidipagina">
    <w:name w:val="footer"/>
    <w:basedOn w:val="Normale"/>
    <w:link w:val="PidipaginaCarattere"/>
    <w:uiPriority w:val="99"/>
    <w:unhideWhenUsed/>
    <w:rsid w:val="00C76799"/>
    <w:pPr>
      <w:pBdr>
        <w:top w:val="single" w:sz="4" w:space="6" w:color="D15B47"/>
      </w:pBdr>
      <w:tabs>
        <w:tab w:val="right" w:pos="9638"/>
      </w:tabs>
      <w:spacing w:after="0" w:line="240" w:lineRule="auto"/>
    </w:pPr>
    <w:rPr>
      <w:sz w:val="18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76799"/>
    <w:rPr>
      <w:rFonts w:ascii="Arial" w:hAnsi="Arial"/>
      <w:sz w:val="18"/>
    </w:rPr>
  </w:style>
  <w:style w:type="table" w:customStyle="1" w:styleId="Tabelladati">
    <w:name w:val="Tabella dati"/>
    <w:basedOn w:val="Tabellanormale"/>
    <w:uiPriority w:val="99"/>
    <w:qFormat/>
    <w:rsid w:val="00DB532E"/>
    <w:pPr>
      <w:spacing w:after="0" w:line="240" w:lineRule="auto"/>
    </w:pPr>
    <w:rPr>
      <w:rFonts w:ascii="Arial" w:hAnsi="Arial"/>
    </w:rPr>
    <w:tblPr>
      <w:tblStyleRowBandSize w:val="1"/>
      <w:tblBorders>
        <w:insideH w:val="single" w:sz="4" w:space="0" w:color="D15B47"/>
        <w:insideV w:val="single" w:sz="4" w:space="0" w:color="D15B47"/>
      </w:tblBorders>
      <w:tblCellMar>
        <w:top w:w="45" w:type="dxa"/>
        <w:bottom w:w="45" w:type="dxa"/>
      </w:tblCellMar>
    </w:tblPr>
    <w:tblStylePr w:type="firstRow">
      <w:rPr>
        <w:b/>
      </w:rPr>
      <w:tblPr/>
      <w:tcPr>
        <w:tcBorders>
          <w:bottom w:val="single" w:sz="12" w:space="0" w:color="D15B47"/>
        </w:tcBorders>
        <w:vAlign w:val="center"/>
      </w:tcPr>
    </w:tblStylePr>
    <w:tblStylePr w:type="band1Horz">
      <w:tblPr/>
      <w:tcPr>
        <w:shd w:val="clear" w:color="auto" w:fill="FFFFFF" w:themeFill="background1"/>
      </w:tcPr>
    </w:tblStylePr>
  </w:style>
  <w:style w:type="table" w:customStyle="1" w:styleId="Tabellaperimpaginazione">
    <w:name w:val="Tabella per impaginazione"/>
    <w:basedOn w:val="Tabellanormale"/>
    <w:uiPriority w:val="99"/>
    <w:qFormat/>
    <w:rsid w:val="00DC70E0"/>
    <w:pPr>
      <w:spacing w:after="0" w:line="240" w:lineRule="auto"/>
    </w:pPr>
    <w:rPr>
      <w:rFonts w:ascii="Arial" w:hAnsi="Arial"/>
    </w:rPr>
    <w:tblPr>
      <w:jc w:val="center"/>
      <w:tblCellMar>
        <w:left w:w="0" w:type="dxa"/>
        <w:right w:w="0" w:type="dxa"/>
      </w:tblCellMar>
    </w:tblPr>
    <w:trPr>
      <w:jc w:val="center"/>
    </w:trPr>
  </w:style>
  <w:style w:type="table" w:styleId="Grigliatabella">
    <w:name w:val="Table Grid"/>
    <w:basedOn w:val="Tabellanormale"/>
    <w:uiPriority w:val="99"/>
    <w:rsid w:val="00122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olodocumento">
    <w:name w:val="Titolo documento"/>
    <w:basedOn w:val="Normale"/>
    <w:qFormat/>
    <w:rsid w:val="00A765F6"/>
    <w:pPr>
      <w:spacing w:after="0" w:line="240" w:lineRule="auto"/>
      <w:jc w:val="right"/>
    </w:pPr>
    <w:rPr>
      <w:b/>
      <w:smallCaps/>
      <w:color w:val="C00000"/>
      <w:sz w:val="24"/>
    </w:rPr>
  </w:style>
  <w:style w:type="paragraph" w:customStyle="1" w:styleId="Contenutotabella">
    <w:name w:val="Contenuto tabella"/>
    <w:basedOn w:val="Normale"/>
    <w:uiPriority w:val="99"/>
    <w:rsid w:val="00DC3265"/>
    <w:pPr>
      <w:widowControl w:val="0"/>
      <w:suppressLineNumbers/>
      <w:suppressAutoHyphens/>
      <w:spacing w:before="120" w:after="0" w:line="240" w:lineRule="auto"/>
    </w:pPr>
    <w:rPr>
      <w:rFonts w:eastAsia="SimSun" w:cs="Mangal"/>
      <w:szCs w:val="24"/>
      <w:lang w:eastAsia="zh-CN" w:bidi="hi-IN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3265"/>
    <w:pPr>
      <w:spacing w:after="300" w:line="240" w:lineRule="auto"/>
      <w:contextualSpacing/>
      <w:jc w:val="center"/>
    </w:pPr>
    <w:rPr>
      <w:rFonts w:eastAsiaTheme="majorEastAsia" w:cstheme="majorBidi"/>
      <w:smallCaps/>
      <w:color w:val="438EB9"/>
      <w:spacing w:val="5"/>
      <w:kern w:val="28"/>
      <w:sz w:val="2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DC3265"/>
    <w:rPr>
      <w:rFonts w:ascii="Arial" w:eastAsiaTheme="majorEastAsia" w:hAnsi="Arial" w:cstheme="majorBidi"/>
      <w:smallCaps/>
      <w:color w:val="438EB9"/>
      <w:spacing w:val="5"/>
      <w:kern w:val="28"/>
      <w:sz w:val="28"/>
      <w:szCs w:val="52"/>
    </w:rPr>
  </w:style>
  <w:style w:type="paragraph" w:styleId="Sommario1">
    <w:name w:val="toc 1"/>
    <w:basedOn w:val="Normale"/>
    <w:next w:val="Normale"/>
    <w:autoRedefine/>
    <w:uiPriority w:val="39"/>
    <w:unhideWhenUsed/>
    <w:rsid w:val="00971D47"/>
    <w:pPr>
      <w:tabs>
        <w:tab w:val="left" w:pos="400"/>
        <w:tab w:val="right" w:leader="dot" w:pos="9628"/>
      </w:tabs>
      <w:spacing w:after="100"/>
    </w:pPr>
    <w:rPr>
      <w:noProof/>
    </w:rPr>
  </w:style>
  <w:style w:type="paragraph" w:styleId="Sommario2">
    <w:name w:val="toc 2"/>
    <w:basedOn w:val="Normale"/>
    <w:next w:val="Normale"/>
    <w:autoRedefine/>
    <w:uiPriority w:val="39"/>
    <w:unhideWhenUsed/>
    <w:rsid w:val="00FA6042"/>
    <w:pPr>
      <w:tabs>
        <w:tab w:val="left" w:pos="880"/>
        <w:tab w:val="right" w:leader="dot" w:pos="9628"/>
      </w:tabs>
      <w:spacing w:after="100"/>
      <w:ind w:left="198"/>
    </w:pPr>
  </w:style>
  <w:style w:type="paragraph" w:styleId="Sommario3">
    <w:name w:val="toc 3"/>
    <w:basedOn w:val="Normale"/>
    <w:next w:val="Normale"/>
    <w:autoRedefine/>
    <w:uiPriority w:val="39"/>
    <w:unhideWhenUsed/>
    <w:rsid w:val="00971D47"/>
    <w:pPr>
      <w:spacing w:after="100"/>
      <w:ind w:left="403"/>
    </w:pPr>
  </w:style>
  <w:style w:type="character" w:styleId="Collegamentoipertestuale">
    <w:name w:val="Hyperlink"/>
    <w:basedOn w:val="Carpredefinitoparagrafo"/>
    <w:uiPriority w:val="99"/>
    <w:unhideWhenUsed/>
    <w:rsid w:val="00971D47"/>
    <w:rPr>
      <w:color w:val="0000FF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971D47"/>
    <w:pPr>
      <w:spacing w:after="0" w:line="240" w:lineRule="auto"/>
      <w:ind w:firstLine="709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971D47"/>
    <w:rPr>
      <w:rFonts w:ascii="Arial" w:hAnsi="Arial"/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971D47"/>
    <w:rPr>
      <w:vertAlign w:val="superscrip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71D47"/>
    <w:pPr>
      <w:spacing w:after="0" w:line="240" w:lineRule="auto"/>
      <w:ind w:firstLine="709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71D47"/>
    <w:rPr>
      <w:rFonts w:ascii="Tahoma" w:hAnsi="Tahoma" w:cs="Tahoma"/>
      <w:sz w:val="16"/>
      <w:szCs w:val="16"/>
    </w:rPr>
  </w:style>
  <w:style w:type="paragraph" w:customStyle="1" w:styleId="Relazione-TestoNormale">
    <w:name w:val="Relazione-TestoNormale"/>
    <w:basedOn w:val="Normale"/>
    <w:rsid w:val="00971D47"/>
    <w:pPr>
      <w:widowControl w:val="0"/>
      <w:suppressAutoHyphens/>
      <w:spacing w:after="0" w:line="264" w:lineRule="auto"/>
      <w:ind w:firstLine="567"/>
    </w:pPr>
    <w:rPr>
      <w:rFonts w:eastAsia="Times New Roman" w:cs="Arial"/>
      <w:sz w:val="22"/>
      <w:lang w:eastAsia="it-IT"/>
    </w:rPr>
  </w:style>
  <w:style w:type="paragraph" w:styleId="Elenco">
    <w:name w:val="List"/>
    <w:basedOn w:val="Normale"/>
    <w:uiPriority w:val="99"/>
    <w:unhideWhenUsed/>
    <w:rsid w:val="00971D47"/>
    <w:pPr>
      <w:suppressAutoHyphens/>
      <w:spacing w:before="120" w:after="0" w:line="240" w:lineRule="auto"/>
      <w:ind w:left="283" w:hanging="283"/>
      <w:contextualSpacing/>
    </w:pPr>
    <w:rPr>
      <w:rFonts w:eastAsia="Times New Roman" w:cs="FreeSans"/>
      <w:szCs w:val="24"/>
      <w:lang w:eastAsia="it-IT"/>
    </w:rPr>
  </w:style>
  <w:style w:type="table" w:customStyle="1" w:styleId="Tabellaazienda">
    <w:name w:val="Tabella azienda"/>
    <w:basedOn w:val="Tabelladati"/>
    <w:uiPriority w:val="99"/>
    <w:qFormat/>
    <w:rsid w:val="00942986"/>
    <w:tblPr/>
    <w:tblStylePr w:type="firstRow">
      <w:rPr>
        <w:b/>
      </w:rPr>
      <w:tblPr/>
      <w:tcPr>
        <w:tcBorders>
          <w:bottom w:val="single" w:sz="8" w:space="0" w:color="D15B47"/>
        </w:tcBorders>
        <w:vAlign w:val="center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D15B47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</w:style>
  <w:style w:type="paragraph" w:customStyle="1" w:styleId="Copertinaazienda">
    <w:name w:val="Copertina azienda"/>
    <w:basedOn w:val="Normale"/>
    <w:link w:val="CopertinaaziendaCarattere"/>
    <w:qFormat/>
    <w:rsid w:val="00DB532E"/>
    <w:pPr>
      <w:jc w:val="right"/>
    </w:pPr>
    <w:rPr>
      <w:b/>
      <w:smallCaps/>
      <w:color w:val="438EB9"/>
      <w:sz w:val="50"/>
      <w:szCs w:val="50"/>
      <w:lang w:val="en-US"/>
    </w:rPr>
  </w:style>
  <w:style w:type="character" w:customStyle="1" w:styleId="CopertinaaziendaCarattere">
    <w:name w:val="Copertina azienda Carattere"/>
    <w:basedOn w:val="Carpredefinitoparagrafo"/>
    <w:link w:val="Copertinaazienda"/>
    <w:rsid w:val="00DB532E"/>
    <w:rPr>
      <w:rFonts w:ascii="Arial" w:hAnsi="Arial"/>
      <w:b/>
      <w:smallCaps/>
      <w:color w:val="438EB9"/>
      <w:sz w:val="50"/>
      <w:szCs w:val="50"/>
      <w:lang w:val="en-US"/>
    </w:rPr>
  </w:style>
  <w:style w:type="paragraph" w:customStyle="1" w:styleId="Copertinasedeaziendale">
    <w:name w:val="Copertina sede aziendale"/>
    <w:basedOn w:val="Normale"/>
    <w:link w:val="CopertinasedeaziendaleCarattere"/>
    <w:qFormat/>
    <w:rsid w:val="00DB532E"/>
    <w:pPr>
      <w:jc w:val="right"/>
    </w:pPr>
    <w:rPr>
      <w:b/>
      <w:smallCaps/>
      <w:color w:val="438EB9"/>
      <w:sz w:val="36"/>
      <w:szCs w:val="36"/>
      <w:lang w:val="en-US"/>
    </w:rPr>
  </w:style>
  <w:style w:type="character" w:customStyle="1" w:styleId="CopertinasedeaziendaleCarattere">
    <w:name w:val="Copertina sede aziendale Carattere"/>
    <w:basedOn w:val="Carpredefinitoparagrafo"/>
    <w:link w:val="Copertinasedeaziendale"/>
    <w:rsid w:val="00DB532E"/>
    <w:rPr>
      <w:rFonts w:ascii="Arial" w:hAnsi="Arial"/>
      <w:b/>
      <w:smallCaps/>
      <w:color w:val="438EB9"/>
      <w:sz w:val="36"/>
      <w:szCs w:val="36"/>
      <w:lang w:val="en-US"/>
    </w:rPr>
  </w:style>
  <w:style w:type="paragraph" w:customStyle="1" w:styleId="Copertinatitolo">
    <w:name w:val="Copertina titolo"/>
    <w:basedOn w:val="Normale"/>
    <w:link w:val="CopertinatitoloCarattere"/>
    <w:qFormat/>
    <w:rsid w:val="00DB532E"/>
    <w:pPr>
      <w:jc w:val="right"/>
    </w:pPr>
    <w:rPr>
      <w:smallCaps/>
      <w:color w:val="D15B47"/>
      <w:sz w:val="36"/>
      <w:szCs w:val="36"/>
    </w:rPr>
  </w:style>
  <w:style w:type="character" w:customStyle="1" w:styleId="CopertinatitoloCarattere">
    <w:name w:val="Copertina titolo Carattere"/>
    <w:basedOn w:val="Carpredefinitoparagrafo"/>
    <w:link w:val="Copertinatitolo"/>
    <w:rsid w:val="00DB532E"/>
    <w:rPr>
      <w:rFonts w:ascii="Arial" w:hAnsi="Arial"/>
      <w:smallCaps/>
      <w:color w:val="D15B47"/>
      <w:sz w:val="36"/>
      <w:szCs w:val="36"/>
    </w:rPr>
  </w:style>
  <w:style w:type="paragraph" w:customStyle="1" w:styleId="Copertinasottotitolo">
    <w:name w:val="Copertina sottotitolo"/>
    <w:basedOn w:val="Normale"/>
    <w:link w:val="CopertinasottotitoloCarattere"/>
    <w:qFormat/>
    <w:rsid w:val="00DB532E"/>
    <w:pPr>
      <w:jc w:val="right"/>
    </w:pPr>
    <w:rPr>
      <w:sz w:val="28"/>
      <w:szCs w:val="36"/>
    </w:rPr>
  </w:style>
  <w:style w:type="character" w:customStyle="1" w:styleId="CopertinasottotitoloCarattere">
    <w:name w:val="Copertina sottotitolo Carattere"/>
    <w:basedOn w:val="Carpredefinitoparagrafo"/>
    <w:link w:val="Copertinasottotitolo"/>
    <w:rsid w:val="00DB532E"/>
    <w:rPr>
      <w:rFonts w:ascii="Arial" w:hAnsi="Arial"/>
      <w:sz w:val="28"/>
      <w:szCs w:val="36"/>
    </w:rPr>
  </w:style>
  <w:style w:type="paragraph" w:customStyle="1" w:styleId="Sottotitolodocumento">
    <w:name w:val="Sottotitolo documento"/>
    <w:basedOn w:val="Intestazione"/>
    <w:link w:val="SottotitolodocumentoCarattere"/>
    <w:qFormat/>
    <w:rsid w:val="00DB532E"/>
  </w:style>
  <w:style w:type="character" w:customStyle="1" w:styleId="SottotitolodocumentoCarattere">
    <w:name w:val="Sottotitolo documento Carattere"/>
    <w:basedOn w:val="IntestazioneCarattere"/>
    <w:link w:val="Sottotitolodocumento"/>
    <w:rsid w:val="00DB532E"/>
    <w:rPr>
      <w:rFonts w:ascii="Arial" w:hAnsi="Arial"/>
      <w:sz w:val="18"/>
    </w:rPr>
  </w:style>
  <w:style w:type="paragraph" w:customStyle="1" w:styleId="Pidipaginatitolo">
    <w:name w:val="Piè di pagina titolo"/>
    <w:basedOn w:val="Pidipagina"/>
    <w:link w:val="PidipaginatitoloCarattere"/>
    <w:qFormat/>
    <w:rsid w:val="00DB532E"/>
    <w:rPr>
      <w:b/>
    </w:rPr>
  </w:style>
  <w:style w:type="character" w:customStyle="1" w:styleId="PidipaginatitoloCarattere">
    <w:name w:val="Piè di pagina titolo Carattere"/>
    <w:basedOn w:val="PidipaginaCarattere"/>
    <w:link w:val="Pidipaginatitolo"/>
    <w:rsid w:val="00DB532E"/>
    <w:rPr>
      <w:rFonts w:ascii="Arial" w:hAnsi="Arial"/>
      <w:b/>
      <w:sz w:val="18"/>
    </w:rPr>
  </w:style>
  <w:style w:type="paragraph" w:customStyle="1" w:styleId="Pidipaginasottotitolo">
    <w:name w:val="Piè di pagina sottotitolo"/>
    <w:basedOn w:val="Pidipagina"/>
    <w:link w:val="PidipaginasottotitoloCarattere"/>
    <w:qFormat/>
    <w:rsid w:val="00DB532E"/>
    <w:pPr>
      <w:pBdr>
        <w:top w:val="none" w:sz="0" w:space="0" w:color="auto"/>
      </w:pBdr>
    </w:pPr>
    <w:rPr>
      <w:lang w:val="en-US"/>
    </w:rPr>
  </w:style>
  <w:style w:type="character" w:customStyle="1" w:styleId="PidipaginasottotitoloCarattere">
    <w:name w:val="Piè di pagina sottotitolo Carattere"/>
    <w:basedOn w:val="PidipaginaCarattere"/>
    <w:link w:val="Pidipaginasottotitolo"/>
    <w:rsid w:val="00DB532E"/>
    <w:rPr>
      <w:rFonts w:ascii="Arial" w:hAnsi="Arial"/>
      <w:sz w:val="18"/>
      <w:lang w:val="en-US"/>
    </w:rPr>
  </w:style>
  <w:style w:type="paragraph" w:customStyle="1" w:styleId="Blocco">
    <w:name w:val="Blocco"/>
    <w:basedOn w:val="Normale"/>
    <w:next w:val="Normale"/>
    <w:uiPriority w:val="99"/>
    <w:rsid w:val="001854FF"/>
    <w:pPr>
      <w:pageBreakBefore/>
      <w:spacing w:after="0" w:line="240" w:lineRule="auto"/>
      <w:jc w:val="left"/>
    </w:pPr>
    <w:rPr>
      <w:rFonts w:eastAsia="Times New Roman" w:cs="Times New Roman"/>
      <w:sz w:val="2"/>
      <w:szCs w:val="20"/>
      <w:lang w:val="en-GB" w:eastAsia="it-IT"/>
    </w:rPr>
  </w:style>
  <w:style w:type="paragraph" w:styleId="Sommario4">
    <w:name w:val="toc 4"/>
    <w:basedOn w:val="Normale"/>
    <w:next w:val="Normale"/>
    <w:autoRedefine/>
    <w:uiPriority w:val="39"/>
    <w:unhideWhenUsed/>
    <w:rsid w:val="002E63AD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5">
    <w:name w:val="toc 5"/>
    <w:basedOn w:val="Normale"/>
    <w:next w:val="Normale"/>
    <w:autoRedefine/>
    <w:uiPriority w:val="39"/>
    <w:unhideWhenUsed/>
    <w:rsid w:val="002E63AD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6">
    <w:name w:val="toc 6"/>
    <w:basedOn w:val="Normale"/>
    <w:next w:val="Normale"/>
    <w:autoRedefine/>
    <w:uiPriority w:val="39"/>
    <w:unhideWhenUsed/>
    <w:rsid w:val="002E63AD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7">
    <w:name w:val="toc 7"/>
    <w:basedOn w:val="Normale"/>
    <w:next w:val="Normale"/>
    <w:autoRedefine/>
    <w:uiPriority w:val="39"/>
    <w:unhideWhenUsed/>
    <w:rsid w:val="002E63AD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8">
    <w:name w:val="toc 8"/>
    <w:basedOn w:val="Normale"/>
    <w:next w:val="Normale"/>
    <w:autoRedefine/>
    <w:uiPriority w:val="39"/>
    <w:unhideWhenUsed/>
    <w:rsid w:val="002E63AD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9">
    <w:name w:val="toc 9"/>
    <w:basedOn w:val="Normale"/>
    <w:next w:val="Normale"/>
    <w:autoRedefine/>
    <w:uiPriority w:val="39"/>
    <w:unhideWhenUsed/>
    <w:rsid w:val="002E63AD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2E63AD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500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Cs w:val="20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5004C7"/>
    <w:rPr>
      <w:rFonts w:ascii="Arial" w:eastAsia="Arial" w:hAnsi="Arial" w:cs="Arial"/>
      <w:sz w:val="20"/>
      <w:szCs w:val="20"/>
    </w:rPr>
  </w:style>
  <w:style w:type="paragraph" w:customStyle="1" w:styleId="TableParagraph">
    <w:name w:val="Table Paragraph"/>
    <w:basedOn w:val="Normal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 w:val="22"/>
    </w:rPr>
  </w:style>
  <w:style w:type="character" w:customStyle="1" w:styleId="fontstyle01">
    <w:name w:val="fontstyle01"/>
    <w:basedOn w:val="Carpredefinitoparagrafo"/>
    <w:rsid w:val="00EF4EFC"/>
    <w:rPr>
      <w:rFonts w:ascii="CIDFont+F1" w:hAnsi="CIDFont+F1" w:hint="default"/>
      <w:b/>
      <w:bCs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Carpredefinitoparagrafo"/>
    <w:rsid w:val="00EF4EFC"/>
    <w:rPr>
      <w:rFonts w:ascii="CIDFont+F2" w:hAnsi="CIDFont+F2" w:hint="default"/>
      <w:b w:val="0"/>
      <w:bCs w:val="0"/>
      <w:i w:val="0"/>
      <w:iCs w:val="0"/>
      <w:color w:val="000000"/>
      <w:sz w:val="18"/>
      <w:szCs w:val="18"/>
    </w:rPr>
  </w:style>
  <w:style w:type="table" w:customStyle="1" w:styleId="TableGrid">
    <w:name w:val="TableGrid"/>
    <w:rsid w:val="007E59A5"/>
    <w:pPr>
      <w:spacing w:after="0" w:line="240" w:lineRule="auto"/>
    </w:pPr>
    <w:rPr>
      <w:rFonts w:eastAsiaTheme="minorEastAsia"/>
      <w:kern w:val="2"/>
      <w:lang w:eastAsia="it-IT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7F4D5C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Cs w:val="0"/>
      <w:smallCaps w:val="0"/>
      <w:color w:val="365F91" w:themeColor="accent1" w:themeShade="BF"/>
      <w:sz w:val="32"/>
      <w:szCs w:val="32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3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incoletti\Desktop\AimSafe%20-%20con%20copertina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D04309-EE23-42A9-8380-1101131F7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AimSafe - con copertina.dotx</Template>
  <TotalTime>1</TotalTime>
  <Pages>2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eincoletti;OpenTBS 1.10.7</dc:creator>
  <cp:lastModifiedBy>Easywork Italia</cp:lastModifiedBy>
  <cp:revision>2</cp:revision>
  <cp:lastPrinted>2024-05-25T06:42:00Z</cp:lastPrinted>
  <dcterms:created xsi:type="dcterms:W3CDTF">2026-02-18T09:34:00Z</dcterms:created>
  <dcterms:modified xsi:type="dcterms:W3CDTF">2026-02-18T09:34:00Z</dcterms:modified>
</cp:coreProperties>
</file>