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1"/>
        <w:ind w:left="13" w:firstLine="0"/>
        <w:rPr>
          <w:smallCaps w:val="1"/>
          <w:color w:val="438eb8"/>
        </w:rPr>
      </w:pPr>
      <w:r w:rsidDel="00000000" w:rsidR="00000000" w:rsidRPr="00000000">
        <w:rPr>
          <w:smallCaps w:val="1"/>
          <w:color w:val="438eb8"/>
          <w:rtl w:val="0"/>
        </w:rPr>
        <w:t xml:space="preserve">Mansione: IMPIEGATO AMMINISTRATIVO/ personale amministrativo/gestionale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350" cy="12700"/>
                <wp:effectExtent b="0" l="0" r="0" t="0"/>
                <wp:wrapTopAndBottom distB="0" distT="0"/>
                <wp:docPr id="87" name=""/>
                <a:graphic>
                  <a:graphicData uri="http://schemas.microsoft.com/office/word/2010/wordprocessingShape">
                    <wps:wsp>
                      <wps:cNvSpPr/>
                      <wps:cNvPr id="15" name="Shape 15"/>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350" cy="12700"/>
                <wp:effectExtent b="0" l="0" r="0" t="0"/>
                <wp:wrapTopAndBottom distB="0" distT="0"/>
                <wp:docPr id="8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004">
      <w:pPr>
        <w:pStyle w:val="Heading3"/>
        <w:ind w:firstLine="140"/>
        <w:rPr/>
      </w:pPr>
      <w:bookmarkStart w:colFirst="0" w:colLast="0" w:name="_heading=h.2n8on0mqc1h3" w:id="0"/>
      <w:bookmarkEnd w:id="0"/>
      <w:r w:rsidDel="00000000" w:rsidR="00000000" w:rsidRPr="00000000">
        <w:rPr>
          <w:smallCaps w:val="1"/>
          <w:color w:val="d15b46"/>
          <w:rtl w:val="0"/>
        </w:rPr>
        <w:t xml:space="preserve">Descrizione</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Gli impiegati amministrativi si occupano dello svolgimento delle attività di amministrazione dell'azienda. Le suddette attività si svolgono prettamente con l'uso di personal computer e periferiche collegate, all'interno dei locali adibiti ad ufficio.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140" w:right="14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personale amministrativo si occupa di svolgere tutte le attività inerenti l'amministrazione e le gestione della AD, attraverso l'uso, principalmente, di attrezzature munite di videoterminale e altre attività alle scrivanie, quali l'uso di telefono ecc. L’attività è svota in modo non continuativo.</w:t>
      </w:r>
    </w:p>
    <w:p w:rsidR="00000000" w:rsidDel="00000000" w:rsidP="00000000" w:rsidRDefault="00000000" w:rsidRPr="00000000" w14:paraId="00000007">
      <w:pPr>
        <w:pStyle w:val="Heading4"/>
        <w:spacing w:before="200" w:lineRule="auto"/>
        <w:ind w:firstLine="140"/>
        <w:rPr/>
      </w:pPr>
      <w:bookmarkStart w:colFirst="0" w:colLast="0" w:name="_heading=h.2a7tly68ug37" w:id="1"/>
      <w:bookmarkEnd w:id="1"/>
      <w:r w:rsidDel="00000000" w:rsidR="00000000" w:rsidRPr="00000000">
        <w:rPr>
          <w:smallCaps w:val="1"/>
          <w:color w:val="7e7e7e"/>
          <w:rtl w:val="0"/>
        </w:rPr>
        <w:t xml:space="preserve">Elenco attrezzature impiegate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PORTATILE E /O FISSO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4"/>
        <w:spacing w:before="1" w:lineRule="auto"/>
        <w:ind w:firstLine="140"/>
        <w:rPr/>
      </w:pPr>
      <w:bookmarkStart w:colFirst="0" w:colLast="0" w:name="_heading=h.1abdu3pwgb7e" w:id="2"/>
      <w:bookmarkEnd w:id="2"/>
      <w:r w:rsidDel="00000000" w:rsidR="00000000" w:rsidRPr="00000000">
        <w:rPr>
          <w:smallCaps w:val="1"/>
          <w:color w:val="7e7e7e"/>
          <w:rtl w:val="0"/>
        </w:rPr>
        <w:t xml:space="preserve">Elenco dei prodotti chimici impiegati</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questa mansione non è previsto l'utilizzo di prodotti chimici.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350" cy="12700"/>
                <wp:effectExtent b="0" l="0" r="0" t="0"/>
                <wp:wrapTopAndBottom distB="0" distT="0"/>
                <wp:docPr id="80" name=""/>
                <a:graphic>
                  <a:graphicData uri="http://schemas.microsoft.com/office/word/2010/wordprocessingShape">
                    <wps:wsp>
                      <wps:cNvSpPr/>
                      <wps:cNvPr id="5" name="Shape 5"/>
                      <wps:spPr>
                        <a:xfrm>
                          <a:off x="2266885" y="3776825"/>
                          <a:ext cx="6158230" cy="6350"/>
                        </a:xfrm>
                        <a:custGeom>
                          <a:rect b="b" l="l" r="r" t="t"/>
                          <a:pathLst>
                            <a:path extrusionOk="0" h="6350" w="6158230">
                              <a:moveTo>
                                <a:pt x="6158230" y="0"/>
                              </a:moveTo>
                              <a:lnTo>
                                <a:pt x="0" y="0"/>
                              </a:lnTo>
                              <a:lnTo>
                                <a:pt x="0" y="6095"/>
                              </a:lnTo>
                              <a:lnTo>
                                <a:pt x="6158230" y="6095"/>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350" cy="12700"/>
                <wp:effectExtent b="0" l="0" r="0" t="0"/>
                <wp:wrapTopAndBottom distB="0" distT="0"/>
                <wp:docPr id="8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00D">
      <w:pPr>
        <w:pStyle w:val="Heading3"/>
        <w:ind w:firstLine="140"/>
        <w:rPr/>
      </w:pPr>
      <w:bookmarkStart w:colFirst="0" w:colLast="0" w:name="_heading=h.ttsa9vblv9k8" w:id="3"/>
      <w:bookmarkEnd w:id="3"/>
      <w:r w:rsidDel="00000000" w:rsidR="00000000" w:rsidRPr="00000000">
        <w:rPr>
          <w:smallCaps w:val="1"/>
          <w:color w:val="d15b46"/>
          <w:rtl w:val="0"/>
        </w:rPr>
        <w:t xml:space="preserve">Rischi normati (art. 28 comma 3 D.Lgs. 81/2008)</w:t>
      </w:r>
      <w:r w:rsidDel="00000000" w:rsidR="00000000" w:rsidRPr="00000000">
        <w:rPr>
          <w:rtl w:val="0"/>
        </w:rPr>
      </w:r>
    </w:p>
    <w:p w:rsidR="00000000" w:rsidDel="00000000" w:rsidP="00000000" w:rsidRDefault="00000000" w:rsidRPr="00000000" w14:paraId="0000000E">
      <w:pPr>
        <w:pStyle w:val="Heading4"/>
        <w:spacing w:before="163" w:lineRule="auto"/>
        <w:ind w:firstLine="140"/>
        <w:rPr/>
      </w:pPr>
      <w:bookmarkStart w:colFirst="0" w:colLast="0" w:name="_heading=h.szcuihsu9a02" w:id="4"/>
      <w:bookmarkEnd w:id="4"/>
      <w:r w:rsidDel="00000000" w:rsidR="00000000" w:rsidRPr="00000000">
        <w:rPr>
          <w:smallCaps w:val="1"/>
          <w:color w:val="7e7e7e"/>
          <w:rtl w:val="0"/>
        </w:rPr>
        <w:t xml:space="preserve">Movimentazione manuale dei carichi</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698.0" w:type="dxa"/>
        <w:jc w:val="left"/>
        <w:tblInd w:w="119.0" w:type="dxa"/>
        <w:tblBorders>
          <w:top w:color="d15b46" w:space="0" w:sz="12" w:val="single"/>
          <w:left w:color="d15b46" w:space="0" w:sz="12" w:val="single"/>
          <w:bottom w:color="d15b46" w:space="0" w:sz="12" w:val="single"/>
          <w:right w:color="d15b46" w:space="0" w:sz="12" w:val="single"/>
          <w:insideH w:color="d15b46" w:space="0" w:sz="12" w:val="single"/>
          <w:insideV w:color="d15b46" w:space="0" w:sz="12" w:val="single"/>
        </w:tblBorders>
        <w:tblLayout w:type="fixed"/>
        <w:tblLook w:val="0000"/>
      </w:tblPr>
      <w:tblGrid>
        <w:gridCol w:w="4849"/>
        <w:gridCol w:w="4849"/>
        <w:tblGridChange w:id="0">
          <w:tblGrid>
            <w:gridCol w:w="4849"/>
            <w:gridCol w:w="4849"/>
          </w:tblGrid>
        </w:tblGridChange>
      </w:tblGrid>
      <w:tr>
        <w:trPr>
          <w:cantSplit w:val="0"/>
          <w:trHeight w:val="318" w:hRule="atLeast"/>
          <w:tblHeader w:val="0"/>
        </w:trPr>
        <w:tc>
          <w:tcPr>
            <w:tcBorders>
              <w:top w:color="000000" w:space="0" w:sz="0" w:val="nil"/>
              <w:left w:color="000000" w:space="0" w:sz="0" w:val="nil"/>
              <w:right w:color="d15b46"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Tipologia</w:t>
            </w:r>
          </w:p>
        </w:tc>
        <w:tc>
          <w:tcPr>
            <w:tcBorders>
              <w:top w:color="000000" w:space="0" w:sz="0" w:val="nil"/>
              <w:left w:color="d15b46" w:space="0" w:sz="4" w:val="single"/>
              <w:right w:color="000000" w:space="0" w:sz="0" w:val="nil"/>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3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Fascia di rischio</w:t>
            </w:r>
          </w:p>
        </w:tc>
      </w:tr>
      <w:tr>
        <w:trPr>
          <w:cantSplit w:val="0"/>
          <w:trHeight w:val="299" w:hRule="atLeast"/>
          <w:tblHeader w:val="0"/>
        </w:trPr>
        <w:tc>
          <w:tcPr>
            <w:tcBorders>
              <w:left w:color="000000" w:space="0" w:sz="0" w:val="nil"/>
              <w:bottom w:color="d15b46" w:space="0" w:sz="4" w:val="single"/>
              <w:right w:color="d15b46" w:space="0" w:sz="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Sollevamento</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3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Occasionale (&lt;8vv/g)</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Sollevamento e trasporto</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 w:right="3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 presente</w:t>
            </w:r>
          </w:p>
        </w:tc>
      </w:tr>
      <w:tr>
        <w:trPr>
          <w:cantSplit w:val="0"/>
          <w:trHeight w:val="318"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Traino e spinta</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 w:right="3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 presente</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Compiti ripetitivi</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 w:right="3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 valutare</w:t>
            </w:r>
          </w:p>
        </w:tc>
      </w:tr>
      <w:tr>
        <w:trPr>
          <w:cantSplit w:val="0"/>
          <w:trHeight w:val="319" w:hRule="atLeast"/>
          <w:tblHeader w:val="0"/>
        </w:trPr>
        <w:tc>
          <w:tcPr>
            <w:tcBorders>
              <w:top w:color="d15b46" w:space="0" w:sz="4" w:val="single"/>
              <w:left w:color="000000" w:space="0" w:sz="0" w:val="nil"/>
              <w:bottom w:color="000000" w:space="0" w:sz="0" w:val="nil"/>
              <w:right w:color="d15b46"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Posture statiche</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 w:right="3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Accettabile</w:t>
            </w:r>
          </w:p>
        </w:tc>
      </w:tr>
    </w:tbl>
    <w:p w:rsidR="00000000" w:rsidDel="00000000" w:rsidP="00000000" w:rsidRDefault="00000000" w:rsidRPr="00000000" w14:paraId="0000001C">
      <w:pPr>
        <w:pStyle w:val="Heading4"/>
        <w:spacing w:before="122" w:lineRule="auto"/>
        <w:ind w:firstLine="140"/>
        <w:rPr/>
      </w:pPr>
      <w:bookmarkStart w:colFirst="0" w:colLast="0" w:name="_heading=h.u6i0trlsepij" w:id="5"/>
      <w:bookmarkEnd w:id="5"/>
      <w:r w:rsidDel="00000000" w:rsidR="00000000" w:rsidRPr="00000000">
        <w:rPr>
          <w:smallCaps w:val="1"/>
          <w:color w:val="7e7e7e"/>
          <w:rtl w:val="0"/>
        </w:rPr>
        <w:t xml:space="preserve">Agenti fisici</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699.0" w:type="dxa"/>
        <w:jc w:val="left"/>
        <w:tblInd w:w="119.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2444"/>
        <w:gridCol w:w="4967"/>
        <w:gridCol w:w="2288"/>
        <w:tblGridChange w:id="0">
          <w:tblGrid>
            <w:gridCol w:w="2444"/>
            <w:gridCol w:w="4967"/>
            <w:gridCol w:w="2288"/>
          </w:tblGrid>
        </w:tblGridChange>
      </w:tblGrid>
      <w:tr>
        <w:trPr>
          <w:cantSplit w:val="0"/>
          <w:trHeight w:val="779" w:hRule="atLeast"/>
          <w:tblHeader w:val="0"/>
        </w:trPr>
        <w:tc>
          <w:tcPr>
            <w:tcBorders>
              <w:top w:color="000000" w:space="0" w:sz="0" w:val="nil"/>
              <w:left w:color="000000" w:space="0" w:sz="0" w:val="nil"/>
              <w:right w:color="d15b46" w:space="0" w:sz="12"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Rumore</w:t>
            </w:r>
          </w:p>
        </w:tc>
        <w:tc>
          <w:tcPr>
            <w:tcBorders>
              <w:top w:color="000000" w:space="0" w:sz="0" w:val="nil"/>
              <w:left w:color="d15b46" w:space="0" w:sz="12" w:val="single"/>
              <w:right w:color="d15b46"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2" w:right="2657"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Lex,d &lt; 80 dB(A) Lpicco &lt; 135 dB(C) Impulsivo No</w:t>
            </w:r>
          </w:p>
        </w:tc>
        <w:tc>
          <w:tcPr>
            <w:tcBorders>
              <w:top w:color="000000" w:space="0" w:sz="0" w:val="nil"/>
              <w:left w:color="d15b46" w:space="0" w:sz="4" w:val="single"/>
              <w:right w:color="000000" w:space="0" w:sz="0" w:val="nil"/>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Ototossici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Non riscontrabili.</w:t>
            </w:r>
          </w:p>
        </w:tc>
      </w:tr>
      <w:tr>
        <w:trPr>
          <w:cantSplit w:val="0"/>
          <w:trHeight w:val="53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Vibrazioni</w:t>
            </w:r>
          </w:p>
        </w:tc>
        <w:tc>
          <w:tcPr>
            <w:gridSpan w:val="2"/>
            <w:tcBorders>
              <w:left w:color="d15b46" w:space="0" w:sz="12" w:val="single"/>
              <w:bottom w:color="d15b46" w:space="0" w:sz="4" w:val="single"/>
              <w:right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9" w:lineRule="auto"/>
              <w:ind w:left="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HAV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 valutare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WBV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 valutare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Campi elettr.</w:t>
            </w:r>
          </w:p>
        </w:tc>
        <w:tc>
          <w:tcPr>
            <w:gridSpan w:val="2"/>
            <w:tcBorders>
              <w:top w:color="d15b46" w:space="0" w:sz="4" w:val="single"/>
              <w:left w:color="d15b46" w:space="0" w:sz="12" w:val="single"/>
              <w:bottom w:color="d15b46" w:space="0" w:sz="4" w:val="single"/>
              <w:right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Sì</w:t>
            </w:r>
          </w:p>
        </w:tc>
      </w:tr>
      <w:tr>
        <w:trPr>
          <w:cantSplit w:val="0"/>
          <w:trHeight w:val="319"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 ottiche</w:t>
            </w:r>
          </w:p>
        </w:tc>
        <w:tc>
          <w:tcPr>
            <w:gridSpan w:val="2"/>
            <w:tcBorders>
              <w:top w:color="d15b46" w:space="0" w:sz="4" w:val="single"/>
              <w:left w:color="d15b46" w:space="0" w:sz="12" w:val="single"/>
              <w:bottom w:color="000000" w:space="0" w:sz="0" w:val="nil"/>
              <w:right w:color="000000" w:space="0" w:sz="0" w:val="nil"/>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02D">
      <w:pPr>
        <w:pStyle w:val="Heading4"/>
        <w:spacing w:before="122" w:lineRule="auto"/>
        <w:ind w:firstLine="140"/>
        <w:rPr/>
      </w:pPr>
      <w:bookmarkStart w:colFirst="0" w:colLast="0" w:name="_heading=h.wuwsslnqz7k5" w:id="6"/>
      <w:bookmarkEnd w:id="6"/>
      <w:r w:rsidDel="00000000" w:rsidR="00000000" w:rsidRPr="00000000">
        <w:rPr>
          <w:smallCaps w:val="1"/>
          <w:color w:val="7e7e7e"/>
          <w:rtl w:val="0"/>
        </w:rPr>
        <w:t xml:space="preserve">Sostanze pericolose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549" w:hRule="atLeast"/>
          <w:tblHeader w:val="0"/>
        </w:trPr>
        <w:tc>
          <w:tcPr>
            <w:tcBorders>
              <w:bottom w:color="d15b46" w:space="0" w:sz="8" w:val="single"/>
              <w:right w:color="d15b46" w:space="0" w:sz="12"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3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Agenti chimici</w:t>
            </w:r>
          </w:p>
        </w:tc>
        <w:tc>
          <w:tcPr>
            <w:tcBorders>
              <w:left w:color="d15b46" w:space="0" w:sz="12" w:val="single"/>
              <w:bottom w:color="d15b46" w:space="0" w:sz="8"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5" w:right="414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 la salute 0-Non presente per la sicurezza 0-Non presente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Cancerogeni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mansione lavorativa svolta non prevede l'uso, o anche solo l'esposizione, ad agenti classificati cancerogeni di categoria 1 o 2.</w:t>
            </w:r>
          </w:p>
        </w:tc>
      </w:tr>
      <w:tr>
        <w:trPr>
          <w:cantSplit w:val="0"/>
          <w:trHeight w:val="321" w:hRule="atLeast"/>
          <w:tblHeader w:val="0"/>
        </w:trPr>
        <w:tc>
          <w:tcPr>
            <w:tcBorders>
              <w:right w:color="d15b46" w:space="0" w:sz="12"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Amianto</w:t>
            </w:r>
          </w:p>
        </w:tc>
        <w:tc>
          <w:tcPr>
            <w:tcBorders>
              <w:top w:color="d15b46" w:space="0" w:sz="4" w:val="single"/>
              <w:left w:color="d15b46" w:space="0" w:sz="12"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5">
      <w:pPr>
        <w:pStyle w:val="Heading4"/>
        <w:spacing w:before="121" w:lineRule="auto"/>
        <w:ind w:firstLine="140"/>
        <w:rPr/>
      </w:pPr>
      <w:bookmarkStart w:colFirst="0" w:colLast="0" w:name="_heading=h.3klozeheyye1" w:id="7"/>
      <w:bookmarkEnd w:id="7"/>
      <w:r w:rsidDel="00000000" w:rsidR="00000000" w:rsidRPr="00000000">
        <w:rPr>
          <w:smallCaps w:val="1"/>
          <w:color w:val="7e7e7e"/>
          <w:rtl w:val="0"/>
        </w:rPr>
        <w:t xml:space="preserve">Stress lavoro correlato</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 da approfondire con valutazione specifica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4"/>
        <w:ind w:firstLine="140"/>
        <w:rPr/>
      </w:pPr>
      <w:bookmarkStart w:colFirst="0" w:colLast="0" w:name="_heading=h.6adyg7pnbxhj" w:id="8"/>
      <w:bookmarkEnd w:id="8"/>
      <w:r w:rsidDel="00000000" w:rsidR="00000000" w:rsidRPr="00000000">
        <w:rPr>
          <w:smallCaps w:val="1"/>
          <w:color w:val="7e7e7e"/>
          <w:rtl w:val="0"/>
        </w:rPr>
        <w:t xml:space="preserve">Agenti biologici</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 presente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0" w:right="0" w:firstLine="0"/>
        <w:jc w:val="left"/>
        <w:rPr/>
      </w:pPr>
      <w:r w:rsidDel="00000000" w:rsidR="00000000" w:rsidRPr="00000000">
        <w:rPr>
          <w:smallCaps w:val="1"/>
          <w:color w:val="7e7e7e"/>
          <w:rtl w:val="0"/>
        </w:rPr>
        <w:t xml:space="preserve">Ore di utilizzo di attrezzature munite di videoterminali</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&lt;20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350" cy="12700"/>
                <wp:effectExtent b="0" l="0" r="0" t="0"/>
                <wp:wrapTopAndBottom distB="0" distT="0"/>
                <wp:docPr id="78" name=""/>
                <a:graphic>
                  <a:graphicData uri="http://schemas.microsoft.com/office/word/2010/wordprocessingShape">
                    <wps:wsp>
                      <wps:cNvSpPr/>
                      <wps:cNvPr id="3" name="Shape 3"/>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350" cy="12700"/>
                <wp:effectExtent b="0" l="0" r="0" t="0"/>
                <wp:wrapTopAndBottom distB="0" distT="0"/>
                <wp:docPr id="7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03E">
      <w:pPr>
        <w:pStyle w:val="Heading3"/>
        <w:ind w:firstLine="140"/>
        <w:rPr/>
      </w:pPr>
      <w:bookmarkStart w:colFirst="0" w:colLast="0" w:name="_heading=h.eipgzbk75oyy" w:id="9"/>
      <w:bookmarkEnd w:id="9"/>
      <w:r w:rsidDel="00000000" w:rsidR="00000000" w:rsidRPr="00000000">
        <w:rPr>
          <w:smallCaps w:val="1"/>
          <w:color w:val="d15b46"/>
          <w:rtl w:val="0"/>
        </w:rPr>
        <w:t xml:space="preserve">Gruppi di lavoratori (art. 28 comma 1 D.Lgs. 81/2008)</w:t>
      </w:r>
      <w:r w:rsidDel="00000000" w:rsidR="00000000" w:rsidRPr="00000000">
        <w:rPr>
          <w:rtl w:val="0"/>
        </w:rPr>
      </w:r>
    </w:p>
    <w:p w:rsidR="00000000" w:rsidDel="00000000" w:rsidP="00000000" w:rsidRDefault="00000000" w:rsidRPr="00000000" w14:paraId="0000003F">
      <w:pPr>
        <w:pStyle w:val="Heading4"/>
        <w:spacing w:before="166" w:lineRule="auto"/>
        <w:ind w:firstLine="140"/>
        <w:rPr/>
      </w:pPr>
      <w:bookmarkStart w:colFirst="0" w:colLast="0" w:name="_heading=h.cp7nb360t4kd" w:id="10"/>
      <w:bookmarkEnd w:id="10"/>
      <w:r w:rsidDel="00000000" w:rsidR="00000000" w:rsidRPr="00000000">
        <w:rPr>
          <w:smallCaps w:val="1"/>
          <w:color w:val="7e7e7e"/>
          <w:rtl w:val="0"/>
        </w:rPr>
        <w:t xml:space="preserve">Rischi connessi alle differenze di genere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009" w:hRule="atLeast"/>
          <w:tblHeader w:val="0"/>
        </w:trPr>
        <w:tc>
          <w:tcPr>
            <w:tcBorders>
              <w:bottom w:color="d15b46" w:space="0" w:sz="8" w:val="single"/>
              <w:right w:color="d15b46" w:space="0" w:sz="12"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Maschi</w:t>
            </w:r>
          </w:p>
        </w:tc>
        <w:tc>
          <w:tcPr>
            <w:tcBorders>
              <w:left w:color="d15b46" w:space="0" w:sz="12" w:val="single"/>
              <w:bottom w:color="d15b46" w:space="0" w:sz="8"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5" w:right="14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 stazionamento in posizione seduta per tempi prolungati può determinare danni alla schiena a cui, i lavoratori maschi, risultano statisticamente più esposti rispetto alle colleghe donne. Il rispetto delle pause è misura essenziale al contenimento del rischio.</w:t>
            </w:r>
          </w:p>
        </w:tc>
      </w:tr>
      <w:tr>
        <w:trPr>
          <w:cantSplit w:val="0"/>
          <w:trHeight w:val="2839" w:hRule="atLeast"/>
          <w:tblHeader w:val="0"/>
        </w:trPr>
        <w:tc>
          <w:tcPr>
            <w:tcBorders>
              <w:top w:color="d15b46" w:space="0" w:sz="8" w:val="single"/>
              <w:right w:color="d15b46" w:space="0" w:sz="12"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Femmine</w:t>
            </w:r>
          </w:p>
        </w:tc>
        <w:tc>
          <w:tcPr>
            <w:tcBorders>
              <w:top w:color="d15b46" w:space="0" w:sz="8" w:val="single"/>
              <w:left w:color="d15b46" w:space="0" w:sz="12"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5" w:right="14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Alcune condizioni di rischio, riscontrabili nella mansione analizzata, possono dare  effetti  maggiori  su  lavoratrici.  Tra  questi  rischi,  si  individuano:</w:t>
            </w:r>
          </w:p>
          <w:p w:rsidR="00000000" w:rsidDel="00000000" w:rsidP="00000000" w:rsidRDefault="00000000" w:rsidRPr="00000000" w14:paraId="000000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38"/>
                <w:tab w:val="left" w:leader="none" w:pos="6500"/>
              </w:tabs>
              <w:spacing w:after="0" w:before="1" w:line="240" w:lineRule="auto"/>
              <w:ind w:left="95" w:right="13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sovraccarico biomeccanico degli arti superiori: lo svolgimento di attività che prevedono l'esecuzione di movimenti ripetuti, possono dar luogo, con maggiore probabilità, a danni a carico degli arti superiori quali epicondilite, epitrocleite, sindrome del tunnel carpale. Tali rischi risultano oltremodo aumentati in caso di meno</w:t>
              <w:tab/>
              <w:t xml:space="preserve">pausa;</w:t>
            </w:r>
          </w:p>
          <w:p w:rsidR="00000000" w:rsidDel="00000000" w:rsidP="00000000" w:rsidRDefault="00000000" w:rsidRPr="00000000" w14:paraId="000000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0"/>
              </w:tabs>
              <w:spacing w:after="0" w:before="0" w:line="240" w:lineRule="auto"/>
              <w:ind w:left="95" w:right="14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lavoro correlato: le attività impiegatizie possono prevedere, in particolari periodi dell'anno quali quelli antecedenti scadenze importanti, la necessità di effettuare lavoro straordinario. In queste situazioni, le lavoratrici possono risentire maggiormente dello stress legato alla difficoltà di coniugare il lavoro con la vita privata.</w:t>
            </w:r>
          </w:p>
        </w:tc>
      </w:tr>
    </w:tbl>
    <w:p w:rsidR="00000000" w:rsidDel="00000000" w:rsidP="00000000" w:rsidRDefault="00000000" w:rsidRPr="00000000" w14:paraId="00000048">
      <w:pPr>
        <w:pStyle w:val="Heading4"/>
        <w:spacing w:before="121" w:lineRule="auto"/>
        <w:ind w:firstLine="140"/>
        <w:rPr/>
      </w:pPr>
      <w:bookmarkStart w:colFirst="0" w:colLast="0" w:name="_heading=h.hcr9y8tajdyw" w:id="11"/>
      <w:bookmarkEnd w:id="11"/>
      <w:r w:rsidDel="00000000" w:rsidR="00000000" w:rsidRPr="00000000">
        <w:rPr>
          <w:smallCaps w:val="1"/>
          <w:color w:val="7e7e7e"/>
          <w:rtl w:val="0"/>
        </w:rPr>
        <w:t xml:space="preserve">Rischi connessi alle differenze di età</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468" w:hRule="atLeast"/>
          <w:tblHeader w:val="0"/>
        </w:trPr>
        <w:tc>
          <w:tcPr>
            <w:tcBorders>
              <w:bottom w:color="d15b46" w:space="0" w:sz="8" w:val="single"/>
              <w:right w:color="d15b46" w:space="0" w:sz="12"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Giovani</w:t>
            </w:r>
          </w:p>
        </w:tc>
        <w:tc>
          <w:tcPr>
            <w:tcBorders>
              <w:left w:color="d15b46" w:space="0" w:sz="12" w:val="single"/>
              <w:bottom w:color="d15b46" w:space="0" w:sz="8"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5" w:right="13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rischi correlati allo svolgimento della mansione non prevedono rischi maggiori per i giovani lavoratori. Tuttavia, non si possono escludere condizioni di stress per i neoassunti, legati alla difficoltà di rapportarsi al lavoro nel periodo di addestramento. Tale rischio potrebbe essere amplificato dalla necessità di approvazione da parte dei superiori, finalizzata alla riconferma, in caso di lavoro a termine.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Adulti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valutazioni riportate si riferiscono a soggetti di età adulta. Pertanto, non si evidenziano condizioni particolari correlabili a questa età lavorativa.</w:t>
            </w:r>
          </w:p>
        </w:tc>
      </w:tr>
      <w:tr>
        <w:trPr>
          <w:cantSplit w:val="0"/>
          <w:trHeight w:val="3542" w:hRule="atLeast"/>
          <w:tblHeader w:val="0"/>
        </w:trPr>
        <w:tc>
          <w:tcPr>
            <w:tcBorders>
              <w:right w:color="d15b46" w:space="0" w:sz="12"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Anziani</w:t>
            </w:r>
          </w:p>
        </w:tc>
        <w:tc>
          <w:tcPr>
            <w:tcBorders>
              <w:top w:color="d15b46" w:space="0" w:sz="4" w:val="single"/>
              <w:left w:color="d15b46" w:space="0" w:sz="12"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lavoratori con anzianità di servizio più lunga, possono risultare più sensibili ad alcune condizioni di rischio:</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6"/>
              </w:tabs>
              <w:spacing w:after="0" w:before="1" w:line="240" w:lineRule="auto"/>
              <w:ind w:left="95" w:right="3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sovraccarico biomeccanico degli arti superiori: i lavoratori anziani possono presentare condizioni di maggiore rischio, relativo all'aver, già in passato, sovraccaricato gli arti superiori e averne quindi deteriorato lo stato;</w:t>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6"/>
              </w:tabs>
              <w:spacing w:after="0" w:before="0" w:line="240" w:lineRule="auto"/>
              <w:ind w:left="95" w:right="5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compressione dei dischi intervertebrali: aver svolto lavori impiegatizi o faticosi per diverso tempo, potrebbe aver deteriorato lo stato del rachide, in particolare dei dischi intervertebrali, determinando un rischio maggiore di sviluppo di patologie a carico di questo sistema;</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6"/>
              </w:tabs>
              <w:spacing w:after="0" w:before="1" w:line="240" w:lineRule="auto"/>
              <w:ind w:left="95" w:right="23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lavoro correlato: poiché la mansione, spesso, richiede aggiornamenti tecnici, in particolare, relativamente alle strutture informatiche, un lavoratore con maggiore anzianità di servizio, potrebbe risentire di difficoltà maggiori rispetto ad un collega più giovane, determinando stress. In questi casi, è essenziale progettare in modo specifico gli interventi di formazione, finalizzati all'inserimento o modifica di sistemi nuovi.</w:t>
            </w:r>
          </w:p>
        </w:tc>
      </w:tr>
    </w:tbl>
    <w:p w:rsidR="00000000" w:rsidDel="00000000" w:rsidP="00000000" w:rsidRDefault="00000000" w:rsidRPr="00000000" w14:paraId="00000055">
      <w:pPr>
        <w:pStyle w:val="Heading4"/>
        <w:spacing w:before="122" w:lineRule="auto"/>
        <w:ind w:firstLine="140"/>
        <w:rPr/>
      </w:pPr>
      <w:bookmarkStart w:colFirst="0" w:colLast="0" w:name="_heading=h.w9dk06mbcp55" w:id="12"/>
      <w:bookmarkEnd w:id="12"/>
      <w:r w:rsidDel="00000000" w:rsidR="00000000" w:rsidRPr="00000000">
        <w:rPr>
          <w:smallCaps w:val="1"/>
          <w:color w:val="7e7e7e"/>
          <w:rtl w:val="0"/>
        </w:rPr>
        <w:t xml:space="preserve">Provenienza da altri paesi</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40" w:right="152" w:firstLine="0"/>
        <w:jc w:val="both"/>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rischi maggiori, legati alla mansione e svolti da personale proveniente da paesi esteri, è legata alle possibili difficoltà di raffrontarsi con persone e interfacce software in lingua italiana. Al fine di ridurre questo rischio, si rende necessario programmare specifici interventi volti a ridurre il gap legato alla lingua, anche adottando software multilingua.</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40" w:right="15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pStyle w:val="Heading4"/>
        <w:spacing w:before="1" w:lineRule="auto"/>
        <w:ind w:firstLine="140"/>
        <w:jc w:val="both"/>
        <w:rPr/>
      </w:pPr>
      <w:bookmarkStart w:colFirst="0" w:colLast="0" w:name="_heading=h.vrpnwoknyd6h" w:id="13"/>
      <w:bookmarkEnd w:id="13"/>
      <w:r w:rsidDel="00000000" w:rsidR="00000000" w:rsidRPr="00000000">
        <w:rPr>
          <w:smallCaps w:val="1"/>
          <w:color w:val="7e7e7e"/>
          <w:rtl w:val="0"/>
        </w:rPr>
        <w:t xml:space="preserve">Tipologia contrattuale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40" w:right="14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presente valutazione dei rischi e relativi allegati sono da ritenersi validi ed estesi anche verso gli addetti che operano in azienda con particolari tipologie contrattuali quali, ad esempio, contratti a termine, contratti di somministrazione, contratti intermittenti, apprendistato professionalizzante, tirocini formativi, etc.; fermo restando l’obbligo di adottare, verso tali operatori, tutte le misure di prevenzione e protezione necessarie in funzione della mansione svolta, anche per quanto attiene la loro informazione, formazione e addestramento.</w:t>
      </w:r>
    </w:p>
    <w:p w:rsidR="00000000" w:rsidDel="00000000" w:rsidP="00000000" w:rsidRDefault="00000000" w:rsidRPr="00000000" w14:paraId="0000005A">
      <w:pPr>
        <w:pStyle w:val="Heading4"/>
        <w:spacing w:before="199" w:lineRule="auto"/>
        <w:ind w:firstLine="140"/>
        <w:jc w:val="both"/>
        <w:rPr/>
      </w:pPr>
      <w:bookmarkStart w:colFirst="0" w:colLast="0" w:name="_heading=h.47lkcfnr9kqt" w:id="14"/>
      <w:bookmarkEnd w:id="14"/>
      <w:r w:rsidDel="00000000" w:rsidR="00000000" w:rsidRPr="00000000">
        <w:rPr>
          <w:smallCaps w:val="1"/>
          <w:color w:val="7e7e7e"/>
          <w:rtl w:val="0"/>
        </w:rPr>
        <w:t xml:space="preserve">Lavoratrici in gravidanza e puerpere</w:t>
      </w:r>
      <w:r w:rsidDel="00000000" w:rsidR="00000000" w:rsidRPr="00000000">
        <w:rPr>
          <w:rtl w:val="0"/>
        </w:rPr>
      </w:r>
    </w:p>
    <w:p w:rsidR="00000000" w:rsidDel="00000000" w:rsidP="00000000" w:rsidRDefault="00000000" w:rsidRPr="00000000" w14:paraId="0000005B">
      <w:pPr>
        <w:pStyle w:val="Heading6"/>
        <w:spacing w:before="119" w:lineRule="auto"/>
        <w:ind w:firstLine="140"/>
        <w:rPr/>
      </w:pPr>
      <w:r w:rsidDel="00000000" w:rsidR="00000000" w:rsidRPr="00000000">
        <w:rPr>
          <w:rtl w:val="0"/>
        </w:rPr>
        <w:t xml:space="preserve">Periodo preparto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mansione lavorativa non espone le lavoratrici a rischi e non prevede attività vietate dall’art. 7 del D.Lgs. 151/01.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 w:right="26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Tuttavia, nel normale svolgimento della loro attività, la loro condizione specifica, può comportare un rischio maggiore. Pertanto, come previsto all’art. 11 del D.Lgs. 151/01, si è provveduto a valutare i rischi per la salute e la sicurezza delle lavoratrici.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 w:right="269"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93"/>
        </w:tabs>
        <w:spacing w:after="0" w:before="1" w:line="240" w:lineRule="auto"/>
        <w:ind w:left="393" w:right="0" w:hanging="2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w:t>
      </w:r>
    </w:p>
    <w:p w:rsidR="00000000" w:rsidDel="00000000" w:rsidP="00000000" w:rsidRDefault="00000000" w:rsidRPr="00000000" w14:paraId="0000006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72"/>
        </w:tabs>
        <w:spacing w:after="0" w:before="34" w:line="240" w:lineRule="auto"/>
        <w:ind w:left="372" w:right="0" w:hanging="2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fisici</w:t>
      </w:r>
    </w:p>
    <w:p w:rsidR="00000000" w:rsidDel="00000000" w:rsidP="00000000" w:rsidRDefault="00000000" w:rsidRPr="00000000" w14:paraId="0000006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34" w:line="24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colpi, vibrazioni meccaniche o movimenti: rischio non presente nelle normali condizioni di lavoro;</w:t>
      </w:r>
    </w:p>
    <w:p w:rsidR="00000000" w:rsidDel="00000000" w:rsidP="00000000" w:rsidRDefault="00000000" w:rsidRPr="00000000" w14:paraId="0000006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34" w:line="278.00000000000006" w:lineRule="auto"/>
        <w:ind w:left="140" w:right="18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6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62"/>
        </w:tabs>
        <w:spacing w:after="0" w:before="0" w:line="227" w:lineRule="auto"/>
        <w:ind w:left="362" w:right="0" w:hanging="22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rumore: rischio non presente nelle normali condizioni di lavoro;</w:t>
      </w:r>
    </w:p>
    <w:p w:rsidR="00000000" w:rsidDel="00000000" w:rsidP="00000000" w:rsidRDefault="00000000" w:rsidRPr="00000000" w14:paraId="0000006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34" w:line="276" w:lineRule="auto"/>
        <w:ind w:left="140" w:right="33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6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1" w:line="24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radiazioni ionizzanti: rischio non presente nelle normali condizioni di lavoro;</w:t>
      </w:r>
    </w:p>
    <w:p w:rsidR="00000000" w:rsidDel="00000000" w:rsidP="00000000" w:rsidRDefault="00000000" w:rsidRPr="00000000" w14:paraId="0000006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19"/>
        </w:tabs>
        <w:spacing w:after="0" w:before="34" w:line="240" w:lineRule="auto"/>
        <w:ind w:left="319" w:right="0" w:hanging="17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sollecitazioni termiche: rischio non presente nelle normali condizioni di lavoro;</w:t>
      </w:r>
    </w:p>
    <w:p w:rsidR="00000000" w:rsidDel="00000000" w:rsidP="00000000" w:rsidRDefault="00000000" w:rsidRPr="00000000" w14:paraId="0000006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35" w:line="276" w:lineRule="auto"/>
        <w:ind w:left="140" w:right="19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in gravidanza risultano maggiormente esposte al rischio di sviluppare disturbi muscolo-scheletrici. Al fine di prevenire tutto questo, oltre alle misure di prevenzione e protezione, già adottate per il normale svolgimento della mansione, alle lavoratrici in gravidanza verranno concesse pause di lavoro più frequenti, durante le quali poter abbandonare la propria postazione di lavoro. Inoltre, al fine di prevenire rischi legati alla fatica mentale, il carico di lavoro viene, per quanto possibile, ridotto durante il periodo della gravidanza.</w:t>
      </w:r>
    </w:p>
    <w:p w:rsidR="00000000" w:rsidDel="00000000" w:rsidP="00000000" w:rsidRDefault="00000000" w:rsidRPr="00000000" w14:paraId="0000006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72"/>
        </w:tabs>
        <w:spacing w:after="0" w:before="1" w:line="240" w:lineRule="auto"/>
        <w:ind w:left="372" w:right="0" w:hanging="2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biologici: rischio non presente nelle normali condizioni di lavoro.</w:t>
      </w:r>
    </w:p>
    <w:p w:rsidR="00000000" w:rsidDel="00000000" w:rsidP="00000000" w:rsidRDefault="00000000" w:rsidRPr="00000000" w14:paraId="0000006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72"/>
        </w:tabs>
        <w:spacing w:after="0" w:before="34" w:line="240" w:lineRule="auto"/>
        <w:ind w:left="372" w:right="0" w:hanging="2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chimici:</w:t>
      </w:r>
    </w:p>
    <w:p w:rsidR="00000000" w:rsidDel="00000000" w:rsidP="00000000" w:rsidRDefault="00000000" w:rsidRPr="00000000" w14:paraId="0000006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34" w:line="276" w:lineRule="auto"/>
        <w:ind w:left="140" w:right="3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0" w:right="7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 w:right="26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6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0" w:line="276" w:lineRule="auto"/>
        <w:ind w:left="140" w:right="2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6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59"/>
        </w:tabs>
        <w:spacing w:after="0" w:before="0" w:line="229" w:lineRule="auto"/>
        <w:ind w:left="359" w:right="0" w:hanging="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mercurio e suoi derivati: agenti non presenti all’interno dell’ambiente di lavoro;</w:t>
      </w:r>
    </w:p>
    <w:p w:rsidR="00000000" w:rsidDel="00000000" w:rsidP="00000000" w:rsidRDefault="00000000" w:rsidRPr="00000000" w14:paraId="0000007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36" w:line="24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medicamenti antimitotici: agenti non presenti all’interno dell’ambiente di lavoro;</w:t>
      </w:r>
    </w:p>
    <w:p w:rsidR="00000000" w:rsidDel="00000000" w:rsidP="00000000" w:rsidRDefault="00000000" w:rsidRPr="00000000" w14:paraId="0000007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71"/>
        </w:tabs>
        <w:spacing w:after="0" w:before="34" w:line="24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monossido di carbonio: agenti non presenti all’interno dell’ambiente di lavoro;</w:t>
      </w:r>
    </w:p>
    <w:p w:rsidR="00000000" w:rsidDel="00000000" w:rsidP="00000000" w:rsidRDefault="00000000" w:rsidRPr="00000000" w14:paraId="0000007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19"/>
        </w:tabs>
        <w:spacing w:after="0" w:before="34" w:line="240" w:lineRule="auto"/>
        <w:ind w:left="319" w:right="0" w:hanging="17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chimici pericolosi di comprovato assorbimento cutaneo: agenti non presenti all’interno dell’ambiente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 lavoro;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93"/>
        </w:tabs>
        <w:spacing w:after="0" w:before="34" w:line="240" w:lineRule="auto"/>
        <w:ind w:left="393" w:right="0" w:hanging="2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40" w:right="26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5"/>
        </w:tabs>
        <w:spacing w:after="0" w:before="0" w:line="229" w:lineRule="auto"/>
        <w:ind w:left="405" w:right="0" w:hanging="2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Condizioni di lavoro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Lavori sotterranei e di carattere minerario: attività non prevista.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6"/>
        <w:ind w:firstLine="140"/>
        <w:rPr/>
      </w:pPr>
      <w:r w:rsidDel="00000000" w:rsidR="00000000" w:rsidRPr="00000000">
        <w:rPr>
          <w:rtl w:val="0"/>
        </w:rPr>
        <w:t xml:space="preserve">Periodo postparto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Dopo il parto, passato il periodo di interdizione previsto dalla legge, la lavoratrice può riprendere la propria attività.</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sensi del D.Lgs. 151/01, dopo il parto la lavoratrice deve osservare le seguenti prescrizioni:</w:t>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1"/>
        </w:tabs>
        <w:spacing w:after="0" w:before="34" w:line="278.00000000000006" w:lineRule="auto"/>
        <w:ind w:left="140" w:right="35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nei primi sette mesi dopo il parto la lavoratrice non può essere esposta a lavori a rischio per il puerperio o l'allattamento.</w:t>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1"/>
        </w:tabs>
        <w:spacing w:after="0" w:before="0" w:line="276" w:lineRule="auto"/>
        <w:ind w:left="140" w:right="28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nei primi 12 mesi dopo il parto la lavoratrice non può svolgere la propria attività in turno notturno (dalle ore 24.00 alle ore 6.00).</w:t>
      </w:r>
    </w:p>
    <w:p w:rsidR="00000000" w:rsidDel="00000000" w:rsidP="00000000" w:rsidRDefault="00000000" w:rsidRPr="00000000" w14:paraId="0000008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69"/>
        </w:tabs>
        <w:spacing w:after="0" w:before="0" w:line="276" w:lineRule="auto"/>
        <w:ind w:left="140" w:right="705" w:firstLine="70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periodi di riposo: durante il 1° anno di vita del bambino la lavoratrice ha diritto a due periodi di riposo di un ora ciascuno. Il riposo è uno solo quando l'orario giornaliero di lavoro è inferiore a sei ore.</w:t>
      </w:r>
    </w:p>
    <w:p w:rsidR="00000000" w:rsidDel="00000000" w:rsidP="00000000" w:rsidRDefault="00000000" w:rsidRPr="00000000" w14:paraId="0000008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69"/>
        </w:tabs>
        <w:spacing w:after="0" w:before="0" w:line="276" w:lineRule="auto"/>
        <w:ind w:left="140" w:right="197" w:firstLine="70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allattamento oltre al 7° mese: in questo caso è consigliabile richiedere una certificazione del pediatra di libera scelta, rinnovabile periodicamente, da inviare al Medico Competente per la formulazione di un giudizio di idoneità che preveda la non esposizione ad attività lavorative a rischio per l' allattamento e che copra la durata dello stesso. Alla sospensione la lavoratrice verrà sottoposta a controllo sanitario per modificare il giudizio di idoneità.</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393" w:right="0" w:hanging="2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w:t>
      </w:r>
    </w:p>
    <w:p w:rsidR="00000000" w:rsidDel="00000000" w:rsidP="00000000" w:rsidRDefault="00000000" w:rsidRPr="00000000" w14:paraId="000000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72"/>
        </w:tabs>
        <w:spacing w:after="0" w:before="32" w:line="240" w:lineRule="auto"/>
        <w:ind w:left="372" w:right="0" w:hanging="2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fisici</w:t>
      </w:r>
    </w:p>
    <w:p w:rsidR="00000000" w:rsidDel="00000000" w:rsidP="00000000" w:rsidRDefault="00000000" w:rsidRPr="00000000" w14:paraId="0000008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34" w:line="24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colpi, vibrazioni meccaniche o movimenti: rischio non presente nelle normali condizioni di lavoro;</w:t>
      </w:r>
    </w:p>
    <w:p w:rsidR="00000000" w:rsidDel="00000000" w:rsidP="00000000" w:rsidRDefault="00000000" w:rsidRPr="00000000" w14:paraId="0000008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34" w:line="276" w:lineRule="auto"/>
        <w:ind w:left="140" w:right="18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8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62"/>
        </w:tabs>
        <w:spacing w:after="0" w:before="1" w:line="240" w:lineRule="auto"/>
        <w:ind w:left="362" w:right="0" w:hanging="22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rumore: rischio non presente nelle normali condizioni di lavoro;</w:t>
      </w:r>
    </w:p>
    <w:p w:rsidR="00000000" w:rsidDel="00000000" w:rsidP="00000000" w:rsidRDefault="00000000" w:rsidRPr="00000000" w14:paraId="0000008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34" w:line="276" w:lineRule="auto"/>
        <w:ind w:left="140" w:right="33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8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0" w:line="229"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radiazioni ionizzanti: rischio non presente nelle normali condizioni di lavoro;</w:t>
      </w:r>
    </w:p>
    <w:p w:rsidR="00000000" w:rsidDel="00000000" w:rsidP="00000000" w:rsidRDefault="00000000" w:rsidRPr="00000000" w14:paraId="0000008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19"/>
        </w:tabs>
        <w:spacing w:after="0" w:before="37" w:line="240" w:lineRule="auto"/>
        <w:ind w:left="319" w:right="0" w:hanging="17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sollecitazioni termiche: rischio non presente nelle normali condizioni di lavoro;</w:t>
      </w:r>
    </w:p>
    <w:p w:rsidR="00000000" w:rsidDel="00000000" w:rsidP="00000000" w:rsidRDefault="00000000" w:rsidRPr="00000000" w14:paraId="0000008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34" w:line="276" w:lineRule="auto"/>
        <w:ind w:left="140" w:right="18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soprattutto subito dopo il rientro dalla maternità, risultano maggiormente esposte al rischio di sviluppare disturbi muscolo-scheletrici. Al fine di prevenire tutto questo, oltre alle misure di prevenzione e protezione, già adottate per il normale svolgimento della mansione, alle lavoratrici, per sette mesi dopo il parto, verranno concesse pause di lavoro più frequenti, durante le quali poter abbandonare la propria postazione di lavoro. Inoltre, al fine di prevenire rischi legati alla fatica mentale e alla difficoltà di coniugare la vita privata con quella lavorativa, nel periodo di maggior impegno, il carico di lavoro viene, per quanto possibile, ridotto.</w:t>
      </w:r>
    </w:p>
    <w:p w:rsidR="00000000" w:rsidDel="00000000" w:rsidP="00000000" w:rsidRDefault="00000000" w:rsidRPr="00000000" w14:paraId="000000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0" w:hanging="2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biologici: rischio non presente nelle normali condizioni di lavoro.</w:t>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72"/>
        </w:tabs>
        <w:spacing w:after="0" w:before="34" w:line="240" w:lineRule="auto"/>
        <w:ind w:left="372" w:right="0" w:hanging="2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chimici:</w:t>
      </w:r>
    </w:p>
    <w:p w:rsidR="00000000" w:rsidDel="00000000" w:rsidP="00000000" w:rsidRDefault="00000000" w:rsidRPr="00000000" w14:paraId="0000008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34" w:line="276" w:lineRule="auto"/>
        <w:ind w:left="140" w:right="3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40" w:right="747"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mutagenicità sulle cellule germinali, categorie 1 A, 1 B o 2 (H340, H341): non presenti; cancerogenicità, categorie 1 A, 1 B o 2 (H350, H350i, H351): non presenti;</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40" w:right="747"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 w:right="26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1" w:line="276" w:lineRule="auto"/>
        <w:ind w:left="140" w:right="27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59"/>
        </w:tabs>
        <w:spacing w:after="0" w:before="0" w:line="229" w:lineRule="auto"/>
        <w:ind w:left="359" w:right="0" w:hanging="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mercurio e suoi derivati: agenti non presenti all’interno dell’ambiente di lavoro;</w:t>
      </w:r>
    </w:p>
    <w:p w:rsidR="00000000" w:rsidDel="00000000" w:rsidP="00000000" w:rsidRDefault="00000000" w:rsidRPr="00000000" w14:paraId="0000009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36" w:line="24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medicamenti antimitotici: agenti non presenti all’interno dell’ambiente di lavoro;</w:t>
      </w:r>
    </w:p>
    <w:p w:rsidR="00000000" w:rsidDel="00000000" w:rsidP="00000000" w:rsidRDefault="00000000" w:rsidRPr="00000000" w14:paraId="0000009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71"/>
        </w:tabs>
        <w:spacing w:after="0" w:before="34" w:line="24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monossido di carbonio: agenti non presenti all’interno dell’ambiente di lavoro;</w:t>
      </w:r>
    </w:p>
    <w:p w:rsidR="00000000" w:rsidDel="00000000" w:rsidP="00000000" w:rsidRDefault="00000000" w:rsidRPr="00000000" w14:paraId="0000009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19"/>
        </w:tabs>
        <w:spacing w:after="0" w:before="34" w:line="276" w:lineRule="auto"/>
        <w:ind w:left="140" w:right="19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chimici pericolosi di comprovato assorbimento cutaneo: agenti non presenti all’interno dell’ambiente di lavoro;</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3"/>
        </w:tabs>
        <w:spacing w:after="0" w:before="0" w:line="230" w:lineRule="auto"/>
        <w:ind w:left="393" w:right="0" w:hanging="2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40" w:right="26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5"/>
        </w:tabs>
        <w:spacing w:after="0" w:before="0" w:line="229" w:lineRule="auto"/>
        <w:ind w:left="405" w:right="0" w:hanging="2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Condizioni di lavoro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Lavori sotterranei e di carattere minerario: attività non prevista.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6"/>
        <w:ind w:firstLine="140"/>
        <w:rPr/>
      </w:pPr>
      <w:r w:rsidDel="00000000" w:rsidR="00000000" w:rsidRPr="00000000">
        <w:rPr>
          <w:rtl w:val="0"/>
        </w:rPr>
        <w:t xml:space="preserve">Periodo di interdizione dal lavoro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Due mesi prima del parto e tre dopo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4"/>
        <w:ind w:firstLine="140"/>
        <w:rPr/>
      </w:pPr>
      <w:bookmarkStart w:colFirst="0" w:colLast="0" w:name="_heading=h.bmxbaio0sryw" w:id="15"/>
      <w:bookmarkEnd w:id="15"/>
      <w:r w:rsidDel="00000000" w:rsidR="00000000" w:rsidRPr="00000000">
        <w:rPr>
          <w:smallCaps w:val="1"/>
          <w:color w:val="7e7e7e"/>
          <w:rtl w:val="0"/>
        </w:rPr>
        <w:t xml:space="preserve">Lavoratori minorenni</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L’attività svolta non rientra tra quelle vietate ai minori, così come indicato all’articolo 6 della Legge 17 ottobre 1967, n. 977.</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 w:right="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Tuttavia, nel normale svolgimento della loro attività, la loro condizione specifica, può comportare un rischio maggiore. Pertanto, come previsto all’art. 7 del D.Lgs. 977/67, si è provveduto a valutare i rischi per la salute e la sicurezza dei lavoratori minorenni, con particolare riguardo a.</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0" w:line="276" w:lineRule="auto"/>
        <w:ind w:left="140" w:right="85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sviluppo non ancora completo, mancanza di esperienza e di consapevolezza nei riguardi dei rischi lavorativi, esistenti o possibili, in relazione all’età: in considerazione delle caratteristiche dell’attività di impiegato e dei rischi correlati, si può ritenere che condizioni di questo tipo siano escludibili.</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0" w:line="276" w:lineRule="auto"/>
        <w:ind w:left="140" w:right="26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attrezzature e sistemazione del luogo e del posto di lavoro: in caso di impiego di lavoratore minorenne, la postazione di lavoro verrà adattata alle caratteristiche del lavoratore al fine di garantirgli la necessaria ergonomia, tenendo conto delle caratteristiche fisiche del lavoratore.</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
        </w:tabs>
        <w:spacing w:after="0" w:before="0" w:line="276" w:lineRule="auto"/>
        <w:ind w:left="140" w:right="79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natura, grado e durata di esposizione ad agenti chimici, biologici e fisici: i lavoratori che svolgono la mansione in oggetto non sono esposti in modo significativo a rischi di questo tipo.</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0" w:line="230" w:lineRule="auto"/>
        <w:ind w:left="371" w:right="0" w:hanging="2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movimentazione manuale dei carichi: il rischio non è riscontrabile nella mansione in oggetto.</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34" w:line="276" w:lineRule="auto"/>
        <w:ind w:left="140" w:right="15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sistemazione, scelta, utilizzazione e manipolazione delle attrezzature di lavoro, specificatamente di agenti, macchine, apparecchi e strumenti: la tipologia di attività, sebbene preveda attività di questo tipo, non espone il lavoratore minorenne a rischi maggiori rispetto alle altre categorie di lavoratori.</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9"/>
        </w:tabs>
        <w:spacing w:after="0" w:before="1" w:line="276" w:lineRule="auto"/>
        <w:ind w:left="140" w:right="8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pianificazione dei processi di lavoro e dello svolgimento del lavoro e della loro interazione sull’organizzazione generale del lavoro: condizione non presente nello svolgimento della mansione in oggetto.</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1"/>
        </w:tabs>
        <w:spacing w:after="0" w:before="1" w:line="276" w:lineRule="auto"/>
        <w:ind w:left="140" w:right="15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situazione della formazione e dell’informazione dei minori: all’assunzione, il lavoratore minorenne, viene affiancato da un collega esperto che provvederà a spiegargli come svolgere correttamente l’attività di lavoro, anche nell’ottica di prevenire rischi per la sua salute e sicurezza. Il lavoratore viene, inoltre, informato circa la normativa inerente la tutela della salute e sicurezza dei lavoratori ed in particolare delle leggi specifiche inerenti i lavoratori minorenni.</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1"/>
        </w:tabs>
        <w:spacing w:after="0" w:before="1" w:line="276" w:lineRule="auto"/>
        <w:ind w:left="140" w:right="153"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1"/>
        </w:tabs>
        <w:spacing w:after="0" w:before="1" w:line="276" w:lineRule="auto"/>
        <w:ind w:left="140" w:right="153"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1"/>
        </w:tabs>
        <w:spacing w:after="0" w:before="1" w:line="276" w:lineRule="auto"/>
        <w:ind w:left="140" w:right="153"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1"/>
        </w:tabs>
        <w:spacing w:after="0" w:before="1" w:line="276" w:lineRule="auto"/>
        <w:ind w:left="140" w:right="153"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spacing w:line="20" w:lineRule="auto"/>
        <w:ind w:left="112" w:firstLine="0"/>
        <w:rPr>
          <w:sz w:val="2"/>
          <w:szCs w:val="2"/>
        </w:rPr>
      </w:pPr>
      <w:r w:rsidDel="00000000" w:rsidR="00000000" w:rsidRPr="00000000">
        <w:rPr>
          <w:sz w:val="2"/>
          <w:szCs w:val="2"/>
        </w:rPr>
        <mc:AlternateContent>
          <mc:Choice Requires="wpg">
            <w:drawing>
              <wp:inline distB="0" distT="0" distL="0" distR="0">
                <wp:extent cx="6158230" cy="6350"/>
                <wp:effectExtent b="0" l="0" r="0" t="0"/>
                <wp:docPr id="81"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7" name="Shape 7"/>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8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2">
      <w:pPr>
        <w:pStyle w:val="Heading3"/>
        <w:spacing w:before="9" w:lineRule="auto"/>
        <w:ind w:firstLine="140"/>
        <w:rPr/>
      </w:pPr>
      <w:bookmarkStart w:colFirst="0" w:colLast="0" w:name="_heading=h.1hxkmjbcg6gt" w:id="16"/>
      <w:bookmarkEnd w:id="16"/>
      <w:r w:rsidDel="00000000" w:rsidR="00000000" w:rsidRPr="00000000">
        <w:rPr>
          <w:smallCaps w:val="1"/>
          <w:color w:val="d15b46"/>
          <w:rtl w:val="0"/>
        </w:rPr>
        <w:t xml:space="preserve">Riepilogo DPI necessari (art. 28 comma 2 lettera B D.Lgs. 81/2008)</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76"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riepilogano i DPI necessari in base ai rischi a cui sono sottoposti i lavoratori adibiti a questa mansione, ivi compresi eventuali otoprotettori o DPI necessari per la manipolazione di agenti chimici.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98.0" w:type="dxa"/>
        <w:jc w:val="left"/>
        <w:tblInd w:w="119.0" w:type="dxa"/>
        <w:tblLayout w:type="fixed"/>
        <w:tblLook w:val="0000"/>
      </w:tblPr>
      <w:tblGrid>
        <w:gridCol w:w="9698"/>
        <w:tblGridChange w:id="0">
          <w:tblGrid>
            <w:gridCol w:w="9698"/>
          </w:tblGrid>
        </w:tblGridChange>
      </w:tblGrid>
      <w:tr>
        <w:trPr>
          <w:cantSplit w:val="0"/>
          <w:trHeight w:val="266" w:hRule="atLeast"/>
          <w:tblHeader w:val="0"/>
        </w:trPr>
        <w:tc>
          <w:tcPr>
            <w:tcBorders>
              <w:bottom w:color="d15b46" w:space="0" w:sz="12"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DPI</w:t>
            </w:r>
          </w:p>
        </w:tc>
      </w:tr>
      <w:tr>
        <w:trPr>
          <w:cantSplit w:val="0"/>
          <w:trHeight w:val="255" w:hRule="atLeast"/>
          <w:tblHeader w:val="0"/>
        </w:trPr>
        <w:tc>
          <w:tcPr>
            <w:tcBorders>
              <w:top w:color="d15b46" w:space="0" w:sz="12"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10" w:lineRule="auto"/>
              <w:ind w:left="2"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Nessun DPI ritenuto necessario</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350" cy="12700"/>
                <wp:effectExtent b="0" l="0" r="0" t="0"/>
                <wp:wrapTopAndBottom distB="0" distT="0"/>
                <wp:docPr id="83" name=""/>
                <a:graphic>
                  <a:graphicData uri="http://schemas.microsoft.com/office/word/2010/wordprocessingShape">
                    <wps:wsp>
                      <wps:cNvSpPr/>
                      <wps:cNvPr id="11" name="Shape 11"/>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350" cy="12700"/>
                <wp:effectExtent b="0" l="0" r="0" t="0"/>
                <wp:wrapTopAndBottom distB="0" distT="0"/>
                <wp:docPr id="8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0BA">
      <w:pPr>
        <w:pStyle w:val="Heading3"/>
        <w:ind w:firstLine="140"/>
        <w:rPr/>
      </w:pPr>
      <w:bookmarkStart w:colFirst="0" w:colLast="0" w:name="_heading=h.eeumrwdkjbe0" w:id="17"/>
      <w:bookmarkEnd w:id="17"/>
      <w:r w:rsidDel="00000000" w:rsidR="00000000" w:rsidRPr="00000000">
        <w:rPr>
          <w:smallCaps w:val="1"/>
          <w:color w:val="d15b46"/>
          <w:rtl w:val="0"/>
        </w:rPr>
        <w:t xml:space="preserve">Formazione (art. 28 comma 2 lettera F D.LGs. 81/2008)</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riportano di seguito le competenze specifiche richieste per la mansione in oggetto e i contenuti del modulo specifico</w:t>
      </w:r>
    </w:p>
    <w:p w:rsidR="00000000" w:rsidDel="00000000" w:rsidP="00000000" w:rsidRDefault="00000000" w:rsidRPr="00000000" w14:paraId="000000BC">
      <w:pPr>
        <w:pStyle w:val="Heading4"/>
        <w:spacing w:before="201" w:lineRule="auto"/>
        <w:ind w:firstLine="140"/>
        <w:rPr/>
      </w:pPr>
      <w:bookmarkStart w:colFirst="0" w:colLast="0" w:name="_heading=h.1w2kedq208o7" w:id="18"/>
      <w:bookmarkEnd w:id="18"/>
      <w:r w:rsidDel="00000000" w:rsidR="00000000" w:rsidRPr="00000000">
        <w:rPr>
          <w:smallCaps w:val="1"/>
          <w:color w:val="7e7e7e"/>
          <w:rtl w:val="0"/>
        </w:rPr>
        <w:t xml:space="preserve">Competenze richieste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base alla tipologia di attività svolta, vengono richieste le seguenti competenze: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Nessuna formazione particolare, abilitazione o addestramento richiesto.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4"/>
        <w:ind w:firstLine="140"/>
        <w:rPr/>
      </w:pPr>
      <w:bookmarkStart w:colFirst="0" w:colLast="0" w:name="_heading=h.grtuomru1n2k" w:id="19"/>
      <w:bookmarkEnd w:id="19"/>
      <w:r w:rsidDel="00000000" w:rsidR="00000000" w:rsidRPr="00000000">
        <w:rPr>
          <w:smallCaps w:val="1"/>
          <w:color w:val="7e7e7e"/>
          <w:rtl w:val="0"/>
        </w:rPr>
        <w:t xml:space="preserve">Contenuti modulo specifico</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lavoratore deve essere in possesso delle seguenti competenze: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40" w:right="719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Ambienti di lavoro Attrezzature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40" w:right="606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Attrezzature munite di videoterminali Elettrici generali</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40" w:right="719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Gestione delle emergenze Incidenti e infortuni mancati Le procedure di evacuazione Le procedure di sicurezza Microclima e illuminazione Rischi biologici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40" w:right="809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 chimici Segnaletica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lavoro-correlato</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left"/>
        <w:rPr>
          <w:sz w:val="2"/>
          <w:szCs w:val="2"/>
        </w:rPr>
      </w:pPr>
      <w:r w:rsidDel="00000000" w:rsidR="00000000" w:rsidRPr="00000000">
        <w:rPr>
          <w:sz w:val="2"/>
          <w:szCs w:val="2"/>
        </w:rPr>
        <mc:AlternateContent>
          <mc:Choice Requires="wpg">
            <w:drawing>
              <wp:inline distB="0" distT="0" distL="0" distR="0">
                <wp:extent cx="6158230" cy="6350"/>
                <wp:effectExtent b="0" l="0" r="0" t="0"/>
                <wp:docPr id="82"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7" name="Shape 7"/>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8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0">
      <w:pPr>
        <w:spacing w:before="9" w:lineRule="auto"/>
        <w:ind w:left="140" w:firstLine="0"/>
        <w:rPr>
          <w:b w:val="1"/>
          <w:bCs w:val="1"/>
          <w:sz w:val="26"/>
          <w:szCs w:val="26"/>
        </w:rPr>
      </w:pPr>
      <w:bookmarkStart w:colFirst="0" w:colLast="0" w:name="_heading=h.5bdpn4n8gkjl" w:id="20"/>
      <w:bookmarkEnd w:id="20"/>
      <w:r w:rsidDel="00000000" w:rsidR="00000000" w:rsidRPr="00000000">
        <w:rPr>
          <w:b w:val="1"/>
          <w:bCs w:val="1"/>
          <w:smallCaps w:val="1"/>
          <w:color w:val="d15b46"/>
          <w:sz w:val="26"/>
          <w:szCs w:val="26"/>
          <w:rtl w:val="0"/>
        </w:rPr>
        <w:t xml:space="preserve">Rischi per i quali si rende necessario sottoporre i lavoratori a visite mediche</w:t>
      </w:r>
      <w:r w:rsidDel="00000000" w:rsidR="00000000" w:rsidRPr="00000000">
        <w:rPr>
          <w:rtl w:val="0"/>
        </w:rPr>
      </w:r>
    </w:p>
    <w:p w:rsidR="00000000" w:rsidDel="00000000" w:rsidP="00000000" w:rsidRDefault="00000000" w:rsidRPr="00000000" w14:paraId="000000D1">
      <w:pPr>
        <w:spacing w:before="47" w:lineRule="auto"/>
        <w:ind w:left="140" w:firstLine="0"/>
        <w:rPr>
          <w:b w:val="1"/>
          <w:bCs w:val="1"/>
          <w:sz w:val="26"/>
          <w:szCs w:val="26"/>
        </w:rPr>
      </w:pPr>
      <w:r w:rsidDel="00000000" w:rsidR="00000000" w:rsidRPr="00000000">
        <w:rPr>
          <w:b w:val="1"/>
          <w:bCs w:val="1"/>
          <w:color w:val="d15b46"/>
          <w:sz w:val="26"/>
          <w:szCs w:val="26"/>
          <w:rtl w:val="0"/>
        </w:rPr>
        <w:t xml:space="preserve">(</w:t>
      </w:r>
      <w:r w:rsidDel="00000000" w:rsidR="00000000" w:rsidRPr="00000000">
        <w:rPr>
          <w:b w:val="1"/>
          <w:bCs w:val="1"/>
          <w:color w:val="d15b46"/>
          <w:sz w:val="21"/>
          <w:szCs w:val="21"/>
          <w:rtl w:val="0"/>
        </w:rPr>
        <w:t xml:space="preserve">ART</w:t>
      </w:r>
      <w:r w:rsidDel="00000000" w:rsidR="00000000" w:rsidRPr="00000000">
        <w:rPr>
          <w:b w:val="1"/>
          <w:bCs w:val="1"/>
          <w:color w:val="d15b46"/>
          <w:sz w:val="26"/>
          <w:szCs w:val="26"/>
          <w:rtl w:val="0"/>
        </w:rPr>
        <w:t xml:space="preserve">. 41 D.L</w:t>
      </w:r>
      <w:r w:rsidDel="00000000" w:rsidR="00000000" w:rsidRPr="00000000">
        <w:rPr>
          <w:b w:val="1"/>
          <w:bCs w:val="1"/>
          <w:color w:val="d15b46"/>
          <w:sz w:val="21"/>
          <w:szCs w:val="21"/>
          <w:rtl w:val="0"/>
        </w:rPr>
        <w:t xml:space="preserve">GS</w:t>
      </w:r>
      <w:r w:rsidDel="00000000" w:rsidR="00000000" w:rsidRPr="00000000">
        <w:rPr>
          <w:b w:val="1"/>
          <w:bCs w:val="1"/>
          <w:color w:val="d15b46"/>
          <w:sz w:val="26"/>
          <w:szCs w:val="26"/>
          <w:rtl w:val="0"/>
        </w:rPr>
        <w:t xml:space="preserve">. 81/2008)</w:t>
      </w:r>
      <w:r w:rsidDel="00000000" w:rsidR="00000000" w:rsidRPr="00000000">
        <w:rPr>
          <w:rtl w:val="0"/>
        </w:rPr>
      </w:r>
    </w:p>
    <w:p w:rsidR="00000000" w:rsidDel="00000000" w:rsidP="00000000" w:rsidRDefault="00000000" w:rsidRPr="00000000" w14:paraId="000000D2">
      <w:pPr>
        <w:pStyle w:val="Heading6"/>
        <w:spacing w:before="163" w:lineRule="auto"/>
        <w:ind w:firstLine="140"/>
        <w:rPr/>
      </w:pPr>
      <w:r w:rsidDel="00000000" w:rsidR="00000000" w:rsidRPr="00000000">
        <w:rPr>
          <w:rtl w:val="0"/>
        </w:rPr>
        <w:t xml:space="preserve">Per i lavoratori adibiti a questa mansione non è richiesta la visita medica.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Nessun rischio che richieda la visita medica.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350" cy="12700"/>
                <wp:effectExtent b="0" l="0" r="0" t="0"/>
                <wp:wrapTopAndBottom distB="0" distT="0"/>
                <wp:docPr id="85" name=""/>
                <a:graphic>
                  <a:graphicData uri="http://schemas.microsoft.com/office/word/2010/wordprocessingShape">
                    <wps:wsp>
                      <wps:cNvSpPr/>
                      <wps:cNvPr id="13" name="Shape 13"/>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350" cy="12700"/>
                <wp:effectExtent b="0" l="0" r="0" t="0"/>
                <wp:wrapTopAndBottom distB="0" distT="0"/>
                <wp:docPr id="8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0D6">
      <w:pPr>
        <w:pStyle w:val="Heading3"/>
        <w:ind w:firstLine="140"/>
        <w:rPr/>
      </w:pPr>
      <w:bookmarkStart w:colFirst="0" w:colLast="0" w:name="_heading=h.xr8sign2rxqx" w:id="21"/>
      <w:bookmarkEnd w:id="21"/>
      <w:r w:rsidDel="00000000" w:rsidR="00000000" w:rsidRPr="00000000">
        <w:rPr>
          <w:smallCaps w:val="1"/>
          <w:color w:val="d15b46"/>
          <w:rtl w:val="0"/>
        </w:rPr>
        <w:t xml:space="preserve">Schede di valutazione collegate alla mansione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5"/>
        <w:spacing w:after="45" w:lineRule="auto"/>
        <w:ind w:firstLine="10"/>
        <w:rPr/>
      </w:pPr>
      <w:r w:rsidDel="00000000" w:rsidR="00000000" w:rsidRPr="00000000">
        <w:rPr>
          <w:rtl w:val="0"/>
        </w:rPr>
        <w:t xml:space="preserve">PC PORTATILE E/O FISSO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77" name=""/>
                <a:graphic>
                  <a:graphicData uri="http://schemas.microsoft.com/office/word/2010/wordprocessingShape">
                    <wps:wsp>
                      <wps:cNvSpPr/>
                      <wps:cNvPr id="2" name="Shape 2"/>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7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6350" cy="12700"/>
                <wp:effectExtent b="0" l="0" r="0" t="0"/>
                <wp:wrapNone/>
                <wp:docPr id="86" name=""/>
                <a:graphic>
                  <a:graphicData uri="http://schemas.microsoft.com/office/word/2010/wordprocessingShape">
                    <wps:wsp>
                      <wps:cNvSpPr/>
                      <wps:cNvPr id="14" name="Shape 14"/>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6350" cy="12700"/>
                <wp:effectExtent b="0" l="0" r="0" t="0"/>
                <wp:wrapNone/>
                <wp:docPr id="8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tbl>
      <w:tblPr>
        <w:tblStyle w:val="Table7"/>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 w:right="1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Affaticamento visivo</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1,00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3,00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Fatica mentale</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1,00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0" w:lineRule="auto"/>
              <w:ind w:left="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Nessun DPI ritenuto necessario</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5"/>
        <w:spacing w:after="47" w:lineRule="auto"/>
        <w:ind w:left="11" w:firstLine="0"/>
        <w:rPr/>
      </w:pPr>
      <w:r w:rsidDel="00000000" w:rsidR="00000000" w:rsidRPr="00000000">
        <w:rPr>
          <w:rtl w:val="0"/>
        </w:rPr>
        <w:t xml:space="preserve">ATTIVITA' DI UFFICIO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-31463</wp:posOffset>
                </wp:positionV>
                <wp:extent cx="27940" cy="212725"/>
                <wp:effectExtent b="0" l="0" r="0" t="0"/>
                <wp:wrapNone/>
                <wp:docPr id="84" name=""/>
                <a:graphic>
                  <a:graphicData uri="http://schemas.microsoft.com/office/word/2010/wordprocessingShape">
                    <wps:wsp>
                      <wps:cNvSpPr/>
                      <wps:cNvPr id="12" name="Shape 12"/>
                      <wps:spPr>
                        <a:xfrm>
                          <a:off x="5336793" y="3678400"/>
                          <a:ext cx="18415" cy="203200"/>
                        </a:xfrm>
                        <a:custGeom>
                          <a:rect b="b" l="l" r="r" t="t"/>
                          <a:pathLst>
                            <a:path extrusionOk="0" h="203200" w="18415">
                              <a:moveTo>
                                <a:pt x="18275" y="0"/>
                              </a:moveTo>
                              <a:lnTo>
                                <a:pt x="0" y="0"/>
                              </a:lnTo>
                              <a:lnTo>
                                <a:pt x="0" y="28956"/>
                              </a:lnTo>
                              <a:lnTo>
                                <a:pt x="0" y="202692"/>
                              </a:lnTo>
                              <a:lnTo>
                                <a:pt x="18275" y="202692"/>
                              </a:lnTo>
                              <a:lnTo>
                                <a:pt x="18275" y="28956"/>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-31463</wp:posOffset>
                </wp:positionV>
                <wp:extent cx="27940" cy="212725"/>
                <wp:effectExtent b="0" l="0" r="0" t="0"/>
                <wp:wrapNone/>
                <wp:docPr id="8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6111748</wp:posOffset>
                </wp:positionH>
                <wp:positionV relativeFrom="paragraph">
                  <wp:posOffset>169640</wp:posOffset>
                </wp:positionV>
                <wp:extent cx="6350" cy="12700"/>
                <wp:effectExtent b="0" l="0" r="0" t="0"/>
                <wp:wrapNone/>
                <wp:docPr id="79" name=""/>
                <a:graphic>
                  <a:graphicData uri="http://schemas.microsoft.com/office/word/2010/wordprocessingShape">
                    <wps:wsp>
                      <wps:cNvSpPr/>
                      <wps:cNvPr id="4" name="Shape 4"/>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169640</wp:posOffset>
                </wp:positionV>
                <wp:extent cx="6350" cy="12700"/>
                <wp:effectExtent b="0" l="0" r="0" t="0"/>
                <wp:wrapNone/>
                <wp:docPr id="7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tbl>
      <w:tblPr>
        <w:tblStyle w:val="Table9"/>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0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 w:right="1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2,00</w:t>
            </w:r>
            <w:r w:rsidDel="00000000" w:rsidR="00000000" w:rsidRPr="00000000">
              <w:rPr>
                <w:rtl w:val="0"/>
              </w:rPr>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lavoro-correlato</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1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3,20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0" w:lineRule="auto"/>
              <w:ind w:left="3"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Nessun DPI ritenuto necessario</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spacing w:line="276" w:lineRule="auto"/>
        <w:ind w:left="140" w:right="135" w:firstLine="0"/>
        <w:jc w:val="both"/>
        <w:rPr>
          <w:sz w:val="16"/>
          <w:szCs w:val="16"/>
        </w:rPr>
      </w:pPr>
      <w:r w:rsidDel="00000000" w:rsidR="00000000" w:rsidRPr="00000000">
        <w:rPr>
          <w:sz w:val="16"/>
          <w:szCs w:val="16"/>
          <w:rtl w:val="0"/>
        </w:rPr>
        <w:t xml:space="preserve">* Il valore R calcolato è una stima del livello di rischio collegato alla singola fase di lavoro tenendo conto dei tre fattori considerati: probabilità, danno ed esposizione. Il valore vuole essere una mera indicazione operativa finalizzata ad individuare le attività a maggior rischio. Il valore complessivo del rischio specifico, per la mansione in oggetto, è riportato nella sezione dedicata all'interno di questa scheda.</w:t>
      </w:r>
    </w:p>
    <w:p w:rsidR="00000000" w:rsidDel="00000000" w:rsidP="00000000" w:rsidRDefault="00000000" w:rsidRPr="00000000" w14:paraId="00000112">
      <w:pPr>
        <w:jc w:val="both"/>
        <w:rPr/>
      </w:pPr>
      <w:r w:rsidDel="00000000" w:rsidR="00000000" w:rsidRPr="00000000">
        <w:rPr>
          <w:rtl w:val="0"/>
        </w:rPr>
      </w:r>
    </w:p>
    <w:sectPr>
      <w:pgSz w:h="16840" w:w="11910" w:orient="portrait"/>
      <w:pgMar w:bottom="1240" w:top="1380" w:left="992" w:right="992" w:header="716" w:footer="8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0" w:hanging="233"/>
      </w:pPr>
      <w:rPr>
        <w:rFonts w:ascii="Arial" w:cs="Arial" w:eastAsia="Arial" w:hAnsi="Arial"/>
        <w:b w:val="0"/>
        <w:bCs w:val="0"/>
        <w:i w:val="0"/>
        <w:iCs w:val="0"/>
        <w:sz w:val="20"/>
        <w:szCs w:val="20"/>
      </w:rPr>
    </w:lvl>
    <w:lvl w:ilvl="1">
      <w:start w:val="1"/>
      <w:numFmt w:val="upperLetter"/>
      <w:lvlText w:val="%2)"/>
      <w:lvlJc w:val="left"/>
      <w:pPr>
        <w:ind w:left="395" w:hanging="255"/>
      </w:pPr>
      <w:rPr>
        <w:rFonts w:ascii="Arial" w:cs="Arial" w:eastAsia="Arial" w:hAnsi="Arial"/>
        <w:b w:val="0"/>
        <w:bCs w:val="0"/>
        <w:i w:val="0"/>
        <w:iCs w:val="0"/>
        <w:sz w:val="20"/>
        <w:szCs w:val="20"/>
      </w:rPr>
    </w:lvl>
    <w:lvl w:ilvl="2">
      <w:start w:val="1"/>
      <w:numFmt w:val="decimal"/>
      <w:lvlText w:val="%3-"/>
      <w:lvlJc w:val="left"/>
      <w:pPr>
        <w:ind w:left="374" w:hanging="234"/>
      </w:pPr>
      <w:rPr>
        <w:rFonts w:ascii="Arial" w:cs="Arial" w:eastAsia="Arial" w:hAnsi="Arial"/>
        <w:b w:val="0"/>
        <w:bCs w:val="0"/>
        <w:i w:val="0"/>
        <w:iCs w:val="0"/>
        <w:sz w:val="20"/>
        <w:szCs w:val="20"/>
      </w:rPr>
    </w:lvl>
    <w:lvl w:ilvl="3">
      <w:start w:val="1"/>
      <w:numFmt w:val="lowerLetter"/>
      <w:lvlText w:val="%4)"/>
      <w:lvlJc w:val="left"/>
      <w:pPr>
        <w:ind w:left="373" w:hanging="233.00000000000003"/>
      </w:pPr>
      <w:rPr>
        <w:rFonts w:ascii="Arial" w:cs="Arial" w:eastAsia="Arial" w:hAnsi="Arial"/>
        <w:b w:val="0"/>
        <w:bCs w:val="0"/>
        <w:i w:val="0"/>
        <w:iCs w:val="0"/>
        <w:sz w:val="20"/>
        <w:szCs w:val="20"/>
      </w:rPr>
    </w:lvl>
    <w:lvl w:ilvl="4">
      <w:start w:val="0"/>
      <w:numFmt w:val="bullet"/>
      <w:lvlText w:val="•"/>
      <w:lvlJc w:val="left"/>
      <w:pPr>
        <w:ind w:left="2780" w:hanging="233"/>
      </w:pPr>
      <w:rPr/>
    </w:lvl>
    <w:lvl w:ilvl="5">
      <w:start w:val="0"/>
      <w:numFmt w:val="bullet"/>
      <w:lvlText w:val="•"/>
      <w:lvlJc w:val="left"/>
      <w:pPr>
        <w:ind w:left="3970" w:hanging="233"/>
      </w:pPr>
      <w:rPr/>
    </w:lvl>
    <w:lvl w:ilvl="6">
      <w:start w:val="0"/>
      <w:numFmt w:val="bullet"/>
      <w:lvlText w:val="•"/>
      <w:lvlJc w:val="left"/>
      <w:pPr>
        <w:ind w:left="5161" w:hanging="233"/>
      </w:pPr>
      <w:rPr/>
    </w:lvl>
    <w:lvl w:ilvl="7">
      <w:start w:val="0"/>
      <w:numFmt w:val="bullet"/>
      <w:lvlText w:val="•"/>
      <w:lvlJc w:val="left"/>
      <w:pPr>
        <w:ind w:left="6351" w:hanging="232.9999999999991"/>
      </w:pPr>
      <w:rPr/>
    </w:lvl>
    <w:lvl w:ilvl="8">
      <w:start w:val="0"/>
      <w:numFmt w:val="bullet"/>
      <w:lvlText w:val="•"/>
      <w:lvlJc w:val="left"/>
      <w:pPr>
        <w:ind w:left="7541" w:hanging="232.9999999999991"/>
      </w:pPr>
      <w:rPr/>
    </w:lvl>
  </w:abstractNum>
  <w:abstractNum w:abstractNumId="2">
    <w:lvl w:ilvl="0">
      <w:start w:val="1"/>
      <w:numFmt w:val="upperLetter"/>
      <w:lvlText w:val="%1)"/>
      <w:lvlJc w:val="left"/>
      <w:pPr>
        <w:ind w:left="395" w:hanging="255"/>
      </w:pPr>
      <w:rPr>
        <w:rFonts w:ascii="Arial" w:cs="Arial" w:eastAsia="Arial" w:hAnsi="Arial"/>
        <w:b w:val="0"/>
        <w:bCs w:val="0"/>
        <w:i w:val="0"/>
        <w:iCs w:val="0"/>
        <w:sz w:val="20"/>
        <w:szCs w:val="20"/>
      </w:rPr>
    </w:lvl>
    <w:lvl w:ilvl="1">
      <w:start w:val="1"/>
      <w:numFmt w:val="decimal"/>
      <w:lvlText w:val="%2-"/>
      <w:lvlJc w:val="left"/>
      <w:pPr>
        <w:ind w:left="374" w:hanging="234"/>
      </w:pPr>
      <w:rPr>
        <w:rFonts w:ascii="Arial" w:cs="Arial" w:eastAsia="Arial" w:hAnsi="Arial"/>
        <w:b w:val="0"/>
        <w:bCs w:val="0"/>
        <w:i w:val="0"/>
        <w:iCs w:val="0"/>
        <w:sz w:val="20"/>
        <w:szCs w:val="20"/>
      </w:rPr>
    </w:lvl>
    <w:lvl w:ilvl="2">
      <w:start w:val="1"/>
      <w:numFmt w:val="lowerLetter"/>
      <w:lvlText w:val="%3)"/>
      <w:lvlJc w:val="left"/>
      <w:pPr>
        <w:ind w:left="373" w:hanging="233.00000000000003"/>
      </w:pPr>
      <w:rPr>
        <w:rFonts w:ascii="Arial" w:cs="Arial" w:eastAsia="Arial" w:hAnsi="Arial"/>
        <w:b w:val="0"/>
        <w:bCs w:val="0"/>
        <w:i w:val="0"/>
        <w:iCs w:val="0"/>
        <w:sz w:val="20"/>
        <w:szCs w:val="20"/>
      </w:rPr>
    </w:lvl>
    <w:lvl w:ilvl="3">
      <w:start w:val="0"/>
      <w:numFmt w:val="bullet"/>
      <w:lvlText w:val="•"/>
      <w:lvlJc w:val="left"/>
      <w:pPr>
        <w:ind w:left="1590" w:hanging="233"/>
      </w:pPr>
      <w:rPr/>
    </w:lvl>
    <w:lvl w:ilvl="4">
      <w:start w:val="0"/>
      <w:numFmt w:val="bullet"/>
      <w:lvlText w:val="•"/>
      <w:lvlJc w:val="left"/>
      <w:pPr>
        <w:ind w:left="2780" w:hanging="233"/>
      </w:pPr>
      <w:rPr/>
    </w:lvl>
    <w:lvl w:ilvl="5">
      <w:start w:val="0"/>
      <w:numFmt w:val="bullet"/>
      <w:lvlText w:val="•"/>
      <w:lvlJc w:val="left"/>
      <w:pPr>
        <w:ind w:left="3970" w:hanging="233"/>
      </w:pPr>
      <w:rPr/>
    </w:lvl>
    <w:lvl w:ilvl="6">
      <w:start w:val="0"/>
      <w:numFmt w:val="bullet"/>
      <w:lvlText w:val="•"/>
      <w:lvlJc w:val="left"/>
      <w:pPr>
        <w:ind w:left="5161" w:hanging="233"/>
      </w:pPr>
      <w:rPr/>
    </w:lvl>
    <w:lvl w:ilvl="7">
      <w:start w:val="0"/>
      <w:numFmt w:val="bullet"/>
      <w:lvlText w:val="•"/>
      <w:lvlJc w:val="left"/>
      <w:pPr>
        <w:ind w:left="6351" w:hanging="232.9999999999991"/>
      </w:pPr>
      <w:rPr/>
    </w:lvl>
    <w:lvl w:ilvl="8">
      <w:start w:val="0"/>
      <w:numFmt w:val="bullet"/>
      <w:lvlText w:val="•"/>
      <w:lvlJc w:val="left"/>
      <w:pPr>
        <w:ind w:left="7541" w:hanging="232.9999999999991"/>
      </w:pPr>
      <w:rPr/>
    </w:lvl>
  </w:abstractNum>
  <w:abstractNum w:abstractNumId="3">
    <w:lvl w:ilvl="0">
      <w:start w:val="0"/>
      <w:numFmt w:val="bullet"/>
      <w:lvlText w:val="-"/>
      <w:lvlJc w:val="left"/>
      <w:pPr>
        <w:ind w:left="140" w:hanging="123"/>
      </w:pPr>
      <w:rPr>
        <w:rFonts w:ascii="Arial" w:cs="Arial" w:eastAsia="Arial" w:hAnsi="Arial"/>
        <w:b w:val="0"/>
        <w:bCs w:val="0"/>
        <w:i w:val="0"/>
        <w:iCs w:val="0"/>
        <w:sz w:val="20"/>
        <w:szCs w:val="20"/>
      </w:rPr>
    </w:lvl>
    <w:lvl w:ilvl="1">
      <w:start w:val="0"/>
      <w:numFmt w:val="bullet"/>
      <w:lvlText w:val="-"/>
      <w:lvlJc w:val="left"/>
      <w:pPr>
        <w:ind w:left="140" w:hanging="123"/>
      </w:pPr>
      <w:rPr>
        <w:rFonts w:ascii="Arial" w:cs="Arial" w:eastAsia="Arial" w:hAnsi="Arial"/>
        <w:b w:val="0"/>
        <w:bCs w:val="0"/>
        <w:i w:val="0"/>
        <w:iCs w:val="0"/>
        <w:sz w:val="20"/>
        <w:szCs w:val="20"/>
      </w:rPr>
    </w:lvl>
    <w:lvl w:ilvl="2">
      <w:start w:val="0"/>
      <w:numFmt w:val="bullet"/>
      <w:lvlText w:val="•"/>
      <w:lvlJc w:val="left"/>
      <w:pPr>
        <w:ind w:left="2096" w:hanging="123.00000000000023"/>
      </w:pPr>
      <w:rPr/>
    </w:lvl>
    <w:lvl w:ilvl="3">
      <w:start w:val="0"/>
      <w:numFmt w:val="bullet"/>
      <w:lvlText w:val="•"/>
      <w:lvlJc w:val="left"/>
      <w:pPr>
        <w:ind w:left="3074" w:hanging="123.00000000000045"/>
      </w:pPr>
      <w:rPr/>
    </w:lvl>
    <w:lvl w:ilvl="4">
      <w:start w:val="0"/>
      <w:numFmt w:val="bullet"/>
      <w:lvlText w:val="•"/>
      <w:lvlJc w:val="left"/>
      <w:pPr>
        <w:ind w:left="4052" w:hanging="123"/>
      </w:pPr>
      <w:rPr/>
    </w:lvl>
    <w:lvl w:ilvl="5">
      <w:start w:val="0"/>
      <w:numFmt w:val="bullet"/>
      <w:lvlText w:val="•"/>
      <w:lvlJc w:val="left"/>
      <w:pPr>
        <w:ind w:left="5031" w:hanging="123"/>
      </w:pPr>
      <w:rPr/>
    </w:lvl>
    <w:lvl w:ilvl="6">
      <w:start w:val="0"/>
      <w:numFmt w:val="bullet"/>
      <w:lvlText w:val="•"/>
      <w:lvlJc w:val="left"/>
      <w:pPr>
        <w:ind w:left="6009" w:hanging="123"/>
      </w:pPr>
      <w:rPr/>
    </w:lvl>
    <w:lvl w:ilvl="7">
      <w:start w:val="0"/>
      <w:numFmt w:val="bullet"/>
      <w:lvlText w:val="•"/>
      <w:lvlJc w:val="left"/>
      <w:pPr>
        <w:ind w:left="6987" w:hanging="122.99999999999909"/>
      </w:pPr>
      <w:rPr/>
    </w:lvl>
    <w:lvl w:ilvl="8">
      <w:start w:val="0"/>
      <w:numFmt w:val="bullet"/>
      <w:lvlText w:val="•"/>
      <w:lvlJc w:val="left"/>
      <w:pPr>
        <w:ind w:left="7965" w:hanging="123"/>
      </w:pPr>
      <w:rPr/>
    </w:lvl>
  </w:abstractNum>
  <w:abstractNum w:abstractNumId="4">
    <w:lvl w:ilvl="0">
      <w:start w:val="1"/>
      <w:numFmt w:val="upperLetter"/>
      <w:lvlText w:val="%1)"/>
      <w:lvlJc w:val="left"/>
      <w:pPr>
        <w:ind w:left="395" w:hanging="255"/>
      </w:pPr>
      <w:rPr>
        <w:rFonts w:ascii="Arial" w:cs="Arial" w:eastAsia="Arial" w:hAnsi="Arial"/>
        <w:b w:val="0"/>
        <w:bCs w:val="0"/>
        <w:i w:val="0"/>
        <w:iCs w:val="0"/>
        <w:sz w:val="20"/>
        <w:szCs w:val="20"/>
      </w:rPr>
    </w:lvl>
    <w:lvl w:ilvl="1">
      <w:start w:val="1"/>
      <w:numFmt w:val="decimal"/>
      <w:lvlText w:val="%2-"/>
      <w:lvlJc w:val="left"/>
      <w:pPr>
        <w:ind w:left="374" w:hanging="234"/>
      </w:pPr>
      <w:rPr>
        <w:rFonts w:ascii="Arial" w:cs="Arial" w:eastAsia="Arial" w:hAnsi="Arial"/>
        <w:b w:val="0"/>
        <w:bCs w:val="0"/>
        <w:i w:val="0"/>
        <w:iCs w:val="0"/>
        <w:sz w:val="20"/>
        <w:szCs w:val="20"/>
      </w:rPr>
    </w:lvl>
    <w:lvl w:ilvl="2">
      <w:start w:val="1"/>
      <w:numFmt w:val="lowerLetter"/>
      <w:lvlText w:val="%3)"/>
      <w:lvlJc w:val="left"/>
      <w:pPr>
        <w:ind w:left="373" w:hanging="233.00000000000003"/>
      </w:pPr>
      <w:rPr>
        <w:rFonts w:ascii="Arial" w:cs="Arial" w:eastAsia="Arial" w:hAnsi="Arial"/>
        <w:b w:val="0"/>
        <w:bCs w:val="0"/>
        <w:i w:val="0"/>
        <w:iCs w:val="0"/>
        <w:sz w:val="20"/>
        <w:szCs w:val="20"/>
      </w:rPr>
    </w:lvl>
    <w:lvl w:ilvl="3">
      <w:start w:val="0"/>
      <w:numFmt w:val="bullet"/>
      <w:lvlText w:val="•"/>
      <w:lvlJc w:val="left"/>
      <w:pPr>
        <w:ind w:left="1590" w:hanging="233"/>
      </w:pPr>
      <w:rPr/>
    </w:lvl>
    <w:lvl w:ilvl="4">
      <w:start w:val="0"/>
      <w:numFmt w:val="bullet"/>
      <w:lvlText w:val="•"/>
      <w:lvlJc w:val="left"/>
      <w:pPr>
        <w:ind w:left="2780" w:hanging="233"/>
      </w:pPr>
      <w:rPr/>
    </w:lvl>
    <w:lvl w:ilvl="5">
      <w:start w:val="0"/>
      <w:numFmt w:val="bullet"/>
      <w:lvlText w:val="•"/>
      <w:lvlJc w:val="left"/>
      <w:pPr>
        <w:ind w:left="3970" w:hanging="233"/>
      </w:pPr>
      <w:rPr/>
    </w:lvl>
    <w:lvl w:ilvl="6">
      <w:start w:val="0"/>
      <w:numFmt w:val="bullet"/>
      <w:lvlText w:val="•"/>
      <w:lvlJc w:val="left"/>
      <w:pPr>
        <w:ind w:left="5161" w:hanging="233"/>
      </w:pPr>
      <w:rPr/>
    </w:lvl>
    <w:lvl w:ilvl="7">
      <w:start w:val="0"/>
      <w:numFmt w:val="bullet"/>
      <w:lvlText w:val="•"/>
      <w:lvlJc w:val="left"/>
      <w:pPr>
        <w:ind w:left="6351" w:hanging="232.9999999999991"/>
      </w:pPr>
      <w:rPr/>
    </w:lvl>
    <w:lvl w:ilvl="8">
      <w:start w:val="0"/>
      <w:numFmt w:val="bullet"/>
      <w:lvlText w:val="•"/>
      <w:lvlJc w:val="left"/>
      <w:pPr>
        <w:ind w:left="7541" w:hanging="232.9999999999991"/>
      </w:pPr>
      <w:rPr/>
    </w:lvl>
  </w:abstractNum>
  <w:abstractNum w:abstractNumId="5">
    <w:lvl w:ilvl="0">
      <w:start w:val="1"/>
      <w:numFmt w:val="decimal"/>
      <w:lvlText w:val="%1)"/>
      <w:lvlJc w:val="left"/>
      <w:pPr>
        <w:ind w:left="95" w:hanging="233"/>
      </w:pPr>
      <w:rPr>
        <w:rFonts w:ascii="Arial" w:cs="Arial" w:eastAsia="Arial" w:hAnsi="Arial"/>
        <w:b w:val="0"/>
        <w:bCs w:val="0"/>
        <w:i w:val="0"/>
        <w:iCs w:val="0"/>
        <w:sz w:val="20"/>
        <w:szCs w:val="20"/>
      </w:rPr>
    </w:lvl>
    <w:lvl w:ilvl="1">
      <w:start w:val="0"/>
      <w:numFmt w:val="bullet"/>
      <w:lvlText w:val="•"/>
      <w:lvlJc w:val="left"/>
      <w:pPr>
        <w:ind w:left="814" w:hanging="232.9999999999999"/>
      </w:pPr>
      <w:rPr/>
    </w:lvl>
    <w:lvl w:ilvl="2">
      <w:start w:val="0"/>
      <w:numFmt w:val="bullet"/>
      <w:lvlText w:val="•"/>
      <w:lvlJc w:val="left"/>
      <w:pPr>
        <w:ind w:left="1528" w:hanging="233"/>
      </w:pPr>
      <w:rPr/>
    </w:lvl>
    <w:lvl w:ilvl="3">
      <w:start w:val="0"/>
      <w:numFmt w:val="bullet"/>
      <w:lvlText w:val="•"/>
      <w:lvlJc w:val="left"/>
      <w:pPr>
        <w:ind w:left="2242" w:hanging="233.00000000000023"/>
      </w:pPr>
      <w:rPr/>
    </w:lvl>
    <w:lvl w:ilvl="4">
      <w:start w:val="0"/>
      <w:numFmt w:val="bullet"/>
      <w:lvlText w:val="•"/>
      <w:lvlJc w:val="left"/>
      <w:pPr>
        <w:ind w:left="2956" w:hanging="233"/>
      </w:pPr>
      <w:rPr/>
    </w:lvl>
    <w:lvl w:ilvl="5">
      <w:start w:val="0"/>
      <w:numFmt w:val="bullet"/>
      <w:lvlText w:val="•"/>
      <w:lvlJc w:val="left"/>
      <w:pPr>
        <w:ind w:left="3670" w:hanging="233"/>
      </w:pPr>
      <w:rPr/>
    </w:lvl>
    <w:lvl w:ilvl="6">
      <w:start w:val="0"/>
      <w:numFmt w:val="bullet"/>
      <w:lvlText w:val="•"/>
      <w:lvlJc w:val="left"/>
      <w:pPr>
        <w:ind w:left="4384" w:hanging="233"/>
      </w:pPr>
      <w:rPr/>
    </w:lvl>
    <w:lvl w:ilvl="7">
      <w:start w:val="0"/>
      <w:numFmt w:val="bullet"/>
      <w:lvlText w:val="•"/>
      <w:lvlJc w:val="left"/>
      <w:pPr>
        <w:ind w:left="5098" w:hanging="233"/>
      </w:pPr>
      <w:rPr/>
    </w:lvl>
    <w:lvl w:ilvl="8">
      <w:start w:val="0"/>
      <w:numFmt w:val="bullet"/>
      <w:lvlText w:val="•"/>
      <w:lvlJc w:val="left"/>
      <w:pPr>
        <w:ind w:left="5812" w:hanging="232.9999999999991"/>
      </w:pPr>
      <w:rPr/>
    </w:lvl>
  </w:abstractNum>
  <w:abstractNum w:abstractNumId="6">
    <w:lvl w:ilvl="0">
      <w:start w:val="1"/>
      <w:numFmt w:val="decimal"/>
      <w:lvlText w:val="%1)"/>
      <w:lvlJc w:val="left"/>
      <w:pPr>
        <w:ind w:left="95" w:hanging="245"/>
      </w:pPr>
      <w:rPr>
        <w:rFonts w:ascii="Arial" w:cs="Arial" w:eastAsia="Arial" w:hAnsi="Arial"/>
        <w:b w:val="0"/>
        <w:bCs w:val="0"/>
        <w:i w:val="0"/>
        <w:iCs w:val="0"/>
        <w:sz w:val="20"/>
        <w:szCs w:val="20"/>
      </w:rPr>
    </w:lvl>
    <w:lvl w:ilvl="1">
      <w:start w:val="0"/>
      <w:numFmt w:val="bullet"/>
      <w:lvlText w:val="•"/>
      <w:lvlJc w:val="left"/>
      <w:pPr>
        <w:ind w:left="814" w:hanging="245"/>
      </w:pPr>
      <w:rPr/>
    </w:lvl>
    <w:lvl w:ilvl="2">
      <w:start w:val="0"/>
      <w:numFmt w:val="bullet"/>
      <w:lvlText w:val="•"/>
      <w:lvlJc w:val="left"/>
      <w:pPr>
        <w:ind w:left="1528" w:hanging="245"/>
      </w:pPr>
      <w:rPr/>
    </w:lvl>
    <w:lvl w:ilvl="3">
      <w:start w:val="0"/>
      <w:numFmt w:val="bullet"/>
      <w:lvlText w:val="•"/>
      <w:lvlJc w:val="left"/>
      <w:pPr>
        <w:ind w:left="2242" w:hanging="245"/>
      </w:pPr>
      <w:rPr/>
    </w:lvl>
    <w:lvl w:ilvl="4">
      <w:start w:val="0"/>
      <w:numFmt w:val="bullet"/>
      <w:lvlText w:val="•"/>
      <w:lvlJc w:val="left"/>
      <w:pPr>
        <w:ind w:left="2956" w:hanging="245"/>
      </w:pPr>
      <w:rPr/>
    </w:lvl>
    <w:lvl w:ilvl="5">
      <w:start w:val="0"/>
      <w:numFmt w:val="bullet"/>
      <w:lvlText w:val="•"/>
      <w:lvlJc w:val="left"/>
      <w:pPr>
        <w:ind w:left="3670" w:hanging="245"/>
      </w:pPr>
      <w:rPr/>
    </w:lvl>
    <w:lvl w:ilvl="6">
      <w:start w:val="0"/>
      <w:numFmt w:val="bullet"/>
      <w:lvlText w:val="•"/>
      <w:lvlJc w:val="left"/>
      <w:pPr>
        <w:ind w:left="4384" w:hanging="245"/>
      </w:pPr>
      <w:rPr/>
    </w:lvl>
    <w:lvl w:ilvl="7">
      <w:start w:val="0"/>
      <w:numFmt w:val="bullet"/>
      <w:lvlText w:val="•"/>
      <w:lvlJc w:val="left"/>
      <w:pPr>
        <w:ind w:left="5098" w:hanging="245"/>
      </w:pPr>
      <w:rPr/>
    </w:lvl>
    <w:lvl w:ilvl="8">
      <w:start w:val="0"/>
      <w:numFmt w:val="bullet"/>
      <w:lvlText w:val="•"/>
      <w:lvlJc w:val="left"/>
      <w:pPr>
        <w:ind w:left="5812" w:hanging="245"/>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14" w:right="14"/>
      <w:jc w:val="center"/>
    </w:pPr>
    <w:rPr>
      <w:rFonts w:ascii="Arial" w:cs="Arial" w:eastAsia="Arial" w:hAnsi="Arial"/>
      <w:sz w:val="28"/>
      <w:szCs w:val="28"/>
    </w:rPr>
  </w:style>
  <w:style w:type="paragraph" w:styleId="Heading2">
    <w:name w:val="heading 2"/>
    <w:basedOn w:val="Normal"/>
    <w:next w:val="Normal"/>
    <w:pPr>
      <w:widowControl w:val="0"/>
      <w:spacing w:before="20" w:lineRule="auto"/>
      <w:ind w:left="140"/>
    </w:pPr>
    <w:rPr>
      <w:rFonts w:ascii="Arial" w:cs="Arial" w:eastAsia="Arial" w:hAnsi="Arial"/>
      <w:b w:val="1"/>
      <w:bCs w:val="1"/>
      <w:sz w:val="26"/>
      <w:szCs w:val="26"/>
    </w:rPr>
  </w:style>
  <w:style w:type="paragraph" w:styleId="Heading3">
    <w:name w:val="heading 3"/>
    <w:basedOn w:val="Normal"/>
    <w:next w:val="Normal"/>
    <w:pPr>
      <w:widowControl w:val="0"/>
      <w:spacing w:before="20" w:lineRule="auto"/>
      <w:ind w:left="140"/>
    </w:pPr>
    <w:rPr>
      <w:rFonts w:ascii="Arial" w:cs="Arial" w:eastAsia="Arial" w:hAnsi="Arial"/>
      <w:b w:val="1"/>
      <w:bCs w:val="1"/>
      <w:sz w:val="26"/>
      <w:szCs w:val="26"/>
    </w:rPr>
  </w:style>
  <w:style w:type="paragraph" w:styleId="Heading4">
    <w:name w:val="heading 4"/>
    <w:basedOn w:val="Normal"/>
    <w:next w:val="Normal"/>
    <w:pPr>
      <w:widowControl w:val="0"/>
      <w:ind w:left="140"/>
    </w:pPr>
    <w:rPr>
      <w:rFonts w:ascii="Arial" w:cs="Arial" w:eastAsia="Arial" w:hAnsi="Arial"/>
      <w:b w:val="1"/>
      <w:bCs w:val="1"/>
    </w:rPr>
  </w:style>
  <w:style w:type="paragraph" w:styleId="Heading5">
    <w:name w:val="heading 5"/>
    <w:basedOn w:val="Normal"/>
    <w:next w:val="Normal"/>
    <w:pPr>
      <w:widowControl w:val="0"/>
      <w:ind w:left="10" w:right="14"/>
      <w:jc w:val="center"/>
    </w:pPr>
    <w:rPr>
      <w:rFonts w:ascii="Arial" w:cs="Arial" w:eastAsia="Arial" w:hAnsi="Arial"/>
      <w:b w:val="1"/>
      <w:bCs w:val="1"/>
      <w:sz w:val="20"/>
      <w:szCs w:val="20"/>
    </w:rPr>
  </w:style>
  <w:style w:type="paragraph" w:styleId="Heading6">
    <w:name w:val="heading 6"/>
    <w:basedOn w:val="Normal"/>
    <w:next w:val="Normal"/>
    <w:pPr>
      <w:widowControl w:val="0"/>
      <w:ind w:left="140"/>
    </w:pPr>
    <w:rPr>
      <w:rFonts w:ascii="Arial" w:cs="Arial" w:eastAsia="Arial" w:hAnsi="Arial"/>
      <w:b w:val="1"/>
      <w:bCs w:val="1"/>
      <w:sz w:val="20"/>
      <w:szCs w:val="20"/>
    </w:rPr>
  </w:style>
  <w:style w:type="paragraph" w:styleId="Title">
    <w:name w:val="Title"/>
    <w:basedOn w:val="Normal"/>
    <w:next w:val="Normal"/>
    <w:pPr>
      <w:widowControl w:val="0"/>
      <w:ind w:left="2863"/>
    </w:pPr>
    <w:rPr>
      <w:rFonts w:ascii="Arial" w:cs="Arial" w:eastAsia="Arial" w:hAnsi="Arial"/>
      <w:b w:val="1"/>
      <w:bCs w:val="1"/>
      <w:sz w:val="50"/>
      <w:szCs w:val="5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F3453D"/>
    <w:rPr>
      <w:rFonts w:ascii="Arial" w:cs="Arial" w:eastAsia="Arial" w:hAnsi="Arial"/>
      <w:sz w:val="28"/>
      <w:szCs w:val="28"/>
    </w:rPr>
  </w:style>
  <w:style w:type="character" w:styleId="Titolo2Carattere" w:customStyle="1">
    <w:name w:val="Titolo 2 Carattere"/>
    <w:basedOn w:val="Carpredefinitoparagrafo"/>
    <w:link w:val="Titolo2"/>
    <w:uiPriority w:val="9"/>
    <w:rsid w:val="00F3453D"/>
    <w:rPr>
      <w:rFonts w:ascii="Arial" w:cs="Arial" w:eastAsia="Arial" w:hAnsi="Arial"/>
      <w:b w:val="1"/>
      <w:bCs w:val="1"/>
      <w:sz w:val="26"/>
      <w:szCs w:val="26"/>
    </w:rPr>
  </w:style>
  <w:style w:type="character" w:styleId="Titolo3Carattere" w:customStyle="1">
    <w:name w:val="Titolo 3 Carattere"/>
    <w:basedOn w:val="Carpredefinitoparagrafo"/>
    <w:link w:val="Titolo3"/>
    <w:uiPriority w:val="9"/>
    <w:rsid w:val="00F3453D"/>
    <w:rPr>
      <w:rFonts w:ascii="Arial" w:cs="Arial" w:eastAsia="Arial" w:hAnsi="Arial"/>
      <w:b w:val="1"/>
      <w:bCs w:val="1"/>
      <w:sz w:val="26"/>
      <w:szCs w:val="26"/>
    </w:rPr>
  </w:style>
  <w:style w:type="character" w:styleId="Titolo4Carattere" w:customStyle="1">
    <w:name w:val="Titolo 4 Carattere"/>
    <w:basedOn w:val="Carpredefinitoparagrafo"/>
    <w:link w:val="Titolo4"/>
    <w:uiPriority w:val="9"/>
    <w:rsid w:val="00F3453D"/>
    <w:rPr>
      <w:rFonts w:ascii="Arial" w:cs="Arial" w:eastAsia="Arial" w:hAnsi="Arial"/>
      <w:b w:val="1"/>
      <w:bCs w:val="1"/>
    </w:rPr>
  </w:style>
  <w:style w:type="character" w:styleId="Titolo5Carattere" w:customStyle="1">
    <w:name w:val="Titolo 5 Carattere"/>
    <w:basedOn w:val="Carpredefinitoparagrafo"/>
    <w:link w:val="Titolo5"/>
    <w:uiPriority w:val="9"/>
    <w:rsid w:val="00F3453D"/>
    <w:rPr>
      <w:rFonts w:ascii="Arial" w:cs="Arial" w:eastAsia="Arial" w:hAnsi="Arial"/>
      <w:b w:val="1"/>
      <w:bCs w:val="1"/>
      <w:sz w:val="20"/>
      <w:szCs w:val="20"/>
    </w:rPr>
  </w:style>
  <w:style w:type="character" w:styleId="Titolo6Carattere" w:customStyle="1">
    <w:name w:val="Titolo 6 Carattere"/>
    <w:basedOn w:val="Carpredefinitoparagrafo"/>
    <w:link w:val="Titolo6"/>
    <w:uiPriority w:val="9"/>
    <w:rsid w:val="00F3453D"/>
    <w:rPr>
      <w:rFonts w:ascii="Arial" w:cs="Arial" w:eastAsia="Arial" w:hAnsi="Arial"/>
      <w:b w:val="1"/>
      <w:bCs w:val="1"/>
      <w:sz w:val="20"/>
      <w:szCs w:val="20"/>
    </w:rPr>
  </w:style>
  <w:style w:type="table" w:styleId="TableNormal" w:customStyle="1">
    <w:name w:val="Table Normal"/>
    <w:uiPriority w:val="2"/>
    <w:semiHidden w:val="1"/>
    <w:unhideWhenUsed w:val="1"/>
    <w:qFormat w:val="1"/>
    <w:rsid w:val="00F3453D"/>
    <w:pPr>
      <w:widowControl w:val="0"/>
      <w:autoSpaceDE w:val="0"/>
      <w:autoSpaceDN w:val="0"/>
    </w:pPr>
    <w:rPr>
      <w:lang w:val="en-US"/>
    </w:rPr>
    <w:tblPr>
      <w:tblInd w:w="0.0" w:type="dxa"/>
      <w:tblCellMar>
        <w:top w:w="0.0" w:type="dxa"/>
        <w:left w:w="0.0" w:type="dxa"/>
        <w:bottom w:w="0.0" w:type="dxa"/>
        <w:right w:w="0.0" w:type="dxa"/>
      </w:tblCellMar>
    </w:tblPr>
  </w:style>
  <w:style w:type="paragraph" w:styleId="Sommario1">
    <w:name w:val="toc 1"/>
    <w:basedOn w:val="Normale"/>
    <w:uiPriority w:val="1"/>
    <w:qFormat w:val="1"/>
    <w:rsid w:val="00F3453D"/>
    <w:pPr>
      <w:widowControl w:val="0"/>
      <w:autoSpaceDE w:val="0"/>
      <w:autoSpaceDN w:val="0"/>
      <w:spacing w:before="135"/>
      <w:ind w:left="140"/>
    </w:pPr>
    <w:rPr>
      <w:rFonts w:ascii="Arial" w:cs="Arial" w:eastAsia="Arial" w:hAnsi="Arial"/>
      <w:sz w:val="20"/>
      <w:szCs w:val="20"/>
    </w:rPr>
  </w:style>
  <w:style w:type="paragraph" w:styleId="Sommario2">
    <w:name w:val="toc 2"/>
    <w:basedOn w:val="Normale"/>
    <w:uiPriority w:val="1"/>
    <w:qFormat w:val="1"/>
    <w:rsid w:val="00F3453D"/>
    <w:pPr>
      <w:widowControl w:val="0"/>
      <w:autoSpaceDE w:val="0"/>
      <w:autoSpaceDN w:val="0"/>
      <w:spacing w:before="134"/>
      <w:ind w:left="338"/>
    </w:pPr>
    <w:rPr>
      <w:rFonts w:ascii="Arial" w:cs="Arial" w:eastAsia="Arial" w:hAnsi="Arial"/>
      <w:sz w:val="20"/>
      <w:szCs w:val="20"/>
    </w:rPr>
  </w:style>
  <w:style w:type="paragraph" w:styleId="Sommario3">
    <w:name w:val="toc 3"/>
    <w:basedOn w:val="Normale"/>
    <w:uiPriority w:val="1"/>
    <w:qFormat w:val="1"/>
    <w:rsid w:val="00F3453D"/>
    <w:pPr>
      <w:widowControl w:val="0"/>
      <w:autoSpaceDE w:val="0"/>
      <w:autoSpaceDN w:val="0"/>
      <w:spacing w:before="135"/>
      <w:ind w:left="338"/>
    </w:pPr>
    <w:rPr>
      <w:rFonts w:ascii="Arial" w:cs="Arial" w:eastAsia="Arial" w:hAnsi="Arial"/>
      <w:sz w:val="20"/>
      <w:szCs w:val="20"/>
    </w:rPr>
  </w:style>
  <w:style w:type="paragraph" w:styleId="Sommario4">
    <w:name w:val="toc 4"/>
    <w:basedOn w:val="Normale"/>
    <w:uiPriority w:val="1"/>
    <w:qFormat w:val="1"/>
    <w:rsid w:val="00F3453D"/>
    <w:pPr>
      <w:widowControl w:val="0"/>
      <w:autoSpaceDE w:val="0"/>
      <w:autoSpaceDN w:val="0"/>
      <w:spacing w:before="135"/>
      <w:ind w:left="544"/>
    </w:pPr>
    <w:rPr>
      <w:rFonts w:ascii="Arial" w:cs="Arial" w:eastAsia="Arial" w:hAnsi="Arial"/>
      <w:sz w:val="20"/>
      <w:szCs w:val="20"/>
    </w:rPr>
  </w:style>
  <w:style w:type="paragraph" w:styleId="Corpotesto">
    <w:name w:val="Body Text"/>
    <w:basedOn w:val="Normale"/>
    <w:link w:val="CorpotestoCarattere"/>
    <w:uiPriority w:val="1"/>
    <w:qFormat w:val="1"/>
    <w:rsid w:val="00F3453D"/>
    <w:pPr>
      <w:widowControl w:val="0"/>
      <w:autoSpaceDE w:val="0"/>
      <w:autoSpaceDN w:val="0"/>
    </w:pPr>
    <w:rPr>
      <w:rFonts w:ascii="Arial" w:cs="Arial" w:eastAsia="Arial" w:hAnsi="Arial"/>
      <w:sz w:val="20"/>
      <w:szCs w:val="20"/>
    </w:rPr>
  </w:style>
  <w:style w:type="character" w:styleId="CorpotestoCarattere" w:customStyle="1">
    <w:name w:val="Corpo testo Carattere"/>
    <w:basedOn w:val="Carpredefinitoparagrafo"/>
    <w:link w:val="Corpotesto"/>
    <w:uiPriority w:val="1"/>
    <w:rsid w:val="00F3453D"/>
    <w:rPr>
      <w:rFonts w:ascii="Arial" w:cs="Arial" w:eastAsia="Arial" w:hAnsi="Arial"/>
      <w:sz w:val="20"/>
      <w:szCs w:val="20"/>
    </w:rPr>
  </w:style>
  <w:style w:type="character" w:styleId="TitoloCarattere" w:customStyle="1">
    <w:name w:val="Titolo Carattere"/>
    <w:basedOn w:val="Carpredefinitoparagrafo"/>
    <w:link w:val="Titolo"/>
    <w:uiPriority w:val="10"/>
    <w:rsid w:val="00F3453D"/>
    <w:rPr>
      <w:rFonts w:ascii="Arial" w:cs="Arial" w:eastAsia="Arial" w:hAnsi="Arial"/>
      <w:b w:val="1"/>
      <w:bCs w:val="1"/>
      <w:sz w:val="50"/>
      <w:szCs w:val="50"/>
    </w:rPr>
  </w:style>
  <w:style w:type="paragraph" w:styleId="Paragrafoelenco">
    <w:name w:val="List Paragraph"/>
    <w:basedOn w:val="Normale"/>
    <w:uiPriority w:val="1"/>
    <w:qFormat w:val="1"/>
    <w:rsid w:val="00F3453D"/>
    <w:pPr>
      <w:widowControl w:val="0"/>
      <w:autoSpaceDE w:val="0"/>
      <w:autoSpaceDN w:val="0"/>
      <w:spacing w:before="34"/>
      <w:ind w:left="859" w:hanging="358"/>
    </w:pPr>
    <w:rPr>
      <w:rFonts w:ascii="Arial" w:cs="Arial" w:eastAsia="Arial" w:hAnsi="Arial"/>
    </w:rPr>
  </w:style>
  <w:style w:type="paragraph" w:styleId="TableParagraph" w:customStyle="1">
    <w:name w:val="Table Paragraph"/>
    <w:basedOn w:val="Normale"/>
    <w:uiPriority w:val="1"/>
    <w:qFormat w:val="1"/>
    <w:rsid w:val="00F3453D"/>
    <w:pPr>
      <w:widowControl w:val="0"/>
      <w:autoSpaceDE w:val="0"/>
      <w:autoSpaceDN w:val="0"/>
    </w:pPr>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tblPr>
      <w:tblStyleRowBandSize w:val="1"/>
      <w:tblStyleColBandSize w:val="1"/>
      <w:tblCellMar>
        <w:top w:w="0.0" w:type="dxa"/>
        <w:left w:w="0.0" w:type="dxa"/>
        <w:bottom w:w="0.0" w:type="dxa"/>
        <w:right w:w="0.0" w:type="dxa"/>
      </w:tblCellMar>
    </w:tblPr>
  </w:style>
  <w:style w:type="table" w:styleId="Table2">
    <w:basedOn w:val="TableNormal"/>
    <w:pPr>
      <w:widowControl w:val="0"/>
    </w:pPr>
    <w:tblPr>
      <w:tblStyleRowBandSize w:val="1"/>
      <w:tblStyleColBandSize w:val="1"/>
      <w:tblCellMar>
        <w:top w:w="0.0" w:type="dxa"/>
        <w:left w:w="0.0" w:type="dxa"/>
        <w:bottom w:w="0.0" w:type="dxa"/>
        <w:right w:w="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pPr>
      <w:widowControl w:val="0"/>
    </w:pPr>
    <w:tblPr>
      <w:tblStyleRowBandSize w:val="1"/>
      <w:tblStyleColBandSize w:val="1"/>
      <w:tblCellMar>
        <w:top w:w="0.0" w:type="dxa"/>
        <w:left w:w="0.0" w:type="dxa"/>
        <w:bottom w:w="0.0" w:type="dxa"/>
        <w:right w:w="0.0" w:type="dxa"/>
      </w:tblCellMar>
    </w:tblPr>
  </w:style>
  <w:style w:type="table" w:styleId="Table9">
    <w:basedOn w:val="TableNormal"/>
    <w:pPr>
      <w:widowControl w:val="0"/>
    </w:pPr>
    <w:tblPr>
      <w:tblStyleRowBandSize w:val="1"/>
      <w:tblStyleColBandSize w:val="1"/>
      <w:tblCellMar>
        <w:top w:w="0.0" w:type="dxa"/>
        <w:left w:w="0.0" w:type="dxa"/>
        <w:bottom w:w="0.0" w:type="dxa"/>
        <w:right w:w="0.0" w:type="dxa"/>
      </w:tblCellMar>
    </w:tblPr>
  </w:style>
  <w:style w:type="table" w:styleId="Table10">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we4RAsiqUprCD7D/gz82BnR6cA==">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2026-02-18T10:13:00Z</dcterms:created>
  <dc:creator>Easywork Italia</dc:creator>
</cp:coreProperties>
</file>