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46B74" w14:textId="77777777" w:rsidR="001854FF" w:rsidRPr="007F4D5C" w:rsidRDefault="001854FF" w:rsidP="007F4D5C">
      <w:pPr>
        <w:pStyle w:val="Titolo1"/>
      </w:pPr>
      <w:bookmarkStart w:id="0" w:name="_Toc189737597"/>
      <w:bookmarkStart w:id="1" w:name="_Toc222155030"/>
      <w:r w:rsidRPr="007F4D5C">
        <w:t>Attrezzatura: REGISTRATORE DI CASSA</w:t>
      </w:r>
      <w:bookmarkEnd w:id="0"/>
      <w:bookmarkEnd w:id="1"/>
    </w:p>
    <w:p w14:paraId="0CAB0B79" w14:textId="77777777" w:rsidR="001854FF" w:rsidRDefault="001854FF" w:rsidP="001854FF">
      <w:pPr>
        <w:pStyle w:val="Titolo2"/>
      </w:pPr>
      <w:bookmarkStart w:id="2" w:name="_Toc189737598"/>
      <w:bookmarkStart w:id="3" w:name="_Toc222155031"/>
      <w:r>
        <w:t>Descrizione</w:t>
      </w:r>
      <w:bookmarkEnd w:id="2"/>
      <w:bookmarkEnd w:id="3"/>
    </w:p>
    <w:p w14:paraId="18E3DBA1" w14:textId="77777777" w:rsidR="001854FF" w:rsidRDefault="001854FF" w:rsidP="001854FF">
      <w:bookmarkStart w:id="4" w:name="_Hlk189729001"/>
      <w:r>
        <w:t>Attrezzatura utilizzata per l'emissione di scontrini fiscali. L'attrezzatura è alimentata elettricamente mediante collegamento all'impianto. Gli scontrini vengono stampati su carta termica o tradizionale, mediante stampante interna o esterna.</w:t>
      </w:r>
    </w:p>
    <w:bookmarkEnd w:id="4"/>
    <w:p w14:paraId="786D6B94" w14:textId="77777777" w:rsidR="001854FF" w:rsidRDefault="001854FF" w:rsidP="001854FF"/>
    <w:tbl>
      <w:tblPr>
        <w:tblW w:w="5000" w:type="pct"/>
        <w:jc w:val="center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2986"/>
        <w:gridCol w:w="2988"/>
        <w:gridCol w:w="2988"/>
        <w:gridCol w:w="346"/>
        <w:gridCol w:w="309"/>
        <w:gridCol w:w="309"/>
      </w:tblGrid>
      <w:tr w:rsidR="001854FF" w14:paraId="076475BC" w14:textId="77777777" w:rsidTr="00B36439">
        <w:trPr>
          <w:tblHeader/>
          <w:jc w:val="center"/>
        </w:trPr>
        <w:tc>
          <w:tcPr>
            <w:tcW w:w="2965" w:type="dxa"/>
          </w:tcPr>
          <w:p w14:paraId="18C50088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Individuazione dei rischi</w:t>
            </w:r>
          </w:p>
        </w:tc>
        <w:tc>
          <w:tcPr>
            <w:tcW w:w="2966" w:type="dxa"/>
          </w:tcPr>
          <w:p w14:paraId="58B22D4F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Misure adottate</w:t>
            </w:r>
          </w:p>
        </w:tc>
        <w:tc>
          <w:tcPr>
            <w:tcW w:w="2966" w:type="dxa"/>
          </w:tcPr>
          <w:p w14:paraId="4681099D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Valutazione rischi residui</w:t>
            </w:r>
          </w:p>
        </w:tc>
        <w:tc>
          <w:tcPr>
            <w:tcW w:w="343" w:type="dxa"/>
          </w:tcPr>
          <w:p w14:paraId="5F5AA4AC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P</w:t>
            </w:r>
          </w:p>
        </w:tc>
        <w:tc>
          <w:tcPr>
            <w:tcW w:w="307" w:type="dxa"/>
          </w:tcPr>
          <w:p w14:paraId="336C561E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D</w:t>
            </w:r>
          </w:p>
        </w:tc>
        <w:tc>
          <w:tcPr>
            <w:tcW w:w="307" w:type="dxa"/>
          </w:tcPr>
          <w:p w14:paraId="5E308B7F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R</w:t>
            </w:r>
          </w:p>
        </w:tc>
      </w:tr>
      <w:tr w:rsidR="001854FF" w14:paraId="1F6D57A7" w14:textId="77777777" w:rsidTr="00B36439">
        <w:trPr>
          <w:jc w:val="center"/>
        </w:trPr>
        <w:tc>
          <w:tcPr>
            <w:tcW w:w="2965" w:type="dxa"/>
          </w:tcPr>
          <w:p w14:paraId="340564AC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>: poiché l'attrezzatura è alimentata elettricamente, non si possono escludere contatti con parti in tensione.</w:t>
            </w:r>
          </w:p>
        </w:tc>
        <w:tc>
          <w:tcPr>
            <w:tcW w:w="2966" w:type="dxa"/>
          </w:tcPr>
          <w:p w14:paraId="4DF3D6E0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Tutti i punti in tensione sono resi inaccessibili per mezzo di protezioni fisse quali schermi e guaine protettive. Sull'impianto elettrico sono installati sistemi di protezione attiva quali interruttore differenziale e passivi quali impianto di messa a terra.</w:t>
            </w:r>
          </w:p>
        </w:tc>
        <w:tc>
          <w:tcPr>
            <w:tcW w:w="2966" w:type="dxa"/>
          </w:tcPr>
          <w:p w14:paraId="1E8738A7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può verificarsi nel caso in cui le protezioni alle parti elettriche avessero subito lesioni tali da esporre i cavi al contatto diretto indiretto. Si rende necessario, pertanto, provvedere al controllo periodico dello stato dell'attrezzatura al fine di evidenziare, tempestivamente, qualsiasi anomalia, prima che sia causa di incidente.</w:t>
            </w:r>
          </w:p>
        </w:tc>
        <w:tc>
          <w:tcPr>
            <w:tcW w:w="343" w:type="dxa"/>
          </w:tcPr>
          <w:p w14:paraId="44951A03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7" w:type="dxa"/>
          </w:tcPr>
          <w:p w14:paraId="2713B989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7" w:type="dxa"/>
          </w:tcPr>
          <w:p w14:paraId="3AC18B72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2E0F639D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92E4FED" w14:textId="77777777" w:rsidR="001854FF" w:rsidRDefault="001854FF" w:rsidP="001854FF">
      <w:pPr>
        <w:pStyle w:val="Titolo2"/>
      </w:pPr>
      <w:bookmarkStart w:id="5" w:name="_Toc189737599"/>
      <w:bookmarkStart w:id="6" w:name="_Toc222155032"/>
      <w:r>
        <w:t>DPI</w:t>
      </w:r>
      <w:bookmarkEnd w:id="5"/>
      <w:bookmarkEnd w:id="6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1854FF" w14:paraId="09FBA107" w14:textId="77777777" w:rsidTr="001854FF">
        <w:tc>
          <w:tcPr>
            <w:tcW w:w="15948" w:type="dxa"/>
          </w:tcPr>
          <w:p w14:paraId="20BCE721" w14:textId="77777777" w:rsidR="001854FF" w:rsidRDefault="001854FF" w:rsidP="001854FF">
            <w:r>
              <w:t>Nessun DPI ritenuto necessario</w:t>
            </w:r>
          </w:p>
        </w:tc>
      </w:tr>
    </w:tbl>
    <w:p w14:paraId="46BEEA0B" w14:textId="77777777" w:rsidR="007E59A5" w:rsidRPr="00EF4EFC" w:rsidRDefault="007E59A5" w:rsidP="002A5609"/>
    <w:sectPr w:rsidR="007E59A5" w:rsidRPr="00EF4EFC" w:rsidSect="002A5609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609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2026-02-18T09:21:00Z</dcterms:created>
  <dcterms:modified xsi:type="dcterms:W3CDTF">2026-02-18T09:21:00Z</dcterms:modified>
</cp:coreProperties>
</file>