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A42BD" w14:textId="77777777" w:rsidR="001854FF" w:rsidRPr="007F4D5C" w:rsidRDefault="001854FF" w:rsidP="007F4D5C">
      <w:pPr>
        <w:pStyle w:val="Titolo1"/>
      </w:pPr>
      <w:bookmarkStart w:id="0" w:name="_Toc189737600"/>
      <w:bookmarkStart w:id="1" w:name="_Toc222155033"/>
      <w:r w:rsidRPr="007F4D5C">
        <w:t>Attrezzatura: SCAFFALI METALLICI CARICATI MANUALMENTE</w:t>
      </w:r>
      <w:bookmarkEnd w:id="0"/>
      <w:bookmarkEnd w:id="1"/>
    </w:p>
    <w:p w14:paraId="290F0D66" w14:textId="77777777" w:rsidR="001854FF" w:rsidRDefault="001854FF" w:rsidP="001854FF">
      <w:pPr>
        <w:pStyle w:val="Titolo2"/>
      </w:pPr>
      <w:bookmarkStart w:id="2" w:name="_Toc189737601"/>
      <w:bookmarkStart w:id="3" w:name="_Toc222155034"/>
      <w:r>
        <w:t>Descrizione</w:t>
      </w:r>
      <w:bookmarkEnd w:id="2"/>
      <w:bookmarkEnd w:id="3"/>
    </w:p>
    <w:p w14:paraId="4181D97F" w14:textId="77777777" w:rsidR="001854FF" w:rsidRDefault="001854FF" w:rsidP="001854FF">
      <w:r>
        <w:t>Gli scaffali sono arredi utilizzati per lo stoccaggio di materiale, vengono posizionati nei luoghi di lavoro ed opportunamente ancorati a strutture fisse. Le caratteristiche degli scaffali determinano la portata massima dei singoli ripiani. I lavoratori posizionano i carichi nei diversi ripiani manualmente eventualmente utilizzando scale portatili per accedere meglio ai ripiani più alti.</w:t>
      </w:r>
    </w:p>
    <w:p w14:paraId="2D81B601" w14:textId="77777777" w:rsidR="001854FF" w:rsidRDefault="001854FF" w:rsidP="001854FF"/>
    <w:tbl>
      <w:tblPr>
        <w:tblW w:w="5000" w:type="pct"/>
        <w:jc w:val="center"/>
        <w:tblBorders>
          <w:insideH w:val="single" w:sz="4" w:space="0" w:color="FF3300"/>
          <w:insideV w:val="single" w:sz="4" w:space="0" w:color="FF3300"/>
        </w:tblBorders>
        <w:tblLayout w:type="fixed"/>
        <w:tblLook w:val="04A0" w:firstRow="1" w:lastRow="0" w:firstColumn="1" w:lastColumn="0" w:noHBand="0" w:noVBand="1"/>
      </w:tblPr>
      <w:tblGrid>
        <w:gridCol w:w="2988"/>
        <w:gridCol w:w="2989"/>
        <w:gridCol w:w="2989"/>
        <w:gridCol w:w="344"/>
        <w:gridCol w:w="308"/>
        <w:gridCol w:w="308"/>
      </w:tblGrid>
      <w:tr w:rsidR="001854FF" w:rsidRPr="00B36439" w14:paraId="30CF41A4" w14:textId="77777777" w:rsidTr="00B36439">
        <w:trPr>
          <w:tblHeader/>
          <w:jc w:val="center"/>
        </w:trPr>
        <w:tc>
          <w:tcPr>
            <w:tcW w:w="4928" w:type="dxa"/>
          </w:tcPr>
          <w:p w14:paraId="6430082C" w14:textId="77777777" w:rsidR="001854FF" w:rsidRPr="00B36439" w:rsidRDefault="001854FF" w:rsidP="001854FF">
            <w:pPr>
              <w:rPr>
                <w:b/>
              </w:rPr>
            </w:pPr>
            <w:r w:rsidRPr="00B36439">
              <w:rPr>
                <w:b/>
              </w:rPr>
              <w:t>Individuazione dei rischi</w:t>
            </w:r>
          </w:p>
        </w:tc>
        <w:tc>
          <w:tcPr>
            <w:tcW w:w="4928" w:type="dxa"/>
          </w:tcPr>
          <w:p w14:paraId="21B66896" w14:textId="77777777" w:rsidR="001854FF" w:rsidRPr="00B36439" w:rsidRDefault="001854FF" w:rsidP="001854FF">
            <w:pPr>
              <w:rPr>
                <w:b/>
              </w:rPr>
            </w:pPr>
            <w:r w:rsidRPr="00B36439">
              <w:rPr>
                <w:b/>
              </w:rPr>
              <w:t>Misure adottate</w:t>
            </w:r>
          </w:p>
        </w:tc>
        <w:tc>
          <w:tcPr>
            <w:tcW w:w="4928" w:type="dxa"/>
          </w:tcPr>
          <w:p w14:paraId="6DD70BD8" w14:textId="77777777" w:rsidR="001854FF" w:rsidRPr="00B36439" w:rsidRDefault="001854FF" w:rsidP="001854FF">
            <w:pPr>
              <w:rPr>
                <w:b/>
              </w:rPr>
            </w:pPr>
            <w:r w:rsidRPr="00B36439">
              <w:rPr>
                <w:b/>
              </w:rPr>
              <w:t>Valutazione rischi residui</w:t>
            </w:r>
          </w:p>
        </w:tc>
        <w:tc>
          <w:tcPr>
            <w:tcW w:w="420" w:type="dxa"/>
          </w:tcPr>
          <w:p w14:paraId="6DEE5700" w14:textId="77777777" w:rsidR="001854FF" w:rsidRPr="00B36439" w:rsidRDefault="001854FF" w:rsidP="001854FF">
            <w:pPr>
              <w:jc w:val="center"/>
              <w:rPr>
                <w:b/>
              </w:rPr>
            </w:pPr>
            <w:r w:rsidRPr="00B36439">
              <w:rPr>
                <w:b/>
              </w:rPr>
              <w:t>P</w:t>
            </w:r>
          </w:p>
        </w:tc>
        <w:tc>
          <w:tcPr>
            <w:tcW w:w="358" w:type="dxa"/>
          </w:tcPr>
          <w:p w14:paraId="6B8C8CD0" w14:textId="77777777" w:rsidR="001854FF" w:rsidRPr="00B36439" w:rsidRDefault="001854FF" w:rsidP="001854FF">
            <w:pPr>
              <w:jc w:val="center"/>
              <w:rPr>
                <w:b/>
              </w:rPr>
            </w:pPr>
            <w:r w:rsidRPr="00B36439">
              <w:rPr>
                <w:b/>
              </w:rPr>
              <w:t>D</w:t>
            </w:r>
          </w:p>
        </w:tc>
        <w:tc>
          <w:tcPr>
            <w:tcW w:w="358" w:type="dxa"/>
          </w:tcPr>
          <w:p w14:paraId="0A030479" w14:textId="77777777" w:rsidR="001854FF" w:rsidRPr="00B36439" w:rsidRDefault="001854FF" w:rsidP="001854FF">
            <w:pPr>
              <w:jc w:val="center"/>
              <w:rPr>
                <w:b/>
              </w:rPr>
            </w:pPr>
            <w:r w:rsidRPr="00B36439">
              <w:rPr>
                <w:b/>
              </w:rPr>
              <w:t>R</w:t>
            </w:r>
          </w:p>
        </w:tc>
      </w:tr>
      <w:tr w:rsidR="001854FF" w14:paraId="75C6F3FC" w14:textId="77777777" w:rsidTr="00B36439">
        <w:trPr>
          <w:jc w:val="center"/>
        </w:trPr>
        <w:tc>
          <w:tcPr>
            <w:tcW w:w="4928" w:type="dxa"/>
          </w:tcPr>
          <w:p w14:paraId="1A160673" w14:textId="77777777" w:rsidR="001854FF" w:rsidRDefault="001854FF" w:rsidP="00B36439">
            <w:pPr>
              <w:jc w:val="left"/>
              <w:rPr>
                <w:sz w:val="18"/>
                <w:szCs w:val="18"/>
              </w:rPr>
            </w:pPr>
            <w:r>
              <w:rPr>
                <w:b/>
                <w:sz w:val="18"/>
                <w:szCs w:val="18"/>
              </w:rPr>
              <w:t>Movimentazione manuale dei carichi</w:t>
            </w:r>
            <w:r>
              <w:rPr>
                <w:sz w:val="18"/>
                <w:szCs w:val="18"/>
              </w:rPr>
              <w:t>: il caricamento degli scaffali può richiedere il sollevamento di pesi anche gravosi e, soprattutto, l'assunzione di posture incongrue per caricare i ripiani più alti e più bassi.</w:t>
            </w:r>
          </w:p>
        </w:tc>
        <w:tc>
          <w:tcPr>
            <w:tcW w:w="4928" w:type="dxa"/>
          </w:tcPr>
          <w:p w14:paraId="5A022365" w14:textId="77777777" w:rsidR="001854FF" w:rsidRDefault="001854FF" w:rsidP="00B36439">
            <w:pPr>
              <w:jc w:val="left"/>
              <w:rPr>
                <w:sz w:val="18"/>
                <w:szCs w:val="18"/>
              </w:rPr>
            </w:pPr>
            <w:r>
              <w:rPr>
                <w:sz w:val="18"/>
                <w:szCs w:val="18"/>
              </w:rPr>
              <w:t xml:space="preserve">Al fine di contenere il rischio, è stato definito un piano di sistemazione dei carichi che prediliga la sistemazione dei </w:t>
            </w:r>
            <w:proofErr w:type="spellStart"/>
            <w:r>
              <w:rPr>
                <w:sz w:val="18"/>
                <w:szCs w:val="18"/>
              </w:rPr>
              <w:t>pesi</w:t>
            </w:r>
            <w:proofErr w:type="spellEnd"/>
            <w:r>
              <w:rPr>
                <w:sz w:val="18"/>
                <w:szCs w:val="18"/>
              </w:rPr>
              <w:t xml:space="preserve"> più gravosi nei ripiani intermedi più accessibili. Il rispetto delle norme comportamentali ricevute in occasione della formazione e informazione, determina una ulteriore riduzione del rischio.</w:t>
            </w:r>
          </w:p>
        </w:tc>
        <w:tc>
          <w:tcPr>
            <w:tcW w:w="4928" w:type="dxa"/>
          </w:tcPr>
          <w:p w14:paraId="1F14CDAF" w14:textId="77777777" w:rsidR="001854FF" w:rsidRDefault="001854FF" w:rsidP="00B36439">
            <w:pPr>
              <w:jc w:val="left"/>
              <w:rPr>
                <w:sz w:val="18"/>
                <w:szCs w:val="18"/>
              </w:rPr>
            </w:pPr>
            <w:r>
              <w:rPr>
                <w:sz w:val="18"/>
                <w:szCs w:val="18"/>
              </w:rPr>
              <w:t>Il rischio non può essere escluso ma deve essere valutato nel complesso delle attività svolte dall'operatore.</w:t>
            </w:r>
          </w:p>
        </w:tc>
        <w:tc>
          <w:tcPr>
            <w:tcW w:w="420" w:type="dxa"/>
          </w:tcPr>
          <w:p w14:paraId="7C236CF1" w14:textId="738AD757" w:rsidR="001854FF" w:rsidRDefault="001854FF" w:rsidP="001854FF">
            <w:pPr>
              <w:jc w:val="center"/>
              <w:rPr>
                <w:sz w:val="18"/>
                <w:szCs w:val="18"/>
              </w:rPr>
            </w:pPr>
            <w:r>
              <w:rPr>
                <w:sz w:val="18"/>
                <w:szCs w:val="18"/>
              </w:rPr>
              <w:t>2</w:t>
            </w:r>
          </w:p>
        </w:tc>
        <w:tc>
          <w:tcPr>
            <w:tcW w:w="358" w:type="dxa"/>
          </w:tcPr>
          <w:p w14:paraId="7617467E" w14:textId="73028787" w:rsidR="001854FF" w:rsidRDefault="001854FF" w:rsidP="001854FF">
            <w:pPr>
              <w:jc w:val="center"/>
              <w:rPr>
                <w:sz w:val="18"/>
                <w:szCs w:val="18"/>
              </w:rPr>
            </w:pPr>
            <w:r>
              <w:rPr>
                <w:sz w:val="18"/>
                <w:szCs w:val="18"/>
              </w:rPr>
              <w:t>2</w:t>
            </w:r>
          </w:p>
        </w:tc>
        <w:tc>
          <w:tcPr>
            <w:tcW w:w="358" w:type="dxa"/>
          </w:tcPr>
          <w:p w14:paraId="4569F50D" w14:textId="77777777" w:rsidR="001854FF" w:rsidRDefault="001854FF" w:rsidP="001854FF">
            <w:r>
              <w:rPr>
                <w:highlight w:val="green"/>
              </w:rPr>
              <w:t>4</w:t>
            </w:r>
          </w:p>
          <w:p w14:paraId="52C1F453" w14:textId="77777777" w:rsidR="001854FF" w:rsidRDefault="001854FF" w:rsidP="001854FF">
            <w:pPr>
              <w:jc w:val="center"/>
              <w:rPr>
                <w:sz w:val="18"/>
                <w:szCs w:val="18"/>
              </w:rPr>
            </w:pPr>
          </w:p>
        </w:tc>
      </w:tr>
      <w:tr w:rsidR="001854FF" w14:paraId="33DA5436" w14:textId="77777777" w:rsidTr="00B36439">
        <w:trPr>
          <w:jc w:val="center"/>
        </w:trPr>
        <w:tc>
          <w:tcPr>
            <w:tcW w:w="4928" w:type="dxa"/>
          </w:tcPr>
          <w:p w14:paraId="6C8AF099" w14:textId="77777777" w:rsidR="001854FF" w:rsidRDefault="001854FF" w:rsidP="00B36439">
            <w:pPr>
              <w:jc w:val="left"/>
              <w:rPr>
                <w:sz w:val="18"/>
                <w:szCs w:val="18"/>
              </w:rPr>
            </w:pPr>
            <w:r>
              <w:rPr>
                <w:b/>
                <w:sz w:val="18"/>
                <w:szCs w:val="18"/>
              </w:rPr>
              <w:t>Caduta dall’alto</w:t>
            </w:r>
            <w:r>
              <w:rPr>
                <w:sz w:val="18"/>
                <w:szCs w:val="18"/>
              </w:rPr>
              <w:t>: eventi di questo tipo possono verificarsi nel caso in cui i lavoratori salgano sui ripiani più bassi per raggiungere i piani più alti su cui posizionare eventuale materiale.</w:t>
            </w:r>
          </w:p>
        </w:tc>
        <w:tc>
          <w:tcPr>
            <w:tcW w:w="4928" w:type="dxa"/>
          </w:tcPr>
          <w:p w14:paraId="293D06B5" w14:textId="77777777" w:rsidR="001854FF" w:rsidRDefault="001854FF" w:rsidP="00B36439">
            <w:pPr>
              <w:jc w:val="left"/>
              <w:rPr>
                <w:sz w:val="18"/>
                <w:szCs w:val="18"/>
              </w:rPr>
            </w:pPr>
            <w:r>
              <w:rPr>
                <w:sz w:val="18"/>
                <w:szCs w:val="18"/>
              </w:rPr>
              <w:t>Gli oggetti movimentati con frequenza maggiore vengono stoccati sui ripiani più facilmente accessibili lasciando sui ripiani più alti gli oggetti movimentati meno. All'interno del reparto è disponibile scala portatile per permettere ai lavoratori di accedere in sicurezza ai ripiani più alto, senza dover salire sui ripiani. Il divieto di salire sui ripiani degli scaffali viene evidenziato mediante informazioni scritte e cartellonistica affissa sugli scaffali stessi.</w:t>
            </w:r>
          </w:p>
        </w:tc>
        <w:tc>
          <w:tcPr>
            <w:tcW w:w="4928" w:type="dxa"/>
          </w:tcPr>
          <w:p w14:paraId="2537219A" w14:textId="77777777" w:rsidR="001854FF" w:rsidRDefault="001854FF" w:rsidP="00B36439">
            <w:pPr>
              <w:jc w:val="left"/>
              <w:rPr>
                <w:sz w:val="18"/>
                <w:szCs w:val="18"/>
              </w:rPr>
            </w:pPr>
            <w:r>
              <w:rPr>
                <w:sz w:val="18"/>
                <w:szCs w:val="18"/>
              </w:rPr>
              <w:t>In considerazione delle misure adottate, si evidenzia che rischi di questo tipo possono emergere solo nel caso in cui i lavoratori non dovessero rispettare le indicazioni ricevute mediante informazione ed evidenziate per mezzo della cartellonistica. In questi casi, in considerazione dell'altezza degli scaffali stessi, si può ritenere ridotta la probabilità che si verifichino danni di gravità elevata.</w:t>
            </w:r>
          </w:p>
        </w:tc>
        <w:tc>
          <w:tcPr>
            <w:tcW w:w="420" w:type="dxa"/>
          </w:tcPr>
          <w:p w14:paraId="4F10CE3C" w14:textId="77777777" w:rsidR="001854FF" w:rsidRDefault="001854FF" w:rsidP="001854FF">
            <w:pPr>
              <w:jc w:val="center"/>
              <w:rPr>
                <w:sz w:val="18"/>
                <w:szCs w:val="18"/>
              </w:rPr>
            </w:pPr>
            <w:r>
              <w:rPr>
                <w:sz w:val="18"/>
                <w:szCs w:val="18"/>
              </w:rPr>
              <w:t>1</w:t>
            </w:r>
          </w:p>
        </w:tc>
        <w:tc>
          <w:tcPr>
            <w:tcW w:w="358" w:type="dxa"/>
          </w:tcPr>
          <w:p w14:paraId="52C4C3F7" w14:textId="77777777" w:rsidR="001854FF" w:rsidRDefault="001854FF" w:rsidP="001854FF">
            <w:pPr>
              <w:jc w:val="center"/>
              <w:rPr>
                <w:sz w:val="18"/>
                <w:szCs w:val="18"/>
              </w:rPr>
            </w:pPr>
            <w:r>
              <w:rPr>
                <w:sz w:val="18"/>
                <w:szCs w:val="18"/>
              </w:rPr>
              <w:t>3</w:t>
            </w:r>
          </w:p>
        </w:tc>
        <w:tc>
          <w:tcPr>
            <w:tcW w:w="358" w:type="dxa"/>
          </w:tcPr>
          <w:p w14:paraId="619EB159" w14:textId="77777777" w:rsidR="001854FF" w:rsidRDefault="001854FF" w:rsidP="001854FF">
            <w:r>
              <w:rPr>
                <w:highlight w:val="green"/>
              </w:rPr>
              <w:t>3</w:t>
            </w:r>
          </w:p>
          <w:p w14:paraId="20067C46" w14:textId="77777777" w:rsidR="001854FF" w:rsidRDefault="001854FF" w:rsidP="001854FF">
            <w:pPr>
              <w:jc w:val="center"/>
              <w:rPr>
                <w:sz w:val="18"/>
                <w:szCs w:val="18"/>
              </w:rPr>
            </w:pPr>
          </w:p>
        </w:tc>
      </w:tr>
      <w:tr w:rsidR="001854FF" w14:paraId="11CA9DDD" w14:textId="77777777" w:rsidTr="00B36439">
        <w:trPr>
          <w:jc w:val="center"/>
        </w:trPr>
        <w:tc>
          <w:tcPr>
            <w:tcW w:w="4928" w:type="dxa"/>
          </w:tcPr>
          <w:p w14:paraId="59DD59BB" w14:textId="77777777" w:rsidR="001854FF" w:rsidRDefault="001854FF" w:rsidP="00B36439">
            <w:pPr>
              <w:jc w:val="left"/>
              <w:rPr>
                <w:sz w:val="18"/>
                <w:szCs w:val="18"/>
              </w:rPr>
            </w:pPr>
            <w:r>
              <w:rPr>
                <w:b/>
                <w:sz w:val="18"/>
                <w:szCs w:val="18"/>
              </w:rPr>
              <w:t>Caduta di materiale dall'alto</w:t>
            </w:r>
            <w:r>
              <w:rPr>
                <w:sz w:val="18"/>
                <w:szCs w:val="18"/>
              </w:rPr>
              <w:t>: eventi di questo tipo possono verificare nel caso in cui il materiale non dovesse esser posizionato correttamente sui ripiani degli scaffali stessi. In questo caso, si possono verificare caduta di contenitori interi o di parte del contento in caso di materiale sfuso.</w:t>
            </w:r>
          </w:p>
        </w:tc>
        <w:tc>
          <w:tcPr>
            <w:tcW w:w="4928" w:type="dxa"/>
          </w:tcPr>
          <w:p w14:paraId="1BC84B07" w14:textId="77777777" w:rsidR="001854FF" w:rsidRDefault="001854FF" w:rsidP="00B36439">
            <w:pPr>
              <w:jc w:val="left"/>
              <w:rPr>
                <w:sz w:val="18"/>
                <w:szCs w:val="18"/>
              </w:rPr>
            </w:pPr>
            <w:r>
              <w:rPr>
                <w:sz w:val="18"/>
                <w:szCs w:val="18"/>
              </w:rPr>
              <w:t>I ripiani sono realizzati in modo da supportare i pesi previsti in base alla tipologia di carichi stoccati sia come peso che come larghezza dei ripiani. Gli stessi scaffali sono ancorati a strutture fisse per garantirne la stabilità. La portata massima è evidenziata mediante cartellonistica affissa in luogo visibile. I lavoratori sono informati del divieto di caricare i ripiani con pesi superiori alla loro portata. Al fine di ridurre i danni, i pesi più gravosi vengono stoccati sui ripiani più bassi.</w:t>
            </w:r>
          </w:p>
        </w:tc>
        <w:tc>
          <w:tcPr>
            <w:tcW w:w="4928" w:type="dxa"/>
          </w:tcPr>
          <w:p w14:paraId="6DF31B30" w14:textId="77777777" w:rsidR="001854FF" w:rsidRDefault="001854FF" w:rsidP="00B36439">
            <w:pPr>
              <w:jc w:val="left"/>
              <w:rPr>
                <w:sz w:val="18"/>
                <w:szCs w:val="18"/>
              </w:rPr>
            </w:pPr>
            <w:r>
              <w:rPr>
                <w:sz w:val="18"/>
                <w:szCs w:val="18"/>
              </w:rPr>
              <w:t>Eventi lesivi possono verificarsi in caso di errori nel caricamento degli scaffali (peso eccessivo o stoccaggio errato). Pertanto, il rispetto delle norme trasmesse ai lavoratori è misura essenziale ad evitare rischi del genere. Ulteriore condizione di rischio può essere il cedimento delle strutture o dei dispositivi di aggancio; si rende, pertanto, necessario procedere al controllo periodico dello stato degli scaffali e il mantenimento del loro stato di sicurezza.</w:t>
            </w:r>
          </w:p>
        </w:tc>
        <w:tc>
          <w:tcPr>
            <w:tcW w:w="420" w:type="dxa"/>
          </w:tcPr>
          <w:p w14:paraId="226703DD" w14:textId="77777777" w:rsidR="001854FF" w:rsidRDefault="001854FF" w:rsidP="001854FF">
            <w:pPr>
              <w:jc w:val="center"/>
              <w:rPr>
                <w:sz w:val="18"/>
                <w:szCs w:val="18"/>
              </w:rPr>
            </w:pPr>
            <w:r>
              <w:rPr>
                <w:sz w:val="18"/>
                <w:szCs w:val="18"/>
              </w:rPr>
              <w:t>2</w:t>
            </w:r>
          </w:p>
        </w:tc>
        <w:tc>
          <w:tcPr>
            <w:tcW w:w="358" w:type="dxa"/>
          </w:tcPr>
          <w:p w14:paraId="650BFFD6" w14:textId="77777777" w:rsidR="001854FF" w:rsidRDefault="001854FF" w:rsidP="001854FF">
            <w:pPr>
              <w:jc w:val="center"/>
              <w:rPr>
                <w:sz w:val="18"/>
                <w:szCs w:val="18"/>
              </w:rPr>
            </w:pPr>
            <w:r>
              <w:rPr>
                <w:sz w:val="18"/>
                <w:szCs w:val="18"/>
              </w:rPr>
              <w:t>2</w:t>
            </w:r>
          </w:p>
        </w:tc>
        <w:tc>
          <w:tcPr>
            <w:tcW w:w="358" w:type="dxa"/>
          </w:tcPr>
          <w:p w14:paraId="1862AAAF" w14:textId="77777777" w:rsidR="001854FF" w:rsidRDefault="001854FF" w:rsidP="001854FF">
            <w:r>
              <w:rPr>
                <w:highlight w:val="green"/>
              </w:rPr>
              <w:t>4</w:t>
            </w:r>
          </w:p>
          <w:p w14:paraId="1C3AAB4E" w14:textId="77777777" w:rsidR="001854FF" w:rsidRDefault="001854FF" w:rsidP="001854FF">
            <w:pPr>
              <w:jc w:val="center"/>
              <w:rPr>
                <w:sz w:val="18"/>
                <w:szCs w:val="18"/>
              </w:rPr>
            </w:pPr>
          </w:p>
        </w:tc>
      </w:tr>
    </w:tbl>
    <w:p w14:paraId="2516E88D" w14:textId="77777777" w:rsidR="001854FF" w:rsidRDefault="001854FF" w:rsidP="001854FF">
      <w:pPr>
        <w:pStyle w:val="Titolo2"/>
      </w:pPr>
      <w:bookmarkStart w:id="4" w:name="_Toc189737602"/>
      <w:bookmarkStart w:id="5" w:name="_Toc222155035"/>
      <w:r>
        <w:lastRenderedPageBreak/>
        <w:t>DPI</w:t>
      </w:r>
      <w:bookmarkEnd w:id="4"/>
      <w:bookmarkEnd w:id="5"/>
    </w:p>
    <w:tbl>
      <w:tblPr>
        <w:tblW w:w="5000" w:type="pct"/>
        <w:tblLayout w:type="fixed"/>
        <w:tblLook w:val="01E0" w:firstRow="1" w:lastRow="1" w:firstColumn="1" w:lastColumn="1" w:noHBand="0" w:noVBand="0"/>
      </w:tblPr>
      <w:tblGrid>
        <w:gridCol w:w="9926"/>
      </w:tblGrid>
      <w:tr w:rsidR="001854FF" w14:paraId="1D6162DD" w14:textId="77777777" w:rsidTr="007F4D5C">
        <w:tc>
          <w:tcPr>
            <w:tcW w:w="9926" w:type="dxa"/>
          </w:tcPr>
          <w:tbl>
            <w:tblPr>
              <w:tblW w:w="5000" w:type="pct"/>
              <w:tblBorders>
                <w:top w:val="single" w:sz="4" w:space="0" w:color="FF3300"/>
                <w:insideH w:val="single" w:sz="4" w:space="0" w:color="FF3300"/>
                <w:insideV w:val="single" w:sz="4" w:space="0" w:color="FF3300"/>
              </w:tblBorders>
              <w:tblLayout w:type="fixed"/>
              <w:tblLook w:val="01E0" w:firstRow="1" w:lastRow="1" w:firstColumn="1" w:lastColumn="1" w:noHBand="0" w:noVBand="0"/>
            </w:tblPr>
            <w:tblGrid>
              <w:gridCol w:w="1683"/>
              <w:gridCol w:w="8027"/>
            </w:tblGrid>
            <w:tr w:rsidR="00B36439" w14:paraId="5919D3DA" w14:textId="77777777" w:rsidTr="006C5F6B">
              <w:tc>
                <w:tcPr>
                  <w:tcW w:w="2660" w:type="dxa"/>
                </w:tcPr>
                <w:p w14:paraId="20C952B1" w14:textId="0E24663A" w:rsidR="00B36439" w:rsidRDefault="00B36439" w:rsidP="00B36439">
                  <w:r>
                    <w:rPr>
                      <w:b/>
                    </w:rPr>
                    <w:t>Guanti</w:t>
                  </w:r>
                </w:p>
              </w:tc>
              <w:tc>
                <w:tcPr>
                  <w:tcW w:w="13288" w:type="dxa"/>
                </w:tcPr>
                <w:p w14:paraId="667607E5" w14:textId="09CE0E22" w:rsidR="00B36439" w:rsidRDefault="00B36439" w:rsidP="00B36439">
                  <w:r>
                    <w:t>Guanti di protezione meccanica</w:t>
                  </w:r>
                </w:p>
              </w:tc>
            </w:tr>
            <w:tr w:rsidR="00B36439" w14:paraId="3EED458E" w14:textId="77777777" w:rsidTr="006C5F6B">
              <w:tc>
                <w:tcPr>
                  <w:tcW w:w="2660" w:type="dxa"/>
                </w:tcPr>
                <w:p w14:paraId="33704A3F" w14:textId="2B8C65C5" w:rsidR="00B36439" w:rsidRDefault="00B36439" w:rsidP="00B36439">
                  <w:pPr>
                    <w:rPr>
                      <w:b/>
                    </w:rPr>
                  </w:pPr>
                  <w:r>
                    <w:rPr>
                      <w:b/>
                    </w:rPr>
                    <w:t>Scarpe</w:t>
                  </w:r>
                </w:p>
              </w:tc>
              <w:tc>
                <w:tcPr>
                  <w:tcW w:w="13288" w:type="dxa"/>
                </w:tcPr>
                <w:p w14:paraId="75DD1EA3" w14:textId="638D89A6" w:rsidR="00B36439" w:rsidRPr="00B36439" w:rsidRDefault="00B36439" w:rsidP="00B36439">
                  <w:r w:rsidRPr="00B36439">
                    <w:t>Scarpe con puntale rinforzato e profilo in gomma antiscivolo</w:t>
                  </w:r>
                </w:p>
              </w:tc>
            </w:tr>
          </w:tbl>
          <w:p w14:paraId="7AE424B6" w14:textId="4A4A55C5" w:rsidR="001854FF" w:rsidRDefault="001854FF" w:rsidP="001854FF"/>
        </w:tc>
      </w:tr>
    </w:tbl>
    <w:p w14:paraId="30B2CCC7" w14:textId="77777777" w:rsidR="001B2FBC" w:rsidRPr="001B2FBC" w:rsidRDefault="001B2FBC" w:rsidP="001B2FBC">
      <w:pPr>
        <w:pStyle w:val="Titolo1"/>
        <w:jc w:val="both"/>
      </w:pPr>
    </w:p>
    <w:sectPr w:rsidR="001B2FBC" w:rsidRPr="001B2FBC" w:rsidSect="001B2FBC">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74F9B" w14:textId="77777777" w:rsidR="00F54BFF" w:rsidRDefault="00F54BFF" w:rsidP="0023731D">
      <w:pPr>
        <w:spacing w:after="0" w:line="240" w:lineRule="auto"/>
      </w:pPr>
      <w:r>
        <w:separator/>
      </w:r>
    </w:p>
  </w:endnote>
  <w:endnote w:type="continuationSeparator" w:id="0">
    <w:p w14:paraId="7459CE5C" w14:textId="77777777" w:rsidR="00F54BFF" w:rsidRDefault="00F54BFF" w:rsidP="0023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AADE" w14:textId="057E1921" w:rsidR="005004C7" w:rsidRDefault="005004C7">
    <w:pPr>
      <w:pStyle w:val="Corpotesto"/>
      <w:spacing w:line="14" w:lineRule="auto"/>
    </w:pPr>
    <w:r>
      <w:rPr>
        <w:noProof/>
      </w:rPr>
      <mc:AlternateContent>
        <mc:Choice Requires="wps">
          <w:drawing>
            <wp:anchor distT="0" distB="0" distL="0" distR="0" simplePos="0" relativeHeight="251661312" behindDoc="1" locked="0" layoutInCell="1" allowOverlap="1" wp14:anchorId="5C00958C" wp14:editId="5196B525">
              <wp:simplePos x="0" y="0"/>
              <wp:positionH relativeFrom="page">
                <wp:posOffset>701040</wp:posOffset>
              </wp:positionH>
              <wp:positionV relativeFrom="page">
                <wp:posOffset>9898380</wp:posOffset>
              </wp:positionV>
              <wp:extent cx="615823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A72222A" id="Graphic 41" o:spid="_x0000_s1026" style="position:absolute;margin-left:55.2pt;margin-top:779.4pt;width:484.9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450C3D1" wp14:editId="3974FCC5">
              <wp:simplePos x="0" y="0"/>
              <wp:positionH relativeFrom="page">
                <wp:posOffset>6204965</wp:posOffset>
              </wp:positionH>
              <wp:positionV relativeFrom="page">
                <wp:posOffset>9971182</wp:posOffset>
              </wp:positionV>
              <wp:extent cx="65024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5450C3D1" id="_x0000_t202" coordsize="21600,21600" o:spt="202" path="m,l,21600r21600,l21600,xe">
              <v:stroke joinstyle="miter"/>
              <v:path gradientshapeok="t" o:connecttype="rect"/>
            </v:shapetype>
            <v:shape id="Textbox 43" o:spid="_x0000_s1027" type="#_x0000_t202" style="position:absolute;margin-left:488.6pt;margin-top:785.15pt;width:51.2pt;height:12.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yGlwEAACEDAAAOAAAAZHJzL2Uyb0RvYy54bWysUs2O0zAQviPxDpbvNGlhC4qaroAVCGkF&#10;SMs+gOvYjUXsMTNuk749Y2/aIvaGuDgTz/jz9+PN7eQHcTRIDkIrl4taChM0dC7sW/n449Ord1JQ&#10;UqFTAwTTypMhebt9+WIzxsasoIehMygYJFAzxlb2KcWmqkj3xitaQDSBmxbQq8S/uK86VCOj+6Fa&#10;1fW6GgG7iKANEe/ePTXltuBba3T6Zi2ZJIZWMrdUVizrLq/VdqOaParYOz3TUP/AwisX+NIL1J1K&#10;ShzQPYPyTiMQ2LTQ4Cuw1mlTNLCaZf2XmodeRVO0sDkULzbR/4PVX48P8TuKNH2AiQMsIijeg/5J&#10;7E01RmrmmewpNcTTWehk0ecvSxB8kL09Xfw0UxKaN9c39eoNdzS3ljev12+L39X1cERKnw14kYtW&#10;IsdVCKjjPaV8vWrOIzOXp+szkTTtJuG6Vq5yiHlnB92JpYycZivp10GhkWL4EtiuHP25wHOxOxeY&#10;ho9QHkhWFOD9IYF1hcAVdybAORRe85vJQf/5X6auL3v7Gw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ACHMyGlwEA&#10;ACEDAAAOAAAAAAAAAAAAAAAAAC4CAABkcnMvZTJvRG9jLnhtbFBLAQItABQABgAIAAAAIQA/b85C&#10;4gAAAA4BAAAPAAAAAAAAAAAAAAAAAPEDAABkcnMvZG93bnJldi54bWxQSwUGAAAAAAQABADzAAAA&#10;AAUAAAAA&#10;" filled="f" stroked="f">
              <v:textbox inset="0,0,0,0">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13E8" w14:textId="77777777" w:rsidR="00F54BFF" w:rsidRDefault="00F54BFF" w:rsidP="0023731D">
      <w:pPr>
        <w:spacing w:after="0" w:line="240" w:lineRule="auto"/>
      </w:pPr>
      <w:r>
        <w:separator/>
      </w:r>
    </w:p>
  </w:footnote>
  <w:footnote w:type="continuationSeparator" w:id="0">
    <w:p w14:paraId="425C1AD1" w14:textId="77777777" w:rsidR="00F54BFF" w:rsidRDefault="00F54BFF" w:rsidP="0023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2CE5" w14:textId="284CC676" w:rsidR="005004C7" w:rsidRDefault="005004C7">
    <w:pPr>
      <w:pStyle w:val="Corpotesto"/>
      <w:spacing w:line="14" w:lineRule="auto"/>
    </w:pPr>
    <w:r>
      <w:rPr>
        <w:noProof/>
      </w:rPr>
      <mc:AlternateContent>
        <mc:Choice Requires="wps">
          <w:drawing>
            <wp:anchor distT="0" distB="0" distL="0" distR="0" simplePos="0" relativeHeight="251660288" behindDoc="1" locked="0" layoutInCell="1" allowOverlap="1" wp14:anchorId="10519DEC" wp14:editId="24665957">
              <wp:simplePos x="0" y="0"/>
              <wp:positionH relativeFrom="page">
                <wp:posOffset>4291965</wp:posOffset>
              </wp:positionH>
              <wp:positionV relativeFrom="page">
                <wp:posOffset>442172</wp:posOffset>
              </wp:positionV>
              <wp:extent cx="2562225" cy="3263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326390"/>
                      </a:xfrm>
                      <a:prstGeom prst="rect">
                        <a:avLst/>
                      </a:prstGeom>
                    </wps:spPr>
                    <wps:txbx>
                      <w:txbxContent>
                        <w:p w14:paraId="042D2F04" w14:textId="02D45EFD" w:rsidR="005004C7" w:rsidRDefault="005004C7">
                          <w:pPr>
                            <w:spacing w:line="206" w:lineRule="exact"/>
                            <w:ind w:right="18"/>
                            <w:jc w:val="right"/>
                            <w:rPr>
                              <w:sz w:val="18"/>
                            </w:rPr>
                          </w:pPr>
                        </w:p>
                      </w:txbxContent>
                    </wps:txbx>
                    <wps:bodyPr wrap="square" lIns="0" tIns="0" rIns="0" bIns="0" rtlCol="0">
                      <a:noAutofit/>
                    </wps:bodyPr>
                  </wps:wsp>
                </a:graphicData>
              </a:graphic>
            </wp:anchor>
          </w:drawing>
        </mc:Choice>
        <mc:Fallback>
          <w:pict>
            <v:shapetype w14:anchorId="10519DEC" id="_x0000_t202" coordsize="21600,21600" o:spt="202" path="m,l,21600r21600,l21600,xe">
              <v:stroke joinstyle="miter"/>
              <v:path gradientshapeok="t" o:connecttype="rect"/>
            </v:shapetype>
            <v:shape id="Textbox 40" o:spid="_x0000_s1026" type="#_x0000_t202" style="position:absolute;margin-left:337.95pt;margin-top:34.8pt;width:201.75pt;height:2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5PTlQEAABsDAAAOAAAAZHJzL2Uyb0RvYy54bWysUsFuEzEQvSP1HyzfidOtGsEqmwqoQEgV&#10;IBU+wPHa2RVrjzvjZDd/37G7SVC5IS7jsT1+894br+8mP4iDReohNPJ6sZTCBgNtH3aN/PXz89t3&#10;UlDSodUDBNvIoyV5t7l6sx5jbSvoYGgtCgYJVI+xkV1KsVaKTGe9pgVEG/jSAXqdeIs71aIeGd0P&#10;qlouV2oEbCOCsUR8ev9yKTcF3zlr0nfnyCYxNJK5pRKxxG2OarPW9Q517Hoz09D/wMLrPnDTM9S9&#10;Tlrssf8LyvcGgcClhQGvwLne2KKB1VwvX6l57HS0RQubQ/FsE/0/WPPt8Bh/oEjTR5h4gEUExQcw&#10;v4m9UWOkeq7JnlJNXJ2FTg59XlmC4Ifs7fHsp52SMHxY3a6qqrqVwvDdTbW6eV8MV5fXESl9seBF&#10;ThqJPK/CQB8eKOX+uj6VzGRe+mcmadpOXJLTLbRHFjHyHBtJT3uNVorha2Cj8tBPCZ6S7SnBNHyC&#10;8jWylgAf9glcXzpfcOfOPIFCaP4tecR/7kvV5U9vngEAAP//AwBQSwMEFAAGAAgAAAAhACE4oXrf&#10;AAAACwEAAA8AAABkcnMvZG93bnJldi54bWxMj8FOwzAMhu9IvENkJG4s2QQdLU2nCcEJCdGVA8e0&#10;8dpqjVOabCtvj3eC22/50+/P+WZ2gzjhFHpPGpYLBQKp8banVsNn9Xr3CCJEQ9YMnlDDDwbYFNdX&#10;ucmsP1OJp11sBZdQyIyGLsYxkzI0HToTFn5E4t3eT85EHqdW2smcudwNcqVUIp3piS90ZsTnDpvD&#10;7ug0bL+ofOm/3+uPcl/2VZUqeksOWt/ezNsnEBHn+AfDRZ/VoWCn2h/JBjFoSNYPKaMc0gTEBVDr&#10;9B5EzWm1VCCLXP7/ofgFAAD//wMAUEsBAi0AFAAGAAgAAAAhALaDOJL+AAAA4QEAABMAAAAAAAAA&#10;AAAAAAAAAAAAAFtDb250ZW50X1R5cGVzXS54bWxQSwECLQAUAAYACAAAACEAOP0h/9YAAACUAQAA&#10;CwAAAAAAAAAAAAAAAAAvAQAAX3JlbHMvLnJlbHNQSwECLQAUAAYACAAAACEAktuT05UBAAAbAwAA&#10;DgAAAAAAAAAAAAAAAAAuAgAAZHJzL2Uyb0RvYy54bWxQSwECLQAUAAYACAAAACEAITihet8AAAAL&#10;AQAADwAAAAAAAAAAAAAAAADvAwAAZHJzL2Rvd25yZXYueG1sUEsFBgAAAAAEAAQA8wAAAPsEAAAA&#10;AA==&#10;" filled="f" stroked="f">
              <v:textbox inset="0,0,0,0">
                <w:txbxContent>
                  <w:p w14:paraId="042D2F04" w14:textId="02D45EFD" w:rsidR="005004C7" w:rsidRDefault="005004C7">
                    <w:pPr>
                      <w:spacing w:line="206" w:lineRule="exact"/>
                      <w:ind w:right="18"/>
                      <w:jc w:val="right"/>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13"/>
    <w:multiLevelType w:val="hybridMultilevel"/>
    <w:tmpl w:val="EDFA49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25B3D"/>
    <w:multiLevelType w:val="hybridMultilevel"/>
    <w:tmpl w:val="1950821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B95E6E"/>
    <w:multiLevelType w:val="hybridMultilevel"/>
    <w:tmpl w:val="F1FC07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440A3"/>
    <w:multiLevelType w:val="hybridMultilevel"/>
    <w:tmpl w:val="E75C71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EB6678C"/>
    <w:multiLevelType w:val="hybridMultilevel"/>
    <w:tmpl w:val="60365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1F7C56"/>
    <w:multiLevelType w:val="hybridMultilevel"/>
    <w:tmpl w:val="A9F461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F599D"/>
    <w:multiLevelType w:val="hybridMultilevel"/>
    <w:tmpl w:val="341226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8D914D5"/>
    <w:multiLevelType w:val="hybridMultilevel"/>
    <w:tmpl w:val="C3AAC6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D01265"/>
    <w:multiLevelType w:val="hybridMultilevel"/>
    <w:tmpl w:val="BD342CC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F100AB"/>
    <w:multiLevelType w:val="hybridMultilevel"/>
    <w:tmpl w:val="7D48B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3976EF"/>
    <w:multiLevelType w:val="hybridMultilevel"/>
    <w:tmpl w:val="FE18A36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FC32CA"/>
    <w:multiLevelType w:val="hybridMultilevel"/>
    <w:tmpl w:val="779E66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C5BFE"/>
    <w:multiLevelType w:val="hybridMultilevel"/>
    <w:tmpl w:val="ED6856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5BD24AB"/>
    <w:multiLevelType w:val="hybridMultilevel"/>
    <w:tmpl w:val="E872E5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2856BA"/>
    <w:multiLevelType w:val="hybridMultilevel"/>
    <w:tmpl w:val="B0E4B9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1C6D22"/>
    <w:multiLevelType w:val="hybridMultilevel"/>
    <w:tmpl w:val="24344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312421"/>
    <w:multiLevelType w:val="hybridMultilevel"/>
    <w:tmpl w:val="99BA1B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E4131"/>
    <w:multiLevelType w:val="hybridMultilevel"/>
    <w:tmpl w:val="52448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0A52D3"/>
    <w:multiLevelType w:val="hybridMultilevel"/>
    <w:tmpl w:val="6DBE7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97A661E"/>
    <w:multiLevelType w:val="hybridMultilevel"/>
    <w:tmpl w:val="B8F87132"/>
    <w:lvl w:ilvl="0" w:tplc="0410001B">
      <w:start w:val="1"/>
      <w:numFmt w:val="lowerRoman"/>
      <w:lvlText w:val="%1."/>
      <w:lvlJc w:val="righ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20" w15:restartNumberingAfterBreak="0">
    <w:nsid w:val="64CC2B95"/>
    <w:multiLevelType w:val="hybridMultilevel"/>
    <w:tmpl w:val="194017B8"/>
    <w:lvl w:ilvl="0" w:tplc="0410000F">
      <w:start w:val="1"/>
      <w:numFmt w:val="decimal"/>
      <w:lvlText w:val="%1."/>
      <w:lvlJc w:val="left"/>
      <w:pPr>
        <w:ind w:left="720" w:hanging="360"/>
      </w:pPr>
    </w:lvl>
    <w:lvl w:ilvl="1" w:tplc="0410001B">
      <w:start w:val="1"/>
      <w:numFmt w:val="lowerRoman"/>
      <w:lvlText w:val="%2."/>
      <w:lvlJc w:val="right"/>
      <w:pPr>
        <w:ind w:left="1440" w:hanging="360"/>
      </w:pPr>
    </w:lvl>
    <w:lvl w:ilvl="2" w:tplc="51A21E96">
      <w:numFmt w:val="bullet"/>
      <w:lvlText w:val="-"/>
      <w:lvlJc w:val="left"/>
      <w:pPr>
        <w:ind w:left="360" w:hanging="360"/>
      </w:pPr>
      <w:rPr>
        <w:rFonts w:ascii="Arial" w:eastAsiaTheme="minorHAnsi" w:hAnsi="Arial" w:cs="Aria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74106AB"/>
    <w:multiLevelType w:val="hybridMultilevel"/>
    <w:tmpl w:val="055CF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39F"/>
    <w:multiLevelType w:val="hybridMultilevel"/>
    <w:tmpl w:val="FC5CE5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DA46C34"/>
    <w:multiLevelType w:val="hybridMultilevel"/>
    <w:tmpl w:val="AD08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0038A"/>
    <w:multiLevelType w:val="hybridMultilevel"/>
    <w:tmpl w:val="F8A0A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4A370B3"/>
    <w:multiLevelType w:val="hybridMultilevel"/>
    <w:tmpl w:val="876EFC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E165F14"/>
    <w:multiLevelType w:val="hybridMultilevel"/>
    <w:tmpl w:val="633A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9679343">
    <w:abstractNumId w:val="21"/>
  </w:num>
  <w:num w:numId="2" w16cid:durableId="1450969521">
    <w:abstractNumId w:val="15"/>
  </w:num>
  <w:num w:numId="3" w16cid:durableId="1918905544">
    <w:abstractNumId w:val="18"/>
  </w:num>
  <w:num w:numId="4" w16cid:durableId="954289384">
    <w:abstractNumId w:val="17"/>
  </w:num>
  <w:num w:numId="5" w16cid:durableId="2136750355">
    <w:abstractNumId w:val="4"/>
  </w:num>
  <w:num w:numId="6" w16cid:durableId="1383938925">
    <w:abstractNumId w:val="6"/>
  </w:num>
  <w:num w:numId="7" w16cid:durableId="1000892744">
    <w:abstractNumId w:val="5"/>
  </w:num>
  <w:num w:numId="8" w16cid:durableId="1477069360">
    <w:abstractNumId w:val="10"/>
  </w:num>
  <w:num w:numId="9" w16cid:durableId="1483231322">
    <w:abstractNumId w:val="19"/>
  </w:num>
  <w:num w:numId="10" w16cid:durableId="632030191">
    <w:abstractNumId w:val="1"/>
  </w:num>
  <w:num w:numId="11" w16cid:durableId="1471358704">
    <w:abstractNumId w:val="14"/>
  </w:num>
  <w:num w:numId="12" w16cid:durableId="1855460040">
    <w:abstractNumId w:val="7"/>
  </w:num>
  <w:num w:numId="13" w16cid:durableId="1894612129">
    <w:abstractNumId w:val="25"/>
  </w:num>
  <w:num w:numId="14" w16cid:durableId="304168214">
    <w:abstractNumId w:val="13"/>
  </w:num>
  <w:num w:numId="15" w16cid:durableId="834423096">
    <w:abstractNumId w:val="0"/>
  </w:num>
  <w:num w:numId="16" w16cid:durableId="2048328854">
    <w:abstractNumId w:val="16"/>
  </w:num>
  <w:num w:numId="17" w16cid:durableId="1569924656">
    <w:abstractNumId w:val="22"/>
  </w:num>
  <w:num w:numId="18" w16cid:durableId="1157723606">
    <w:abstractNumId w:val="3"/>
  </w:num>
  <w:num w:numId="19" w16cid:durableId="1725563714">
    <w:abstractNumId w:val="11"/>
  </w:num>
  <w:num w:numId="20" w16cid:durableId="1741173268">
    <w:abstractNumId w:val="2"/>
  </w:num>
  <w:num w:numId="21" w16cid:durableId="1844468837">
    <w:abstractNumId w:val="20"/>
  </w:num>
  <w:num w:numId="22" w16cid:durableId="1712727709">
    <w:abstractNumId w:val="8"/>
  </w:num>
  <w:num w:numId="23" w16cid:durableId="1791433498">
    <w:abstractNumId w:val="12"/>
  </w:num>
  <w:num w:numId="24" w16cid:durableId="993722616">
    <w:abstractNumId w:val="24"/>
  </w:num>
  <w:num w:numId="25" w16cid:durableId="860514054">
    <w:abstractNumId w:val="26"/>
  </w:num>
  <w:num w:numId="26" w16cid:durableId="1966885518">
    <w:abstractNumId w:val="9"/>
  </w:num>
  <w:num w:numId="27" w16cid:durableId="141790126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7"/>
    <w:rsid w:val="0001092D"/>
    <w:rsid w:val="00011DCC"/>
    <w:rsid w:val="00022022"/>
    <w:rsid w:val="00037317"/>
    <w:rsid w:val="00041916"/>
    <w:rsid w:val="00042896"/>
    <w:rsid w:val="00042A6D"/>
    <w:rsid w:val="00046603"/>
    <w:rsid w:val="000730E5"/>
    <w:rsid w:val="000933F5"/>
    <w:rsid w:val="00094A8C"/>
    <w:rsid w:val="000B077A"/>
    <w:rsid w:val="000B39C7"/>
    <w:rsid w:val="000C3E14"/>
    <w:rsid w:val="000D5C28"/>
    <w:rsid w:val="000E1075"/>
    <w:rsid w:val="000E21F8"/>
    <w:rsid w:val="001057F4"/>
    <w:rsid w:val="00122E94"/>
    <w:rsid w:val="001270BF"/>
    <w:rsid w:val="00133D9F"/>
    <w:rsid w:val="00150D09"/>
    <w:rsid w:val="00162990"/>
    <w:rsid w:val="00166B85"/>
    <w:rsid w:val="0017175B"/>
    <w:rsid w:val="001844B8"/>
    <w:rsid w:val="001854FF"/>
    <w:rsid w:val="001A1A6E"/>
    <w:rsid w:val="001B2FBC"/>
    <w:rsid w:val="001D465E"/>
    <w:rsid w:val="001D5FB8"/>
    <w:rsid w:val="001E17BA"/>
    <w:rsid w:val="001F0F2B"/>
    <w:rsid w:val="001F6187"/>
    <w:rsid w:val="00203D85"/>
    <w:rsid w:val="002112F6"/>
    <w:rsid w:val="002141B8"/>
    <w:rsid w:val="00220692"/>
    <w:rsid w:val="002216D0"/>
    <w:rsid w:val="0023731D"/>
    <w:rsid w:val="0023769A"/>
    <w:rsid w:val="002763C5"/>
    <w:rsid w:val="00277B24"/>
    <w:rsid w:val="002A2F9E"/>
    <w:rsid w:val="002A57CC"/>
    <w:rsid w:val="002B1EF5"/>
    <w:rsid w:val="002B7E39"/>
    <w:rsid w:val="002C4608"/>
    <w:rsid w:val="002D1D0D"/>
    <w:rsid w:val="002E135A"/>
    <w:rsid w:val="002E63AD"/>
    <w:rsid w:val="002F09D0"/>
    <w:rsid w:val="003105B6"/>
    <w:rsid w:val="003145DB"/>
    <w:rsid w:val="0033632D"/>
    <w:rsid w:val="0039470E"/>
    <w:rsid w:val="003A6E12"/>
    <w:rsid w:val="003B69AC"/>
    <w:rsid w:val="003B6C7F"/>
    <w:rsid w:val="003D1DB9"/>
    <w:rsid w:val="003D74C1"/>
    <w:rsid w:val="003E4070"/>
    <w:rsid w:val="003F0652"/>
    <w:rsid w:val="00400D4E"/>
    <w:rsid w:val="00401898"/>
    <w:rsid w:val="0041014E"/>
    <w:rsid w:val="00440250"/>
    <w:rsid w:val="004612CD"/>
    <w:rsid w:val="004637B5"/>
    <w:rsid w:val="0047352D"/>
    <w:rsid w:val="00483747"/>
    <w:rsid w:val="00484952"/>
    <w:rsid w:val="00486A3D"/>
    <w:rsid w:val="00490CE3"/>
    <w:rsid w:val="0049787B"/>
    <w:rsid w:val="004B03D4"/>
    <w:rsid w:val="004B64B5"/>
    <w:rsid w:val="004C1F3B"/>
    <w:rsid w:val="004C3A2C"/>
    <w:rsid w:val="004D1C0A"/>
    <w:rsid w:val="004D449D"/>
    <w:rsid w:val="004D5BE6"/>
    <w:rsid w:val="004F1082"/>
    <w:rsid w:val="005004C7"/>
    <w:rsid w:val="00512117"/>
    <w:rsid w:val="00512325"/>
    <w:rsid w:val="005160D6"/>
    <w:rsid w:val="005569F5"/>
    <w:rsid w:val="005625FA"/>
    <w:rsid w:val="00564BF8"/>
    <w:rsid w:val="005652F8"/>
    <w:rsid w:val="00580A55"/>
    <w:rsid w:val="00584037"/>
    <w:rsid w:val="00592C7C"/>
    <w:rsid w:val="005A0B27"/>
    <w:rsid w:val="005A26B6"/>
    <w:rsid w:val="005B231C"/>
    <w:rsid w:val="005C42EC"/>
    <w:rsid w:val="005C7C60"/>
    <w:rsid w:val="005E1FA9"/>
    <w:rsid w:val="005F2D59"/>
    <w:rsid w:val="00603518"/>
    <w:rsid w:val="00615011"/>
    <w:rsid w:val="00623419"/>
    <w:rsid w:val="00637F6D"/>
    <w:rsid w:val="00641463"/>
    <w:rsid w:val="00643516"/>
    <w:rsid w:val="0064583E"/>
    <w:rsid w:val="00667504"/>
    <w:rsid w:val="00675DF5"/>
    <w:rsid w:val="006834E6"/>
    <w:rsid w:val="00686EB0"/>
    <w:rsid w:val="00687C9C"/>
    <w:rsid w:val="00691308"/>
    <w:rsid w:val="00694D49"/>
    <w:rsid w:val="00695B13"/>
    <w:rsid w:val="00697D7D"/>
    <w:rsid w:val="006B7B66"/>
    <w:rsid w:val="006C5F6B"/>
    <w:rsid w:val="006D1DA6"/>
    <w:rsid w:val="006D1F99"/>
    <w:rsid w:val="006D39C7"/>
    <w:rsid w:val="006D3B2F"/>
    <w:rsid w:val="006D565E"/>
    <w:rsid w:val="006E00B8"/>
    <w:rsid w:val="006E1003"/>
    <w:rsid w:val="006E4F09"/>
    <w:rsid w:val="006E66B2"/>
    <w:rsid w:val="00700670"/>
    <w:rsid w:val="00701A4F"/>
    <w:rsid w:val="0071377B"/>
    <w:rsid w:val="00714EB0"/>
    <w:rsid w:val="00724D12"/>
    <w:rsid w:val="00724DB4"/>
    <w:rsid w:val="007320EC"/>
    <w:rsid w:val="00733DDF"/>
    <w:rsid w:val="00741B4F"/>
    <w:rsid w:val="00764989"/>
    <w:rsid w:val="0077069C"/>
    <w:rsid w:val="00771124"/>
    <w:rsid w:val="00780EB2"/>
    <w:rsid w:val="00784EEF"/>
    <w:rsid w:val="00795867"/>
    <w:rsid w:val="007A4229"/>
    <w:rsid w:val="007A4BDE"/>
    <w:rsid w:val="007D1FE0"/>
    <w:rsid w:val="007D76DB"/>
    <w:rsid w:val="007E1871"/>
    <w:rsid w:val="007E59A5"/>
    <w:rsid w:val="007F320A"/>
    <w:rsid w:val="007F4D5C"/>
    <w:rsid w:val="007F6F09"/>
    <w:rsid w:val="007F7638"/>
    <w:rsid w:val="0080550B"/>
    <w:rsid w:val="00810D7D"/>
    <w:rsid w:val="00823870"/>
    <w:rsid w:val="008320E3"/>
    <w:rsid w:val="0083757D"/>
    <w:rsid w:val="00840F60"/>
    <w:rsid w:val="00853206"/>
    <w:rsid w:val="00853BDF"/>
    <w:rsid w:val="0086793D"/>
    <w:rsid w:val="00870660"/>
    <w:rsid w:val="00883369"/>
    <w:rsid w:val="00892B7E"/>
    <w:rsid w:val="00893AAB"/>
    <w:rsid w:val="00894F67"/>
    <w:rsid w:val="008A03CE"/>
    <w:rsid w:val="008A234A"/>
    <w:rsid w:val="008B78F0"/>
    <w:rsid w:val="008C08A4"/>
    <w:rsid w:val="008C479B"/>
    <w:rsid w:val="008E20A2"/>
    <w:rsid w:val="008F0886"/>
    <w:rsid w:val="008F49B1"/>
    <w:rsid w:val="008F7A09"/>
    <w:rsid w:val="009163E0"/>
    <w:rsid w:val="00937168"/>
    <w:rsid w:val="00942986"/>
    <w:rsid w:val="00943A5F"/>
    <w:rsid w:val="009444AD"/>
    <w:rsid w:val="0095143F"/>
    <w:rsid w:val="00954356"/>
    <w:rsid w:val="0096036C"/>
    <w:rsid w:val="00971D47"/>
    <w:rsid w:val="00981F98"/>
    <w:rsid w:val="0098300A"/>
    <w:rsid w:val="009A02E5"/>
    <w:rsid w:val="009B15F8"/>
    <w:rsid w:val="009C28C1"/>
    <w:rsid w:val="009C37A9"/>
    <w:rsid w:val="009F065F"/>
    <w:rsid w:val="009F5D82"/>
    <w:rsid w:val="00A072AF"/>
    <w:rsid w:val="00A1788D"/>
    <w:rsid w:val="00A22A9B"/>
    <w:rsid w:val="00A26FF0"/>
    <w:rsid w:val="00A4039A"/>
    <w:rsid w:val="00A43039"/>
    <w:rsid w:val="00A43459"/>
    <w:rsid w:val="00A4386B"/>
    <w:rsid w:val="00A639BE"/>
    <w:rsid w:val="00A6574C"/>
    <w:rsid w:val="00A765F6"/>
    <w:rsid w:val="00A7685D"/>
    <w:rsid w:val="00A8418F"/>
    <w:rsid w:val="00A960AC"/>
    <w:rsid w:val="00A97FC9"/>
    <w:rsid w:val="00AB072E"/>
    <w:rsid w:val="00AB2268"/>
    <w:rsid w:val="00AB6FC8"/>
    <w:rsid w:val="00AC461B"/>
    <w:rsid w:val="00AC64C1"/>
    <w:rsid w:val="00AC7805"/>
    <w:rsid w:val="00AD2213"/>
    <w:rsid w:val="00AD2BD4"/>
    <w:rsid w:val="00AD2F08"/>
    <w:rsid w:val="00AE0A48"/>
    <w:rsid w:val="00AE58EA"/>
    <w:rsid w:val="00B06BED"/>
    <w:rsid w:val="00B10105"/>
    <w:rsid w:val="00B156BF"/>
    <w:rsid w:val="00B36439"/>
    <w:rsid w:val="00B405FC"/>
    <w:rsid w:val="00B42356"/>
    <w:rsid w:val="00B57540"/>
    <w:rsid w:val="00B62302"/>
    <w:rsid w:val="00B71F0E"/>
    <w:rsid w:val="00B76950"/>
    <w:rsid w:val="00B77426"/>
    <w:rsid w:val="00B777B1"/>
    <w:rsid w:val="00B80650"/>
    <w:rsid w:val="00B8106D"/>
    <w:rsid w:val="00B921AD"/>
    <w:rsid w:val="00BA00D0"/>
    <w:rsid w:val="00BA521A"/>
    <w:rsid w:val="00BB1AE3"/>
    <w:rsid w:val="00BB62A4"/>
    <w:rsid w:val="00BC4F93"/>
    <w:rsid w:val="00BD4794"/>
    <w:rsid w:val="00BF1511"/>
    <w:rsid w:val="00BF1816"/>
    <w:rsid w:val="00C035DD"/>
    <w:rsid w:val="00C15853"/>
    <w:rsid w:val="00C164A1"/>
    <w:rsid w:val="00C25084"/>
    <w:rsid w:val="00C258D0"/>
    <w:rsid w:val="00C27FC4"/>
    <w:rsid w:val="00C36AD1"/>
    <w:rsid w:val="00C40162"/>
    <w:rsid w:val="00C45B4F"/>
    <w:rsid w:val="00C642CB"/>
    <w:rsid w:val="00C718A4"/>
    <w:rsid w:val="00C732BA"/>
    <w:rsid w:val="00C76799"/>
    <w:rsid w:val="00C77E29"/>
    <w:rsid w:val="00C81787"/>
    <w:rsid w:val="00C9796B"/>
    <w:rsid w:val="00CA6109"/>
    <w:rsid w:val="00CA6824"/>
    <w:rsid w:val="00CA75EA"/>
    <w:rsid w:val="00CB2C57"/>
    <w:rsid w:val="00CC59FF"/>
    <w:rsid w:val="00CD012B"/>
    <w:rsid w:val="00CD63FF"/>
    <w:rsid w:val="00CE4D13"/>
    <w:rsid w:val="00CE65CB"/>
    <w:rsid w:val="00CE7335"/>
    <w:rsid w:val="00CF102A"/>
    <w:rsid w:val="00CF32C6"/>
    <w:rsid w:val="00CF5AC8"/>
    <w:rsid w:val="00CF7BCC"/>
    <w:rsid w:val="00D0085F"/>
    <w:rsid w:val="00D15298"/>
    <w:rsid w:val="00D23FBC"/>
    <w:rsid w:val="00D27339"/>
    <w:rsid w:val="00D31BB8"/>
    <w:rsid w:val="00D52D74"/>
    <w:rsid w:val="00D600D8"/>
    <w:rsid w:val="00D60653"/>
    <w:rsid w:val="00D63400"/>
    <w:rsid w:val="00D87076"/>
    <w:rsid w:val="00D87CE3"/>
    <w:rsid w:val="00DB532E"/>
    <w:rsid w:val="00DC1701"/>
    <w:rsid w:val="00DC3265"/>
    <w:rsid w:val="00DC70E0"/>
    <w:rsid w:val="00DE5284"/>
    <w:rsid w:val="00E0453F"/>
    <w:rsid w:val="00E0771A"/>
    <w:rsid w:val="00E10D7D"/>
    <w:rsid w:val="00E14D61"/>
    <w:rsid w:val="00E15022"/>
    <w:rsid w:val="00E23D82"/>
    <w:rsid w:val="00E305F3"/>
    <w:rsid w:val="00E317EC"/>
    <w:rsid w:val="00E42210"/>
    <w:rsid w:val="00E55449"/>
    <w:rsid w:val="00E57642"/>
    <w:rsid w:val="00E646ED"/>
    <w:rsid w:val="00E80728"/>
    <w:rsid w:val="00E87AA8"/>
    <w:rsid w:val="00E91443"/>
    <w:rsid w:val="00E96DFD"/>
    <w:rsid w:val="00E978AD"/>
    <w:rsid w:val="00EA2FDF"/>
    <w:rsid w:val="00EA3196"/>
    <w:rsid w:val="00EC5BEB"/>
    <w:rsid w:val="00EE233A"/>
    <w:rsid w:val="00EF4EFC"/>
    <w:rsid w:val="00F03CC0"/>
    <w:rsid w:val="00F04680"/>
    <w:rsid w:val="00F43422"/>
    <w:rsid w:val="00F45B98"/>
    <w:rsid w:val="00F47074"/>
    <w:rsid w:val="00F54BFF"/>
    <w:rsid w:val="00F55465"/>
    <w:rsid w:val="00F56F25"/>
    <w:rsid w:val="00F7531F"/>
    <w:rsid w:val="00F76954"/>
    <w:rsid w:val="00F8055A"/>
    <w:rsid w:val="00F9532C"/>
    <w:rsid w:val="00FA30E4"/>
    <w:rsid w:val="00FA6042"/>
    <w:rsid w:val="00FB2250"/>
    <w:rsid w:val="00FC4D0A"/>
    <w:rsid w:val="00FE7492"/>
    <w:rsid w:val="00FF6BF6"/>
    <w:rsid w:val="00FF70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6488"/>
  <w15:docId w15:val="{06EC0E1A-C83E-41B3-B6B8-058BF83B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449D"/>
    <w:pPr>
      <w:jc w:val="both"/>
    </w:pPr>
    <w:rPr>
      <w:rFonts w:ascii="Arial" w:hAnsi="Arial"/>
      <w:sz w:val="20"/>
    </w:rPr>
  </w:style>
  <w:style w:type="paragraph" w:styleId="Titolo1">
    <w:name w:val="heading 1"/>
    <w:basedOn w:val="Normale"/>
    <w:next w:val="Normale"/>
    <w:link w:val="Titolo1Carattere"/>
    <w:uiPriority w:val="9"/>
    <w:qFormat/>
    <w:rsid w:val="008F7A09"/>
    <w:pPr>
      <w:keepNext/>
      <w:keepLines/>
      <w:pageBreakBefore/>
      <w:spacing w:before="120" w:after="240" w:line="240" w:lineRule="auto"/>
      <w:jc w:val="center"/>
      <w:outlineLvl w:val="0"/>
    </w:pPr>
    <w:rPr>
      <w:rFonts w:eastAsiaTheme="majorEastAsia" w:cstheme="majorBidi"/>
      <w:bCs/>
      <w:smallCaps/>
      <w:color w:val="438EB9"/>
      <w:sz w:val="28"/>
      <w:szCs w:val="28"/>
    </w:rPr>
  </w:style>
  <w:style w:type="paragraph" w:styleId="Titolo2">
    <w:name w:val="heading 2"/>
    <w:basedOn w:val="Normale"/>
    <w:next w:val="Normale"/>
    <w:link w:val="Titolo2Carattere"/>
    <w:uiPriority w:val="99"/>
    <w:unhideWhenUsed/>
    <w:qFormat/>
    <w:rsid w:val="00A639BE"/>
    <w:pPr>
      <w:keepNext/>
      <w:keepLines/>
      <w:pBdr>
        <w:top w:val="single" w:sz="4" w:space="1" w:color="D15B47"/>
      </w:pBdr>
      <w:spacing w:before="240" w:after="120"/>
      <w:outlineLvl w:val="1"/>
    </w:pPr>
    <w:rPr>
      <w:rFonts w:eastAsiaTheme="majorEastAsia" w:cstheme="majorBidi"/>
      <w:b/>
      <w:bCs/>
      <w:smallCaps/>
      <w:color w:val="D15B47"/>
      <w:sz w:val="26"/>
      <w:szCs w:val="26"/>
    </w:rPr>
  </w:style>
  <w:style w:type="paragraph" w:styleId="Titolo3">
    <w:name w:val="heading 3"/>
    <w:basedOn w:val="Normale"/>
    <w:next w:val="Normale"/>
    <w:link w:val="Titolo3Carattere"/>
    <w:uiPriority w:val="99"/>
    <w:unhideWhenUsed/>
    <w:qFormat/>
    <w:rsid w:val="00C642CB"/>
    <w:pPr>
      <w:keepNext/>
      <w:keepLines/>
      <w:spacing w:before="120" w:after="120" w:line="240" w:lineRule="auto"/>
      <w:outlineLvl w:val="2"/>
    </w:pPr>
    <w:rPr>
      <w:rFonts w:eastAsiaTheme="majorEastAsia" w:cstheme="majorBidi"/>
      <w:b/>
      <w:bCs/>
      <w:smallCaps/>
      <w:color w:val="7F7F7F" w:themeColor="text1" w:themeTint="80"/>
      <w:sz w:val="22"/>
    </w:rPr>
  </w:style>
  <w:style w:type="paragraph" w:styleId="Titolo4">
    <w:name w:val="heading 4"/>
    <w:basedOn w:val="Normale"/>
    <w:next w:val="Normale"/>
    <w:link w:val="Titolo4Carattere"/>
    <w:uiPriority w:val="9"/>
    <w:semiHidden/>
    <w:unhideWhenUsed/>
    <w:qFormat/>
    <w:rsid w:val="00971D47"/>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971D47"/>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971D47"/>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971D47"/>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971D47"/>
    <w:pPr>
      <w:keepNext/>
      <w:keepLines/>
      <w:spacing w:before="200" w:after="0"/>
      <w:ind w:left="1440" w:hanging="1440"/>
      <w:outlineLvl w:val="7"/>
    </w:pPr>
    <w:rPr>
      <w:rFonts w:asciiTheme="majorHAnsi" w:eastAsiaTheme="majorEastAsia" w:hAnsiTheme="majorHAnsi" w:cstheme="majorBidi"/>
      <w:color w:val="404040" w:themeColor="text1" w:themeTint="BF"/>
      <w:szCs w:val="20"/>
    </w:rPr>
  </w:style>
  <w:style w:type="paragraph" w:styleId="Titolo9">
    <w:name w:val="heading 9"/>
    <w:basedOn w:val="Normale"/>
    <w:next w:val="Normale"/>
    <w:link w:val="Titolo9Carattere"/>
    <w:uiPriority w:val="9"/>
    <w:semiHidden/>
    <w:unhideWhenUsed/>
    <w:qFormat/>
    <w:rsid w:val="00971D47"/>
    <w:pPr>
      <w:keepNext/>
      <w:keepLines/>
      <w:spacing w:before="200" w:after="0"/>
      <w:ind w:left="1584" w:hanging="1584"/>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A09"/>
    <w:rPr>
      <w:rFonts w:ascii="Arial" w:eastAsiaTheme="majorEastAsia" w:hAnsi="Arial" w:cstheme="majorBidi"/>
      <w:bCs/>
      <w:smallCaps/>
      <w:color w:val="438EB9"/>
      <w:sz w:val="28"/>
      <w:szCs w:val="28"/>
    </w:rPr>
  </w:style>
  <w:style w:type="character" w:customStyle="1" w:styleId="Titolo2Carattere">
    <w:name w:val="Titolo 2 Carattere"/>
    <w:basedOn w:val="Carpredefinitoparagrafo"/>
    <w:link w:val="Titolo2"/>
    <w:uiPriority w:val="99"/>
    <w:rsid w:val="00A639BE"/>
    <w:rPr>
      <w:rFonts w:ascii="Arial" w:eastAsiaTheme="majorEastAsia" w:hAnsi="Arial" w:cstheme="majorBidi"/>
      <w:b/>
      <w:bCs/>
      <w:smallCaps/>
      <w:color w:val="D15B47"/>
      <w:sz w:val="26"/>
      <w:szCs w:val="26"/>
    </w:rPr>
  </w:style>
  <w:style w:type="character" w:customStyle="1" w:styleId="Titolo3Carattere">
    <w:name w:val="Titolo 3 Carattere"/>
    <w:basedOn w:val="Carpredefinitoparagrafo"/>
    <w:link w:val="Titolo3"/>
    <w:uiPriority w:val="99"/>
    <w:rsid w:val="00C642CB"/>
    <w:rPr>
      <w:rFonts w:ascii="Arial" w:eastAsiaTheme="majorEastAsia" w:hAnsi="Arial" w:cstheme="majorBidi"/>
      <w:b/>
      <w:bCs/>
      <w:smallCaps/>
      <w:color w:val="7F7F7F" w:themeColor="text1" w:themeTint="80"/>
    </w:rPr>
  </w:style>
  <w:style w:type="character" w:customStyle="1" w:styleId="Titolo4Carattere">
    <w:name w:val="Titolo 4 Carattere"/>
    <w:basedOn w:val="Carpredefinitoparagrafo"/>
    <w:link w:val="Titolo4"/>
    <w:uiPriority w:val="9"/>
    <w:semiHidden/>
    <w:rsid w:val="00971D47"/>
    <w:rPr>
      <w:rFonts w:asciiTheme="majorHAnsi" w:eastAsiaTheme="majorEastAsia" w:hAnsiTheme="majorHAnsi" w:cstheme="majorBidi"/>
      <w:b/>
      <w:bCs/>
      <w:i/>
      <w:iCs/>
      <w:color w:val="4F81BD" w:themeColor="accent1"/>
      <w:sz w:val="20"/>
    </w:rPr>
  </w:style>
  <w:style w:type="character" w:customStyle="1" w:styleId="Titolo5Carattere">
    <w:name w:val="Titolo 5 Carattere"/>
    <w:basedOn w:val="Carpredefinitoparagrafo"/>
    <w:link w:val="Titolo5"/>
    <w:uiPriority w:val="9"/>
    <w:semiHidden/>
    <w:rsid w:val="00971D47"/>
    <w:rPr>
      <w:rFonts w:asciiTheme="majorHAnsi" w:eastAsiaTheme="majorEastAsia" w:hAnsiTheme="majorHAnsi" w:cstheme="majorBidi"/>
      <w:color w:val="243F60" w:themeColor="accent1" w:themeShade="7F"/>
      <w:sz w:val="20"/>
    </w:rPr>
  </w:style>
  <w:style w:type="character" w:customStyle="1" w:styleId="Titolo6Carattere">
    <w:name w:val="Titolo 6 Carattere"/>
    <w:basedOn w:val="Carpredefinitoparagrafo"/>
    <w:link w:val="Titolo6"/>
    <w:uiPriority w:val="9"/>
    <w:semiHidden/>
    <w:rsid w:val="00971D47"/>
    <w:rPr>
      <w:rFonts w:asciiTheme="majorHAnsi" w:eastAsiaTheme="majorEastAsia" w:hAnsiTheme="majorHAnsi" w:cstheme="majorBidi"/>
      <w:i/>
      <w:iCs/>
      <w:color w:val="243F60" w:themeColor="accent1" w:themeShade="7F"/>
      <w:sz w:val="20"/>
    </w:rPr>
  </w:style>
  <w:style w:type="character" w:customStyle="1" w:styleId="Titolo7Carattere">
    <w:name w:val="Titolo 7 Carattere"/>
    <w:basedOn w:val="Carpredefinitoparagrafo"/>
    <w:link w:val="Titolo7"/>
    <w:uiPriority w:val="9"/>
    <w:semiHidden/>
    <w:rsid w:val="00971D47"/>
    <w:rPr>
      <w:rFonts w:asciiTheme="majorHAnsi" w:eastAsiaTheme="majorEastAsia" w:hAnsiTheme="majorHAnsi" w:cstheme="majorBidi"/>
      <w:i/>
      <w:iCs/>
      <w:color w:val="404040" w:themeColor="text1" w:themeTint="BF"/>
      <w:sz w:val="20"/>
    </w:rPr>
  </w:style>
  <w:style w:type="character" w:customStyle="1" w:styleId="Titolo8Carattere">
    <w:name w:val="Titolo 8 Carattere"/>
    <w:basedOn w:val="Carpredefinitoparagrafo"/>
    <w:link w:val="Titolo8"/>
    <w:uiPriority w:val="9"/>
    <w:semiHidden/>
    <w:rsid w:val="00971D47"/>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971D47"/>
    <w:rPr>
      <w:rFonts w:asciiTheme="majorHAnsi" w:eastAsiaTheme="majorEastAsia" w:hAnsiTheme="majorHAnsi" w:cstheme="majorBidi"/>
      <w:i/>
      <w:iCs/>
      <w:color w:val="404040" w:themeColor="text1" w:themeTint="BF"/>
      <w:sz w:val="20"/>
      <w:szCs w:val="20"/>
    </w:rPr>
  </w:style>
  <w:style w:type="paragraph" w:styleId="Paragrafoelenco">
    <w:name w:val="List Paragraph"/>
    <w:basedOn w:val="Normale"/>
    <w:uiPriority w:val="34"/>
    <w:qFormat/>
    <w:rsid w:val="00C164A1"/>
    <w:pPr>
      <w:ind w:left="720"/>
      <w:contextualSpacing/>
    </w:pPr>
  </w:style>
  <w:style w:type="paragraph" w:styleId="Intestazione">
    <w:name w:val="header"/>
    <w:basedOn w:val="Normale"/>
    <w:link w:val="IntestazioneCarattere"/>
    <w:uiPriority w:val="99"/>
    <w:unhideWhenUsed/>
    <w:rsid w:val="003B6C7F"/>
    <w:pPr>
      <w:pBdr>
        <w:bottom w:val="thinThickSmallGap" w:sz="24" w:space="6" w:color="D15B47"/>
      </w:pBdr>
      <w:tabs>
        <w:tab w:val="center" w:pos="4819"/>
        <w:tab w:val="right" w:pos="9638"/>
      </w:tabs>
      <w:spacing w:after="240" w:line="240" w:lineRule="auto"/>
      <w:jc w:val="right"/>
    </w:pPr>
    <w:rPr>
      <w:sz w:val="18"/>
    </w:rPr>
  </w:style>
  <w:style w:type="character" w:customStyle="1" w:styleId="IntestazioneCarattere">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rsid w:val="00C76799"/>
    <w:pPr>
      <w:pBdr>
        <w:top w:val="single" w:sz="4" w:space="6" w:color="D15B47"/>
      </w:pBdr>
      <w:tabs>
        <w:tab w:val="right" w:pos="9638"/>
      </w:tabs>
      <w:spacing w:after="0" w:line="240" w:lineRule="auto"/>
    </w:pPr>
    <w:rPr>
      <w:sz w:val="18"/>
    </w:rPr>
  </w:style>
  <w:style w:type="character" w:customStyle="1" w:styleId="PidipaginaCarattere">
    <w:name w:val="Piè di pagina Carattere"/>
    <w:basedOn w:val="Carpredefinitoparagrafo"/>
    <w:link w:val="Pidipagina"/>
    <w:uiPriority w:val="99"/>
    <w:rsid w:val="00C76799"/>
    <w:rPr>
      <w:rFonts w:ascii="Arial" w:hAnsi="Arial"/>
      <w:sz w:val="18"/>
    </w:rPr>
  </w:style>
  <w:style w:type="table" w:customStyle="1" w:styleId="Tabelladati">
    <w:name w:val="Tabella dati"/>
    <w:basedOn w:val="Tabellanormale"/>
    <w:uiPriority w:val="99"/>
    <w:qFormat/>
    <w:rsid w:val="00DB532E"/>
    <w:pPr>
      <w:spacing w:after="0" w:line="240" w:lineRule="auto"/>
    </w:pPr>
    <w:rPr>
      <w:rFonts w:ascii="Arial" w:hAnsi="Arial"/>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DC70E0"/>
    <w:pPr>
      <w:spacing w:after="0" w:line="240" w:lineRule="auto"/>
    </w:pPr>
    <w:rPr>
      <w:rFonts w:ascii="Arial" w:hAnsi="Arial"/>
    </w:rPr>
    <w:tblPr>
      <w:jc w:val="center"/>
      <w:tblCellMar>
        <w:left w:w="0" w:type="dxa"/>
        <w:right w:w="0" w:type="dxa"/>
      </w:tblCellMar>
    </w:tblPr>
    <w:trPr>
      <w:jc w:val="center"/>
    </w:trPr>
  </w:style>
  <w:style w:type="table" w:styleId="Grigliatabella">
    <w:name w:val="Table Grid"/>
    <w:basedOn w:val="Tabellanormale"/>
    <w:uiPriority w:val="99"/>
    <w:rsid w:val="0012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olodocumento">
    <w:name w:val="Titolo documento"/>
    <w:basedOn w:val="Normale"/>
    <w:qFormat/>
    <w:rsid w:val="00A765F6"/>
    <w:pPr>
      <w:spacing w:after="0" w:line="240" w:lineRule="auto"/>
      <w:jc w:val="right"/>
    </w:pPr>
    <w:rPr>
      <w:b/>
      <w:smallCaps/>
      <w:color w:val="C00000"/>
      <w:sz w:val="24"/>
    </w:rPr>
  </w:style>
  <w:style w:type="paragraph" w:customStyle="1" w:styleId="Contenutotabella">
    <w:name w:val="Contenuto tabella"/>
    <w:basedOn w:val="Normale"/>
    <w:uiPriority w:val="99"/>
    <w:rsid w:val="00DC3265"/>
    <w:pPr>
      <w:widowControl w:val="0"/>
      <w:suppressLineNumbers/>
      <w:suppressAutoHyphens/>
      <w:spacing w:before="120" w:after="0" w:line="240" w:lineRule="auto"/>
    </w:pPr>
    <w:rPr>
      <w:rFonts w:eastAsia="SimSun" w:cs="Mangal"/>
      <w:szCs w:val="24"/>
      <w:lang w:eastAsia="zh-CN" w:bidi="hi-IN"/>
    </w:rPr>
  </w:style>
  <w:style w:type="paragraph" w:styleId="Titolo">
    <w:name w:val="Title"/>
    <w:basedOn w:val="Normale"/>
    <w:next w:val="Normale"/>
    <w:link w:val="TitoloCarattere"/>
    <w:uiPriority w:val="10"/>
    <w:qFormat/>
    <w:rsid w:val="00DC3265"/>
    <w:pPr>
      <w:spacing w:after="300" w:line="240" w:lineRule="auto"/>
      <w:contextualSpacing/>
      <w:jc w:val="center"/>
    </w:pPr>
    <w:rPr>
      <w:rFonts w:eastAsiaTheme="majorEastAsia" w:cstheme="majorBidi"/>
      <w:smallCaps/>
      <w:color w:val="438EB9"/>
      <w:spacing w:val="5"/>
      <w:kern w:val="28"/>
      <w:sz w:val="28"/>
      <w:szCs w:val="52"/>
    </w:rPr>
  </w:style>
  <w:style w:type="character" w:customStyle="1" w:styleId="TitoloCarattere">
    <w:name w:val="Titolo Carattere"/>
    <w:basedOn w:val="Carpredefinitoparagrafo"/>
    <w:link w:val="Titolo"/>
    <w:uiPriority w:val="10"/>
    <w:rsid w:val="00DC3265"/>
    <w:rPr>
      <w:rFonts w:ascii="Arial" w:eastAsiaTheme="majorEastAsia" w:hAnsi="Arial" w:cstheme="majorBidi"/>
      <w:smallCaps/>
      <w:color w:val="438EB9"/>
      <w:spacing w:val="5"/>
      <w:kern w:val="28"/>
      <w:sz w:val="28"/>
      <w:szCs w:val="52"/>
    </w:rPr>
  </w:style>
  <w:style w:type="paragraph" w:styleId="Sommario1">
    <w:name w:val="toc 1"/>
    <w:basedOn w:val="Normale"/>
    <w:next w:val="Normale"/>
    <w:autoRedefine/>
    <w:uiPriority w:val="39"/>
    <w:unhideWhenUsed/>
    <w:rsid w:val="00971D47"/>
    <w:pPr>
      <w:tabs>
        <w:tab w:val="left" w:pos="400"/>
        <w:tab w:val="right" w:leader="dot" w:pos="9628"/>
      </w:tabs>
      <w:spacing w:after="100"/>
    </w:pPr>
    <w:rPr>
      <w:noProof/>
    </w:rPr>
  </w:style>
  <w:style w:type="paragraph" w:styleId="Sommario2">
    <w:name w:val="toc 2"/>
    <w:basedOn w:val="Normale"/>
    <w:next w:val="Normale"/>
    <w:autoRedefine/>
    <w:uiPriority w:val="39"/>
    <w:unhideWhenUsed/>
    <w:rsid w:val="00FA6042"/>
    <w:pPr>
      <w:tabs>
        <w:tab w:val="left" w:pos="880"/>
        <w:tab w:val="right" w:leader="dot" w:pos="9628"/>
      </w:tabs>
      <w:spacing w:after="100"/>
      <w:ind w:left="198"/>
    </w:pPr>
  </w:style>
  <w:style w:type="paragraph" w:styleId="Sommario3">
    <w:name w:val="toc 3"/>
    <w:basedOn w:val="Normale"/>
    <w:next w:val="Normale"/>
    <w:autoRedefine/>
    <w:uiPriority w:val="39"/>
    <w:unhideWhenUsed/>
    <w:rsid w:val="00971D47"/>
    <w:pPr>
      <w:spacing w:after="100"/>
      <w:ind w:left="403"/>
    </w:pPr>
  </w:style>
  <w:style w:type="character" w:styleId="Collegamentoipertestuale">
    <w:name w:val="Hyperlink"/>
    <w:basedOn w:val="Carpredefinitoparagrafo"/>
    <w:uiPriority w:val="99"/>
    <w:unhideWhenUsed/>
    <w:rsid w:val="00971D47"/>
    <w:rPr>
      <w:color w:val="0000FF" w:themeColor="hyperlink"/>
      <w:u w:val="single"/>
    </w:rPr>
  </w:style>
  <w:style w:type="paragraph" w:styleId="Testonotaapidipagina">
    <w:name w:val="footnote text"/>
    <w:basedOn w:val="Normale"/>
    <w:link w:val="TestonotaapidipaginaCarattere"/>
    <w:uiPriority w:val="99"/>
    <w:semiHidden/>
    <w:unhideWhenUsed/>
    <w:rsid w:val="00971D47"/>
    <w:pPr>
      <w:spacing w:after="0" w:line="240" w:lineRule="auto"/>
      <w:ind w:firstLine="709"/>
    </w:pPr>
    <w:rPr>
      <w:szCs w:val="20"/>
    </w:rPr>
  </w:style>
  <w:style w:type="character" w:customStyle="1" w:styleId="TestonotaapidipaginaCarattere">
    <w:name w:val="Testo nota a piè di pagina Carattere"/>
    <w:basedOn w:val="Carpredefinitoparagrafo"/>
    <w:link w:val="Testonotaapidipagina"/>
    <w:uiPriority w:val="99"/>
    <w:semiHidden/>
    <w:rsid w:val="00971D47"/>
    <w:rPr>
      <w:rFonts w:ascii="Arial" w:hAnsi="Arial"/>
      <w:sz w:val="20"/>
      <w:szCs w:val="20"/>
    </w:rPr>
  </w:style>
  <w:style w:type="character" w:styleId="Rimandonotaapidipagina">
    <w:name w:val="footnote reference"/>
    <w:basedOn w:val="Carpredefinitoparagrafo"/>
    <w:uiPriority w:val="99"/>
    <w:semiHidden/>
    <w:unhideWhenUsed/>
    <w:rsid w:val="00971D47"/>
    <w:rPr>
      <w:vertAlign w:val="superscript"/>
    </w:rPr>
  </w:style>
  <w:style w:type="paragraph" w:styleId="Testofumetto">
    <w:name w:val="Balloon Text"/>
    <w:basedOn w:val="Normale"/>
    <w:link w:val="TestofumettoCarattere"/>
    <w:uiPriority w:val="99"/>
    <w:semiHidden/>
    <w:unhideWhenUsed/>
    <w:rsid w:val="00971D47"/>
    <w:pPr>
      <w:spacing w:after="0" w:line="240" w:lineRule="auto"/>
      <w:ind w:firstLine="709"/>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71D47"/>
    <w:rPr>
      <w:rFonts w:ascii="Tahoma" w:hAnsi="Tahoma" w:cs="Tahoma"/>
      <w:sz w:val="16"/>
      <w:szCs w:val="16"/>
    </w:rPr>
  </w:style>
  <w:style w:type="paragraph" w:customStyle="1" w:styleId="Relazione-TestoNormale">
    <w:name w:val="Relazione-TestoNormale"/>
    <w:basedOn w:val="Normale"/>
    <w:rsid w:val="00971D47"/>
    <w:pPr>
      <w:widowControl w:val="0"/>
      <w:suppressAutoHyphens/>
      <w:spacing w:after="0" w:line="264" w:lineRule="auto"/>
      <w:ind w:firstLine="567"/>
    </w:pPr>
    <w:rPr>
      <w:rFonts w:eastAsia="Times New Roman" w:cs="Arial"/>
      <w:sz w:val="22"/>
      <w:lang w:eastAsia="it-IT"/>
    </w:rPr>
  </w:style>
  <w:style w:type="paragraph" w:styleId="Elenco">
    <w:name w:val="List"/>
    <w:basedOn w:val="Normale"/>
    <w:uiPriority w:val="99"/>
    <w:unhideWhenUsed/>
    <w:rsid w:val="00971D47"/>
    <w:pPr>
      <w:suppressAutoHyphens/>
      <w:spacing w:before="120" w:after="0" w:line="240" w:lineRule="auto"/>
      <w:ind w:left="283" w:hanging="283"/>
      <w:contextualSpacing/>
    </w:pPr>
    <w:rPr>
      <w:rFonts w:eastAsia="Times New Roman" w:cs="FreeSans"/>
      <w:szCs w:val="24"/>
      <w:lang w:eastAsia="it-IT"/>
    </w:rPr>
  </w:style>
  <w:style w:type="table" w:customStyle="1" w:styleId="Tabellaazienda">
    <w:name w:val="Tabella azienda"/>
    <w:basedOn w:val="Tabelladati"/>
    <w:uiPriority w:val="99"/>
    <w:qFormat/>
    <w:rsid w:val="00942986"/>
    <w:tblPr/>
    <w:tblStylePr w:type="firstRow">
      <w:rPr>
        <w:b/>
      </w:rPr>
      <w:tblPr/>
      <w:tcPr>
        <w:tcBorders>
          <w:bottom w:val="single" w:sz="8" w:space="0" w:color="D15B47"/>
        </w:tcBorders>
        <w:vAlign w:val="center"/>
      </w:tcPr>
    </w:tblStylePr>
    <w:tblStylePr w:type="firstCol">
      <w:tblPr/>
      <w:tcPr>
        <w:tcBorders>
          <w:top w:val="nil"/>
          <w:left w:val="nil"/>
          <w:bottom w:val="nil"/>
          <w:right w:val="single" w:sz="12" w:space="0" w:color="D15B47"/>
          <w:insideH w:val="nil"/>
          <w:insideV w:val="nil"/>
        </w:tcBorders>
        <w:shd w:val="clear" w:color="auto" w:fill="FFFFFF" w:themeFill="background1"/>
      </w:tcPr>
    </w:tblStylePr>
    <w:tblStylePr w:type="band1Horz">
      <w:tblPr/>
      <w:tcPr>
        <w:shd w:val="clear" w:color="auto" w:fill="FFFFFF" w:themeFill="background1"/>
      </w:tcPr>
    </w:tblStylePr>
  </w:style>
  <w:style w:type="paragraph" w:customStyle="1" w:styleId="Copertinaazienda">
    <w:name w:val="Copertina azienda"/>
    <w:basedOn w:val="Normale"/>
    <w:link w:val="CopertinaaziendaCarattere"/>
    <w:qFormat/>
    <w:rsid w:val="00DB532E"/>
    <w:pPr>
      <w:jc w:val="right"/>
    </w:pPr>
    <w:rPr>
      <w:b/>
      <w:smallCaps/>
      <w:color w:val="438EB9"/>
      <w:sz w:val="50"/>
      <w:szCs w:val="50"/>
      <w:lang w:val="en-US"/>
    </w:rPr>
  </w:style>
  <w:style w:type="character" w:customStyle="1" w:styleId="CopertinaaziendaCarattere">
    <w:name w:val="Copertina azienda Carattere"/>
    <w:basedOn w:val="Carpredefinitoparagrafo"/>
    <w:link w:val="Copertinaazienda"/>
    <w:rsid w:val="00DB532E"/>
    <w:rPr>
      <w:rFonts w:ascii="Arial" w:hAnsi="Arial"/>
      <w:b/>
      <w:smallCaps/>
      <w:color w:val="438EB9"/>
      <w:sz w:val="50"/>
      <w:szCs w:val="50"/>
      <w:lang w:val="en-US"/>
    </w:rPr>
  </w:style>
  <w:style w:type="paragraph" w:customStyle="1" w:styleId="Copertinasedeaziendale">
    <w:name w:val="Copertina sede aziendale"/>
    <w:basedOn w:val="Normale"/>
    <w:link w:val="CopertinasedeaziendaleCarattere"/>
    <w:qFormat/>
    <w:rsid w:val="00DB532E"/>
    <w:pPr>
      <w:jc w:val="right"/>
    </w:pPr>
    <w:rPr>
      <w:b/>
      <w:smallCaps/>
      <w:color w:val="438EB9"/>
      <w:sz w:val="36"/>
      <w:szCs w:val="36"/>
      <w:lang w:val="en-US"/>
    </w:rPr>
  </w:style>
  <w:style w:type="character" w:customStyle="1" w:styleId="CopertinasedeaziendaleCarattere">
    <w:name w:val="Copertina sede aziendale Carattere"/>
    <w:basedOn w:val="Carpredefinitoparagrafo"/>
    <w:link w:val="Copertinasedeaziendale"/>
    <w:rsid w:val="00DB532E"/>
    <w:rPr>
      <w:rFonts w:ascii="Arial" w:hAnsi="Arial"/>
      <w:b/>
      <w:smallCaps/>
      <w:color w:val="438EB9"/>
      <w:sz w:val="36"/>
      <w:szCs w:val="36"/>
      <w:lang w:val="en-US"/>
    </w:rPr>
  </w:style>
  <w:style w:type="paragraph" w:customStyle="1" w:styleId="Copertinatitolo">
    <w:name w:val="Copertina titolo"/>
    <w:basedOn w:val="Normale"/>
    <w:link w:val="CopertinatitoloCarattere"/>
    <w:qFormat/>
    <w:rsid w:val="00DB532E"/>
    <w:pPr>
      <w:jc w:val="right"/>
    </w:pPr>
    <w:rPr>
      <w:smallCaps/>
      <w:color w:val="D15B47"/>
      <w:sz w:val="36"/>
      <w:szCs w:val="36"/>
    </w:rPr>
  </w:style>
  <w:style w:type="character" w:customStyle="1" w:styleId="CopertinatitoloCarattere">
    <w:name w:val="Copertina titolo Carattere"/>
    <w:basedOn w:val="Carpredefinitoparagrafo"/>
    <w:link w:val="Copertinatitolo"/>
    <w:rsid w:val="00DB532E"/>
    <w:rPr>
      <w:rFonts w:ascii="Arial" w:hAnsi="Arial"/>
      <w:smallCaps/>
      <w:color w:val="D15B47"/>
      <w:sz w:val="36"/>
      <w:szCs w:val="36"/>
    </w:rPr>
  </w:style>
  <w:style w:type="paragraph" w:customStyle="1" w:styleId="Copertinasottotitolo">
    <w:name w:val="Copertina sottotitolo"/>
    <w:basedOn w:val="Normale"/>
    <w:link w:val="CopertinasottotitoloCarattere"/>
    <w:qFormat/>
    <w:rsid w:val="00DB532E"/>
    <w:pPr>
      <w:jc w:val="right"/>
    </w:pPr>
    <w:rPr>
      <w:sz w:val="28"/>
      <w:szCs w:val="36"/>
    </w:rPr>
  </w:style>
  <w:style w:type="character" w:customStyle="1" w:styleId="CopertinasottotitoloCarattere">
    <w:name w:val="Copertina sottotitolo Carattere"/>
    <w:basedOn w:val="Carpredefinitoparagrafo"/>
    <w:link w:val="Copertinasottotitolo"/>
    <w:rsid w:val="00DB532E"/>
    <w:rPr>
      <w:rFonts w:ascii="Arial" w:hAnsi="Arial"/>
      <w:sz w:val="28"/>
      <w:szCs w:val="36"/>
    </w:rPr>
  </w:style>
  <w:style w:type="paragraph" w:customStyle="1" w:styleId="Sottotitolodocumento">
    <w:name w:val="Sottotitolo documento"/>
    <w:basedOn w:val="Intestazione"/>
    <w:link w:val="SottotitolodocumentoCarattere"/>
    <w:qFormat/>
    <w:rsid w:val="00DB532E"/>
  </w:style>
  <w:style w:type="character" w:customStyle="1" w:styleId="SottotitolodocumentoCarattere">
    <w:name w:val="Sottotitolo documento Carattere"/>
    <w:basedOn w:val="IntestazioneCarattere"/>
    <w:link w:val="Sottotitolodocumento"/>
    <w:rsid w:val="00DB532E"/>
    <w:rPr>
      <w:rFonts w:ascii="Arial" w:hAnsi="Arial"/>
      <w:sz w:val="18"/>
    </w:rPr>
  </w:style>
  <w:style w:type="paragraph" w:customStyle="1" w:styleId="Pidipaginatitolo">
    <w:name w:val="Piè di pagina titolo"/>
    <w:basedOn w:val="Pidipagina"/>
    <w:link w:val="PidipaginatitoloCarattere"/>
    <w:qFormat/>
    <w:rsid w:val="00DB532E"/>
    <w:rPr>
      <w:b/>
    </w:rPr>
  </w:style>
  <w:style w:type="character" w:customStyle="1" w:styleId="PidipaginatitoloCarattere">
    <w:name w:val="Piè di pagina titolo Carattere"/>
    <w:basedOn w:val="PidipaginaCarattere"/>
    <w:link w:val="Pidipaginatitolo"/>
    <w:rsid w:val="00DB532E"/>
    <w:rPr>
      <w:rFonts w:ascii="Arial" w:hAnsi="Arial"/>
      <w:b/>
      <w:sz w:val="18"/>
    </w:rPr>
  </w:style>
  <w:style w:type="paragraph" w:customStyle="1" w:styleId="Pidipaginasottotitolo">
    <w:name w:val="Piè di pagina sottotitolo"/>
    <w:basedOn w:val="Pidipagina"/>
    <w:link w:val="PidipaginasottotitoloCarattere"/>
    <w:qFormat/>
    <w:rsid w:val="00DB532E"/>
    <w:pPr>
      <w:pBdr>
        <w:top w:val="none" w:sz="0" w:space="0" w:color="auto"/>
      </w:pBdr>
    </w:pPr>
    <w:rPr>
      <w:lang w:val="en-US"/>
    </w:rPr>
  </w:style>
  <w:style w:type="character" w:customStyle="1" w:styleId="PidipaginasottotitoloCarattere">
    <w:name w:val="Piè di pagina sottotitolo Carattere"/>
    <w:basedOn w:val="PidipaginaCarattere"/>
    <w:link w:val="Pidipaginasottotitolo"/>
    <w:rsid w:val="00DB532E"/>
    <w:rPr>
      <w:rFonts w:ascii="Arial" w:hAnsi="Arial"/>
      <w:sz w:val="18"/>
      <w:lang w:val="en-US"/>
    </w:rPr>
  </w:style>
  <w:style w:type="paragraph" w:customStyle="1" w:styleId="Blocco">
    <w:name w:val="Blocco"/>
    <w:basedOn w:val="Normale"/>
    <w:next w:val="Normale"/>
    <w:uiPriority w:val="99"/>
    <w:rsid w:val="001854FF"/>
    <w:pPr>
      <w:pageBreakBefore/>
      <w:spacing w:after="0" w:line="240" w:lineRule="auto"/>
      <w:jc w:val="left"/>
    </w:pPr>
    <w:rPr>
      <w:rFonts w:eastAsia="Times New Roman" w:cs="Times New Roman"/>
      <w:sz w:val="2"/>
      <w:szCs w:val="20"/>
      <w:lang w:val="en-GB" w:eastAsia="it-IT"/>
    </w:rPr>
  </w:style>
  <w:style w:type="paragraph" w:styleId="Sommario4">
    <w:name w:val="toc 4"/>
    <w:basedOn w:val="Normale"/>
    <w:next w:val="Normale"/>
    <w:autoRedefine/>
    <w:uiPriority w:val="39"/>
    <w:unhideWhenUsed/>
    <w:rsid w:val="002E63AD"/>
    <w:pPr>
      <w:spacing w:after="100" w:line="259" w:lineRule="auto"/>
      <w:ind w:left="660"/>
      <w:jc w:val="left"/>
    </w:pPr>
    <w:rPr>
      <w:rFonts w:asciiTheme="minorHAnsi" w:eastAsiaTheme="minorEastAsia" w:hAnsiTheme="minorHAnsi"/>
      <w:sz w:val="22"/>
      <w:lang w:eastAsia="it-IT"/>
    </w:rPr>
  </w:style>
  <w:style w:type="paragraph" w:styleId="Sommario5">
    <w:name w:val="toc 5"/>
    <w:basedOn w:val="Normale"/>
    <w:next w:val="Normale"/>
    <w:autoRedefine/>
    <w:uiPriority w:val="39"/>
    <w:unhideWhenUsed/>
    <w:rsid w:val="002E63AD"/>
    <w:pPr>
      <w:spacing w:after="100" w:line="259" w:lineRule="auto"/>
      <w:ind w:left="880"/>
      <w:jc w:val="left"/>
    </w:pPr>
    <w:rPr>
      <w:rFonts w:asciiTheme="minorHAnsi" w:eastAsiaTheme="minorEastAsia" w:hAnsiTheme="minorHAnsi"/>
      <w:sz w:val="22"/>
      <w:lang w:eastAsia="it-IT"/>
    </w:rPr>
  </w:style>
  <w:style w:type="paragraph" w:styleId="Sommario6">
    <w:name w:val="toc 6"/>
    <w:basedOn w:val="Normale"/>
    <w:next w:val="Normale"/>
    <w:autoRedefine/>
    <w:uiPriority w:val="39"/>
    <w:unhideWhenUsed/>
    <w:rsid w:val="002E63AD"/>
    <w:pPr>
      <w:spacing w:after="100" w:line="259" w:lineRule="auto"/>
      <w:ind w:left="1100"/>
      <w:jc w:val="left"/>
    </w:pPr>
    <w:rPr>
      <w:rFonts w:asciiTheme="minorHAnsi" w:eastAsiaTheme="minorEastAsia" w:hAnsiTheme="minorHAnsi"/>
      <w:sz w:val="22"/>
      <w:lang w:eastAsia="it-IT"/>
    </w:rPr>
  </w:style>
  <w:style w:type="paragraph" w:styleId="Sommario7">
    <w:name w:val="toc 7"/>
    <w:basedOn w:val="Normale"/>
    <w:next w:val="Normale"/>
    <w:autoRedefine/>
    <w:uiPriority w:val="39"/>
    <w:unhideWhenUsed/>
    <w:rsid w:val="002E63AD"/>
    <w:pPr>
      <w:spacing w:after="100" w:line="259" w:lineRule="auto"/>
      <w:ind w:left="1320"/>
      <w:jc w:val="left"/>
    </w:pPr>
    <w:rPr>
      <w:rFonts w:asciiTheme="minorHAnsi" w:eastAsiaTheme="minorEastAsia" w:hAnsiTheme="minorHAnsi"/>
      <w:sz w:val="22"/>
      <w:lang w:eastAsia="it-IT"/>
    </w:rPr>
  </w:style>
  <w:style w:type="paragraph" w:styleId="Sommario8">
    <w:name w:val="toc 8"/>
    <w:basedOn w:val="Normale"/>
    <w:next w:val="Normale"/>
    <w:autoRedefine/>
    <w:uiPriority w:val="39"/>
    <w:unhideWhenUsed/>
    <w:rsid w:val="002E63AD"/>
    <w:pPr>
      <w:spacing w:after="100" w:line="259" w:lineRule="auto"/>
      <w:ind w:left="1540"/>
      <w:jc w:val="left"/>
    </w:pPr>
    <w:rPr>
      <w:rFonts w:asciiTheme="minorHAnsi" w:eastAsiaTheme="minorEastAsia" w:hAnsiTheme="minorHAnsi"/>
      <w:sz w:val="22"/>
      <w:lang w:eastAsia="it-IT"/>
    </w:rPr>
  </w:style>
  <w:style w:type="paragraph" w:styleId="Sommario9">
    <w:name w:val="toc 9"/>
    <w:basedOn w:val="Normale"/>
    <w:next w:val="Normale"/>
    <w:autoRedefine/>
    <w:uiPriority w:val="39"/>
    <w:unhideWhenUsed/>
    <w:rsid w:val="002E63AD"/>
    <w:pPr>
      <w:spacing w:after="100" w:line="259" w:lineRule="auto"/>
      <w:ind w:left="1760"/>
      <w:jc w:val="left"/>
    </w:pPr>
    <w:rPr>
      <w:rFonts w:asciiTheme="minorHAnsi" w:eastAsiaTheme="minorEastAsia" w:hAnsiTheme="minorHAnsi"/>
      <w:sz w:val="22"/>
      <w:lang w:eastAsia="it-IT"/>
    </w:rPr>
  </w:style>
  <w:style w:type="character" w:styleId="Menzionenonrisolta">
    <w:name w:val="Unresolved Mention"/>
    <w:basedOn w:val="Carpredefinitoparagrafo"/>
    <w:uiPriority w:val="99"/>
    <w:semiHidden/>
    <w:unhideWhenUsed/>
    <w:rsid w:val="002E63AD"/>
    <w:rPr>
      <w:color w:val="605E5C"/>
      <w:shd w:val="clear" w:color="auto" w:fill="E1DFDD"/>
    </w:rPr>
  </w:style>
  <w:style w:type="table" w:customStyle="1" w:styleId="TableNormal">
    <w:name w:val="Table Normal"/>
    <w:uiPriority w:val="2"/>
    <w:semiHidden/>
    <w:unhideWhenUsed/>
    <w:qFormat/>
    <w:rsid w:val="005004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5004C7"/>
    <w:pPr>
      <w:widowControl w:val="0"/>
      <w:autoSpaceDE w:val="0"/>
      <w:autoSpaceDN w:val="0"/>
      <w:spacing w:after="0" w:line="240" w:lineRule="auto"/>
      <w:jc w:val="left"/>
    </w:pPr>
    <w:rPr>
      <w:rFonts w:eastAsia="Arial" w:cs="Arial"/>
      <w:szCs w:val="20"/>
    </w:rPr>
  </w:style>
  <w:style w:type="character" w:customStyle="1" w:styleId="CorpotestoCarattere">
    <w:name w:val="Corpo testo Carattere"/>
    <w:basedOn w:val="Carpredefinitoparagrafo"/>
    <w:link w:val="Corpotesto"/>
    <w:uiPriority w:val="1"/>
    <w:rsid w:val="005004C7"/>
    <w:rPr>
      <w:rFonts w:ascii="Arial" w:eastAsia="Arial" w:hAnsi="Arial" w:cs="Arial"/>
      <w:sz w:val="20"/>
      <w:szCs w:val="20"/>
    </w:rPr>
  </w:style>
  <w:style w:type="paragraph" w:customStyle="1" w:styleId="TableParagraph">
    <w:name w:val="Table Paragraph"/>
    <w:basedOn w:val="Normale"/>
    <w:uiPriority w:val="1"/>
    <w:qFormat/>
    <w:rsid w:val="005004C7"/>
    <w:pPr>
      <w:widowControl w:val="0"/>
      <w:autoSpaceDE w:val="0"/>
      <w:autoSpaceDN w:val="0"/>
      <w:spacing w:after="0" w:line="240" w:lineRule="auto"/>
      <w:jc w:val="left"/>
    </w:pPr>
    <w:rPr>
      <w:rFonts w:eastAsia="Arial" w:cs="Arial"/>
      <w:sz w:val="22"/>
    </w:rPr>
  </w:style>
  <w:style w:type="character" w:customStyle="1" w:styleId="fontstyle01">
    <w:name w:val="fontstyle01"/>
    <w:basedOn w:val="Carpredefinitoparagrafo"/>
    <w:rsid w:val="00EF4EFC"/>
    <w:rPr>
      <w:rFonts w:ascii="CIDFont+F1" w:hAnsi="CIDFont+F1" w:hint="default"/>
      <w:b/>
      <w:bCs/>
      <w:i w:val="0"/>
      <w:iCs w:val="0"/>
      <w:color w:val="000000"/>
      <w:sz w:val="18"/>
      <w:szCs w:val="18"/>
    </w:rPr>
  </w:style>
  <w:style w:type="character" w:customStyle="1" w:styleId="fontstyle21">
    <w:name w:val="fontstyle21"/>
    <w:basedOn w:val="Carpredefinitoparagrafo"/>
    <w:rsid w:val="00EF4EFC"/>
    <w:rPr>
      <w:rFonts w:ascii="CIDFont+F2" w:hAnsi="CIDFont+F2" w:hint="default"/>
      <w:b w:val="0"/>
      <w:bCs w:val="0"/>
      <w:i w:val="0"/>
      <w:iCs w:val="0"/>
      <w:color w:val="000000"/>
      <w:sz w:val="18"/>
      <w:szCs w:val="18"/>
    </w:rPr>
  </w:style>
  <w:style w:type="table" w:customStyle="1" w:styleId="TableGrid">
    <w:name w:val="TableGrid"/>
    <w:rsid w:val="007E59A5"/>
    <w:pPr>
      <w:spacing w:after="0" w:line="240" w:lineRule="auto"/>
    </w:pPr>
    <w:rPr>
      <w:rFonts w:eastAsiaTheme="minorEastAsia"/>
      <w:kern w:val="2"/>
      <w:lang w:eastAsia="it-IT"/>
      <w14:ligatures w14:val="standardContextual"/>
    </w:r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7F4D5C"/>
    <w:pPr>
      <w:pageBreakBefore w:val="0"/>
      <w:spacing w:before="240" w:after="0" w:line="259" w:lineRule="auto"/>
      <w:jc w:val="left"/>
      <w:outlineLvl w:val="9"/>
    </w:pPr>
    <w:rPr>
      <w:rFonts w:asciiTheme="majorHAnsi" w:hAnsiTheme="majorHAnsi"/>
      <w:bCs w:val="0"/>
      <w:smallCap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25890">
      <w:bodyDiv w:val="1"/>
      <w:marLeft w:val="0"/>
      <w:marRight w:val="0"/>
      <w:marTop w:val="0"/>
      <w:marBottom w:val="0"/>
      <w:divBdr>
        <w:top w:val="none" w:sz="0" w:space="0" w:color="auto"/>
        <w:left w:val="none" w:sz="0" w:space="0" w:color="auto"/>
        <w:bottom w:val="none" w:sz="0" w:space="0" w:color="auto"/>
        <w:right w:val="none" w:sz="0" w:space="0" w:color="auto"/>
      </w:divBdr>
    </w:div>
    <w:div w:id="936988697">
      <w:bodyDiv w:val="1"/>
      <w:marLeft w:val="0"/>
      <w:marRight w:val="0"/>
      <w:marTop w:val="0"/>
      <w:marBottom w:val="0"/>
      <w:divBdr>
        <w:top w:val="none" w:sz="0" w:space="0" w:color="auto"/>
        <w:left w:val="none" w:sz="0" w:space="0" w:color="auto"/>
        <w:bottom w:val="none" w:sz="0" w:space="0" w:color="auto"/>
        <w:right w:val="none" w:sz="0" w:space="0" w:color="auto"/>
      </w:divBdr>
    </w:div>
    <w:div w:id="1382745845">
      <w:bodyDiv w:val="1"/>
      <w:marLeft w:val="0"/>
      <w:marRight w:val="0"/>
      <w:marTop w:val="0"/>
      <w:marBottom w:val="0"/>
      <w:divBdr>
        <w:top w:val="none" w:sz="0" w:space="0" w:color="auto"/>
        <w:left w:val="none" w:sz="0" w:space="0" w:color="auto"/>
        <w:bottom w:val="none" w:sz="0" w:space="0" w:color="auto"/>
        <w:right w:val="none" w:sz="0" w:space="0" w:color="auto"/>
      </w:divBdr>
    </w:div>
    <w:div w:id="1499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coletti\Desktop\AimSafe%20-%20con%20coperti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D04309-EE23-42A9-8380-1101131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AimSafe - con copertina.dotx</Template>
  <TotalTime>3</TotalTime>
  <Pages>3</Pages>
  <Words>545</Words>
  <Characters>3112</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cp:lastPrinted>2024-05-25T06:42:00Z</cp:lastPrinted>
  <dcterms:created xsi:type="dcterms:W3CDTF">2026-02-18T09:24:00Z</dcterms:created>
  <dcterms:modified xsi:type="dcterms:W3CDTF">2026-02-18T09:24:00Z</dcterms:modified>
</cp:coreProperties>
</file>